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FB87B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FF0000"/>
          <w:sz w:val="28"/>
          <w:szCs w:val="28"/>
        </w:rPr>
      </w:pPr>
      <w:bookmarkStart w:id="0" w:name="m_760243321844800998__Hlk532224241"/>
      <w:bookmarkStart w:id="1" w:name="m_760243321844800998__Hlk507510159"/>
      <w:bookmarkStart w:id="2" w:name="m_760243321844800998__Hlk511750469"/>
      <w:bookmarkStart w:id="3" w:name="_top"/>
      <w:bookmarkEnd w:id="0"/>
      <w:bookmarkEnd w:id="1"/>
      <w:bookmarkEnd w:id="3"/>
      <w:r w:rsidRPr="00C3412D">
        <w:rPr>
          <w:rFonts w:ascii="Times New Roman" w:eastAsia="Times New Roman" w:hAnsi="Times New Roman" w:cs="Times New Roman"/>
          <w:b/>
          <w:bCs/>
          <w:color w:val="FF0000"/>
          <w:sz w:val="28"/>
          <w:szCs w:val="28"/>
        </w:rPr>
        <w:t>New research on development issues in Vietnam</w:t>
      </w:r>
    </w:p>
    <w:p w14:paraId="74922F1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FF0000"/>
          <w:sz w:val="28"/>
          <w:szCs w:val="28"/>
        </w:rPr>
      </w:pPr>
      <w:r w:rsidRPr="00C3412D">
        <w:rPr>
          <w:rFonts w:ascii="Times New Roman" w:eastAsia="Times New Roman" w:hAnsi="Times New Roman" w:cs="Times New Roman"/>
          <w:b/>
          <w:bCs/>
          <w:color w:val="FF0000"/>
          <w:sz w:val="28"/>
          <w:szCs w:val="28"/>
        </w:rPr>
        <w:t>Volume 11, number 11 (2019 November)</w:t>
      </w:r>
    </w:p>
    <w:p w14:paraId="2724E39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r w:rsidRPr="00C3412D">
        <w:rPr>
          <w:rFonts w:ascii="Times New Roman" w:eastAsia="Times New Roman" w:hAnsi="Times New Roman" w:cs="Times New Roman"/>
          <w:sz w:val="24"/>
          <w:szCs w:val="24"/>
        </w:rPr>
        <w:t> </w:t>
      </w:r>
    </w:p>
    <w:p w14:paraId="4D3AE84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4" w:history="1">
        <w:r w:rsidRPr="00C3412D">
          <w:rPr>
            <w:rFonts w:ascii="Times New Roman" w:eastAsia="Times New Roman" w:hAnsi="Times New Roman" w:cs="Times New Roman"/>
            <w:color w:val="0000FF"/>
            <w:sz w:val="24"/>
            <w:szCs w:val="24"/>
            <w:u w:val="single"/>
          </w:rPr>
          <w:t>AGRICULTURE AND RURAL DEVELOPMENT</w:t>
        </w:r>
      </w:hyperlink>
    </w:p>
    <w:p w14:paraId="67EE9568"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5" w:history="1">
        <w:r w:rsidRPr="00C3412D">
          <w:rPr>
            <w:rFonts w:ascii="Times New Roman" w:eastAsia="Times New Roman" w:hAnsi="Times New Roman" w:cs="Times New Roman"/>
            <w:color w:val="0000FF"/>
            <w:sz w:val="24"/>
            <w:szCs w:val="24"/>
            <w:u w:val="single"/>
          </w:rPr>
          <w:t>Resilience of agricultural systems facing increased salinity intrusion in deltaic coastal areas of Vietnam.</w:t>
        </w:r>
      </w:hyperlink>
    </w:p>
    <w:p w14:paraId="46E6A2E7"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6" w:history="1">
        <w:r w:rsidRPr="00C3412D">
          <w:rPr>
            <w:rFonts w:ascii="Times New Roman" w:eastAsia="Times New Roman" w:hAnsi="Times New Roman" w:cs="Times New Roman"/>
            <w:color w:val="0000FF"/>
            <w:sz w:val="24"/>
            <w:szCs w:val="24"/>
            <w:u w:val="single"/>
          </w:rPr>
          <w:t>Conservation of mangroves through certified organic shrimp production: are farmers willing to adopt?</w:t>
        </w:r>
      </w:hyperlink>
    </w:p>
    <w:p w14:paraId="190455E1"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7" w:history="1">
        <w:r w:rsidRPr="00C3412D">
          <w:rPr>
            <w:rFonts w:ascii="Times New Roman" w:eastAsia="Times New Roman" w:hAnsi="Times New Roman" w:cs="Times New Roman"/>
            <w:color w:val="0000FF"/>
            <w:sz w:val="24"/>
            <w:szCs w:val="24"/>
            <w:u w:val="single"/>
          </w:rPr>
          <w:t>How much is too much? Quantifying pesticide overuse in vegetable production in Southeast Asia.</w:t>
        </w:r>
      </w:hyperlink>
    </w:p>
    <w:p w14:paraId="565F6A09"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8" w:history="1">
        <w:r w:rsidRPr="00C3412D">
          <w:rPr>
            <w:rFonts w:ascii="Times New Roman" w:eastAsia="Times New Roman" w:hAnsi="Times New Roman" w:cs="Times New Roman"/>
            <w:color w:val="0000FF"/>
            <w:sz w:val="24"/>
            <w:szCs w:val="24"/>
            <w:u w:val="single"/>
          </w:rPr>
          <w:t>Economic-environmental trade-offs in marine aquaculture: The case of lobster farming in Vietnam.</w:t>
        </w:r>
      </w:hyperlink>
    </w:p>
    <w:p w14:paraId="2573B82F"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29" w:history="1">
        <w:r w:rsidRPr="00C3412D">
          <w:rPr>
            <w:rFonts w:ascii="Times New Roman" w:eastAsia="Times New Roman" w:hAnsi="Times New Roman" w:cs="Times New Roman"/>
            <w:color w:val="0000FF"/>
            <w:sz w:val="24"/>
            <w:szCs w:val="24"/>
            <w:u w:val="single"/>
          </w:rPr>
          <w:t>Risk management practices of small intensive shrimp farmers in the Mekong Delta of Viet Nam.</w:t>
        </w:r>
      </w:hyperlink>
    </w:p>
    <w:p w14:paraId="636D9F8A"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0" w:history="1">
        <w:r w:rsidRPr="00C3412D">
          <w:rPr>
            <w:rFonts w:ascii="Times New Roman" w:eastAsia="Times New Roman" w:hAnsi="Times New Roman" w:cs="Times New Roman"/>
            <w:color w:val="0000FF"/>
            <w:sz w:val="24"/>
            <w:szCs w:val="24"/>
            <w:u w:val="single"/>
          </w:rPr>
          <w:t>Determining key research areas for healthier diets and sustainable food systems in Viet Nam.</w:t>
        </w:r>
      </w:hyperlink>
    </w:p>
    <w:p w14:paraId="7F8E615F"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1" w:history="1">
        <w:r w:rsidRPr="00C3412D">
          <w:rPr>
            <w:rFonts w:ascii="Times New Roman" w:eastAsia="Times New Roman" w:hAnsi="Times New Roman" w:cs="Times New Roman"/>
            <w:color w:val="0000FF"/>
            <w:sz w:val="24"/>
            <w:szCs w:val="24"/>
            <w:u w:val="single"/>
          </w:rPr>
          <w:t>Linking earth observations for assessing the food security situation in Vietnam: a landscape approach.</w:t>
        </w:r>
      </w:hyperlink>
    </w:p>
    <w:p w14:paraId="143A7D77"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2" w:history="1">
        <w:r w:rsidRPr="00C3412D">
          <w:rPr>
            <w:rFonts w:ascii="Times New Roman" w:eastAsia="Times New Roman" w:hAnsi="Times New Roman" w:cs="Times New Roman"/>
            <w:color w:val="0000FF"/>
            <w:sz w:val="24"/>
            <w:szCs w:val="24"/>
            <w:u w:val="single"/>
          </w:rPr>
          <w:t>Agricultural Land Use Change under Migration Context: An Evidence from a Vietnamese Village.</w:t>
        </w:r>
      </w:hyperlink>
    </w:p>
    <w:p w14:paraId="22EBECC3"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3" w:history="1">
        <w:r w:rsidRPr="00C3412D">
          <w:rPr>
            <w:rFonts w:ascii="Times New Roman" w:eastAsia="Times New Roman" w:hAnsi="Times New Roman" w:cs="Times New Roman"/>
            <w:color w:val="0000FF"/>
            <w:sz w:val="24"/>
            <w:szCs w:val="24"/>
            <w:u w:val="single"/>
          </w:rPr>
          <w:t>Analysis of Fresh Milk Value Chain in North Viet Nam.</w:t>
        </w:r>
      </w:hyperlink>
    </w:p>
    <w:p w14:paraId="4FE6C6F6"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4" w:history="1">
        <w:r w:rsidRPr="00C3412D">
          <w:rPr>
            <w:rFonts w:ascii="Times New Roman" w:eastAsia="Times New Roman" w:hAnsi="Times New Roman" w:cs="Times New Roman"/>
            <w:color w:val="0000FF"/>
            <w:sz w:val="24"/>
            <w:szCs w:val="24"/>
            <w:u w:val="single"/>
          </w:rPr>
          <w:t>Livestock Production, Rural Poverty, and Perceived Shocks: Evidence from Panel Data for Vietnam.</w:t>
        </w:r>
      </w:hyperlink>
    </w:p>
    <w:p w14:paraId="636BA834"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5" w:history="1">
        <w:r w:rsidRPr="00C3412D">
          <w:rPr>
            <w:rFonts w:ascii="Times New Roman" w:eastAsia="Times New Roman" w:hAnsi="Times New Roman" w:cs="Times New Roman"/>
            <w:color w:val="0000FF"/>
            <w:sz w:val="24"/>
            <w:szCs w:val="24"/>
            <w:u w:val="single"/>
          </w:rPr>
          <w:t>Veterinary Drug Shops as Main Sources of Supply and Advice on Antimicrobials for Animal Use in the Mekong Delta of Vietnam.</w:t>
        </w:r>
      </w:hyperlink>
    </w:p>
    <w:p w14:paraId="3420AEC1"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6" w:history="1">
        <w:r w:rsidRPr="00C3412D">
          <w:rPr>
            <w:rFonts w:ascii="Times New Roman" w:eastAsia="Times New Roman" w:hAnsi="Times New Roman" w:cs="Times New Roman"/>
            <w:color w:val="0000FF"/>
            <w:sz w:val="24"/>
            <w:szCs w:val="24"/>
            <w:u w:val="single"/>
          </w:rPr>
          <w:t>An assessment of genetic diversity and population structures of fifteen Vietnamese indigenous pig breeds for supporting the decision making on conservation strategies.</w:t>
        </w:r>
      </w:hyperlink>
    </w:p>
    <w:p w14:paraId="64DCF01D"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7" w:history="1">
        <w:r w:rsidRPr="00C3412D">
          <w:rPr>
            <w:rFonts w:ascii="Times New Roman" w:eastAsia="Times New Roman" w:hAnsi="Times New Roman" w:cs="Times New Roman"/>
            <w:color w:val="0000FF"/>
            <w:sz w:val="24"/>
            <w:szCs w:val="24"/>
            <w:u w:val="single"/>
          </w:rPr>
          <w:t>Modeling ENSO impact on rice production in the Mekong River Delta.</w:t>
        </w:r>
      </w:hyperlink>
    </w:p>
    <w:p w14:paraId="0AF465C0"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8" w:history="1">
        <w:proofErr w:type="spellStart"/>
        <w:r w:rsidRPr="00C3412D">
          <w:rPr>
            <w:rFonts w:ascii="Times New Roman" w:eastAsia="Times New Roman" w:hAnsi="Times New Roman" w:cs="Times New Roman"/>
            <w:color w:val="0000FF"/>
            <w:sz w:val="24"/>
            <w:szCs w:val="24"/>
            <w:u w:val="single"/>
          </w:rPr>
          <w:t>Realisation</w:t>
        </w:r>
        <w:proofErr w:type="spellEnd"/>
        <w:r w:rsidRPr="00C3412D">
          <w:rPr>
            <w:rFonts w:ascii="Times New Roman" w:eastAsia="Times New Roman" w:hAnsi="Times New Roman" w:cs="Times New Roman"/>
            <w:color w:val="0000FF"/>
            <w:sz w:val="24"/>
            <w:szCs w:val="24"/>
            <w:u w:val="single"/>
          </w:rPr>
          <w:t xml:space="preserve"> of Higher Value Added of Seng Cu Rice Value Chain in Viet Nam.</w:t>
        </w:r>
      </w:hyperlink>
    </w:p>
    <w:p w14:paraId="5CF028BA" w14:textId="77777777" w:rsidR="00CA4648" w:rsidRPr="00C3412D" w:rsidRDefault="00CA4648" w:rsidP="00CA464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39" w:history="1">
        <w:r w:rsidRPr="00C3412D">
          <w:rPr>
            <w:rFonts w:ascii="Times New Roman" w:eastAsia="Times New Roman" w:hAnsi="Times New Roman" w:cs="Times New Roman"/>
            <w:color w:val="0000FF"/>
            <w:sz w:val="24"/>
            <w:szCs w:val="24"/>
            <w:u w:val="single"/>
          </w:rPr>
          <w:t>Vehicles for scaling out mitigation options in rice production in Vietnam: Cooperative and contract farming systems for water management.</w:t>
        </w:r>
      </w:hyperlink>
    </w:p>
    <w:p w14:paraId="0457475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0" w:history="1">
        <w:r w:rsidRPr="00C3412D">
          <w:rPr>
            <w:rFonts w:ascii="Times New Roman" w:eastAsia="Times New Roman" w:hAnsi="Times New Roman" w:cs="Times New Roman"/>
            <w:color w:val="0000FF"/>
            <w:sz w:val="24"/>
            <w:szCs w:val="24"/>
            <w:u w:val="single"/>
          </w:rPr>
          <w:t>ECONOMIC DEVELOPMENT</w:t>
        </w:r>
      </w:hyperlink>
    </w:p>
    <w:p w14:paraId="2358409A"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1" w:history="1">
        <w:r w:rsidRPr="00C3412D">
          <w:rPr>
            <w:rFonts w:ascii="Times New Roman" w:eastAsia="Times New Roman" w:hAnsi="Times New Roman" w:cs="Times New Roman"/>
            <w:color w:val="0000FF"/>
            <w:sz w:val="24"/>
            <w:szCs w:val="24"/>
            <w:u w:val="single"/>
          </w:rPr>
          <w:t>Country report: Vietnam.</w:t>
        </w:r>
      </w:hyperlink>
    </w:p>
    <w:p w14:paraId="0BB31AAE"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2" w:history="1">
        <w:r w:rsidRPr="00C3412D">
          <w:rPr>
            <w:rFonts w:ascii="Times New Roman" w:eastAsia="Times New Roman" w:hAnsi="Times New Roman" w:cs="Times New Roman"/>
            <w:color w:val="0000FF"/>
            <w:sz w:val="24"/>
            <w:szCs w:val="24"/>
            <w:u w:val="single"/>
          </w:rPr>
          <w:t>Exchange rate pass-through into inflation in Vietnam: evidence from VAR model.</w:t>
        </w:r>
      </w:hyperlink>
    </w:p>
    <w:p w14:paraId="71134AAB"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3" w:history="1">
        <w:r w:rsidRPr="00C3412D">
          <w:rPr>
            <w:rFonts w:ascii="Times New Roman" w:eastAsia="Times New Roman" w:hAnsi="Times New Roman" w:cs="Times New Roman"/>
            <w:color w:val="0000FF"/>
            <w:sz w:val="24"/>
            <w:szCs w:val="24"/>
            <w:u w:val="single"/>
          </w:rPr>
          <w:t>Impact of bank credit on exports to Association of South East Asian Nations countries: Empirical study of Vietnam.</w:t>
        </w:r>
      </w:hyperlink>
    </w:p>
    <w:p w14:paraId="0C246A93"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4" w:history="1">
        <w:r w:rsidRPr="00C3412D">
          <w:rPr>
            <w:rFonts w:ascii="Times New Roman" w:eastAsia="Times New Roman" w:hAnsi="Times New Roman" w:cs="Times New Roman"/>
            <w:color w:val="0000FF"/>
            <w:sz w:val="24"/>
            <w:szCs w:val="24"/>
            <w:u w:val="single"/>
          </w:rPr>
          <w:t>Enterprise development from students: The case of universities in Vietnam and the Philippines.</w:t>
        </w:r>
      </w:hyperlink>
    </w:p>
    <w:p w14:paraId="6C1944F8"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5" w:history="1">
        <w:r w:rsidRPr="00C3412D">
          <w:rPr>
            <w:rFonts w:ascii="Times New Roman" w:eastAsia="Times New Roman" w:hAnsi="Times New Roman" w:cs="Times New Roman"/>
            <w:color w:val="0000FF"/>
            <w:sz w:val="24"/>
            <w:szCs w:val="24"/>
            <w:u w:val="single"/>
          </w:rPr>
          <w:t>Social capital, credit choices and growth in Vietnamese household businesses.</w:t>
        </w:r>
      </w:hyperlink>
    </w:p>
    <w:p w14:paraId="2077C772"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6" w:history="1">
        <w:r w:rsidRPr="00C3412D">
          <w:rPr>
            <w:rFonts w:ascii="Times New Roman" w:eastAsia="Times New Roman" w:hAnsi="Times New Roman" w:cs="Times New Roman"/>
            <w:color w:val="0000FF"/>
            <w:sz w:val="24"/>
            <w:szCs w:val="24"/>
            <w:u w:val="single"/>
          </w:rPr>
          <w:t>State ownership, sovereign wealth fund and their effects on firm performance: Empirical evidence from Vietnam.</w:t>
        </w:r>
      </w:hyperlink>
    </w:p>
    <w:p w14:paraId="2E2B22E0"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7" w:history="1">
        <w:r w:rsidRPr="00C3412D">
          <w:rPr>
            <w:rFonts w:ascii="Times New Roman" w:eastAsia="Times New Roman" w:hAnsi="Times New Roman" w:cs="Times New Roman"/>
            <w:color w:val="0000FF"/>
            <w:sz w:val="24"/>
            <w:szCs w:val="24"/>
            <w:u w:val="single"/>
          </w:rPr>
          <w:t>Opportunities and Challenges for the Greater Mekong Subregion: Building a Shared Vision of Our River.</w:t>
        </w:r>
      </w:hyperlink>
    </w:p>
    <w:p w14:paraId="47E5C9A2"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8" w:history="1">
        <w:r w:rsidRPr="00C3412D">
          <w:rPr>
            <w:rFonts w:ascii="Times New Roman" w:eastAsia="Times New Roman" w:hAnsi="Times New Roman" w:cs="Times New Roman"/>
            <w:color w:val="0000FF"/>
            <w:sz w:val="24"/>
            <w:szCs w:val="24"/>
            <w:u w:val="single"/>
          </w:rPr>
          <w:t xml:space="preserve">The Impact of Foreign Direct Investment, Human Capital on </w:t>
        </w:r>
        <w:proofErr w:type="spellStart"/>
        <w:r w:rsidRPr="00C3412D">
          <w:rPr>
            <w:rFonts w:ascii="Times New Roman" w:eastAsia="Times New Roman" w:hAnsi="Times New Roman" w:cs="Times New Roman"/>
            <w:color w:val="0000FF"/>
            <w:sz w:val="24"/>
            <w:szCs w:val="24"/>
            <w:u w:val="single"/>
          </w:rPr>
          <w:t>Labour</w:t>
        </w:r>
        <w:proofErr w:type="spellEnd"/>
        <w:r w:rsidRPr="00C3412D">
          <w:rPr>
            <w:rFonts w:ascii="Times New Roman" w:eastAsia="Times New Roman" w:hAnsi="Times New Roman" w:cs="Times New Roman"/>
            <w:color w:val="0000FF"/>
            <w:sz w:val="24"/>
            <w:szCs w:val="24"/>
            <w:u w:val="single"/>
          </w:rPr>
          <w:t xml:space="preserve"> Productivity in Vietnam.</w:t>
        </w:r>
      </w:hyperlink>
    </w:p>
    <w:p w14:paraId="55753905"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49" w:history="1">
        <w:r w:rsidRPr="00C3412D">
          <w:rPr>
            <w:rFonts w:ascii="Times New Roman" w:eastAsia="Times New Roman" w:hAnsi="Times New Roman" w:cs="Times New Roman"/>
            <w:color w:val="0000FF"/>
            <w:sz w:val="24"/>
            <w:szCs w:val="24"/>
            <w:u w:val="single"/>
          </w:rPr>
          <w:t>Does history repeat itself? Economic development and policy convergence in Vietnam and South Korea.</w:t>
        </w:r>
      </w:hyperlink>
    </w:p>
    <w:p w14:paraId="0D19679C" w14:textId="77777777" w:rsidR="00CA4648" w:rsidRPr="00C3412D" w:rsidRDefault="00CA4648" w:rsidP="00CA4648">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0" w:history="1">
        <w:r w:rsidRPr="00C3412D">
          <w:rPr>
            <w:rFonts w:ascii="Times New Roman" w:eastAsia="Times New Roman" w:hAnsi="Times New Roman" w:cs="Times New Roman"/>
            <w:color w:val="0000FF"/>
            <w:sz w:val="24"/>
            <w:szCs w:val="24"/>
            <w:u w:val="single"/>
          </w:rPr>
          <w:t>The impact of China’s one belt one road initiative on international trade in the ASEAN region.</w:t>
        </w:r>
      </w:hyperlink>
    </w:p>
    <w:p w14:paraId="22A889A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1" w:history="1">
        <w:r w:rsidRPr="00C3412D">
          <w:rPr>
            <w:rFonts w:ascii="Times New Roman" w:eastAsia="Times New Roman" w:hAnsi="Times New Roman" w:cs="Times New Roman"/>
            <w:color w:val="0000FF"/>
            <w:sz w:val="24"/>
            <w:szCs w:val="24"/>
            <w:u w:val="single"/>
          </w:rPr>
          <w:t>EDUCA</w:t>
        </w:r>
        <w:r w:rsidRPr="00C3412D">
          <w:rPr>
            <w:rFonts w:ascii="Times New Roman" w:eastAsia="Times New Roman" w:hAnsi="Times New Roman" w:cs="Times New Roman"/>
            <w:color w:val="0000FF"/>
            <w:sz w:val="24"/>
            <w:szCs w:val="24"/>
            <w:u w:val="single"/>
          </w:rPr>
          <w:t>T</w:t>
        </w:r>
        <w:r w:rsidRPr="00C3412D">
          <w:rPr>
            <w:rFonts w:ascii="Times New Roman" w:eastAsia="Times New Roman" w:hAnsi="Times New Roman" w:cs="Times New Roman"/>
            <w:color w:val="0000FF"/>
            <w:sz w:val="24"/>
            <w:szCs w:val="24"/>
            <w:u w:val="single"/>
          </w:rPr>
          <w:t>ION</w:t>
        </w:r>
      </w:hyperlink>
    </w:p>
    <w:p w14:paraId="36B5145F"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2" w:history="1">
        <w:r w:rsidRPr="00C3412D">
          <w:rPr>
            <w:rFonts w:ascii="Times New Roman" w:eastAsia="Times New Roman" w:hAnsi="Times New Roman" w:cs="Times New Roman"/>
            <w:color w:val="0000FF"/>
            <w:sz w:val="24"/>
            <w:szCs w:val="24"/>
            <w:u w:val="single"/>
          </w:rPr>
          <w:t>Intergenerational mobility of education in Vietnam: Evidence from the Vietnam War.</w:t>
        </w:r>
      </w:hyperlink>
    </w:p>
    <w:p w14:paraId="5BDB5867"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3" w:history="1">
        <w:r w:rsidRPr="00C3412D">
          <w:rPr>
            <w:rFonts w:ascii="Times New Roman" w:eastAsia="Times New Roman" w:hAnsi="Times New Roman" w:cs="Times New Roman"/>
            <w:color w:val="0000FF"/>
            <w:sz w:val="24"/>
            <w:szCs w:val="24"/>
            <w:u w:val="single"/>
          </w:rPr>
          <w:t xml:space="preserve">An institutional study of </w:t>
        </w:r>
        <w:proofErr w:type="spellStart"/>
        <w:r w:rsidRPr="00C3412D">
          <w:rPr>
            <w:rFonts w:ascii="Times New Roman" w:eastAsia="Times New Roman" w:hAnsi="Times New Roman" w:cs="Times New Roman"/>
            <w:color w:val="0000FF"/>
            <w:sz w:val="24"/>
            <w:szCs w:val="24"/>
            <w:u w:val="single"/>
          </w:rPr>
          <w:t>autonomisation</w:t>
        </w:r>
        <w:proofErr w:type="spellEnd"/>
        <w:r w:rsidRPr="00C3412D">
          <w:rPr>
            <w:rFonts w:ascii="Times New Roman" w:eastAsia="Times New Roman" w:hAnsi="Times New Roman" w:cs="Times New Roman"/>
            <w:color w:val="0000FF"/>
            <w:sz w:val="24"/>
            <w:szCs w:val="24"/>
            <w:u w:val="single"/>
          </w:rPr>
          <w:t xml:space="preserve"> of public universities in Vietnam.</w:t>
        </w:r>
      </w:hyperlink>
    </w:p>
    <w:p w14:paraId="08DB43BC"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4" w:history="1">
        <w:r w:rsidRPr="00C3412D">
          <w:rPr>
            <w:rFonts w:ascii="Times New Roman" w:eastAsia="Times New Roman" w:hAnsi="Times New Roman" w:cs="Times New Roman"/>
            <w:color w:val="0000FF"/>
            <w:sz w:val="24"/>
            <w:szCs w:val="24"/>
            <w:u w:val="single"/>
          </w:rPr>
          <w:t>Promoting Higher Education Cooperation between the European Union and Asia: The Case of Vietnam1.</w:t>
        </w:r>
      </w:hyperlink>
    </w:p>
    <w:p w14:paraId="5EC22E61"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5" w:history="1">
        <w:r w:rsidRPr="00C3412D">
          <w:rPr>
            <w:rFonts w:ascii="Times New Roman" w:eastAsia="Times New Roman" w:hAnsi="Times New Roman" w:cs="Times New Roman"/>
            <w:color w:val="0000FF"/>
            <w:sz w:val="24"/>
            <w:szCs w:val="24"/>
            <w:u w:val="single"/>
          </w:rPr>
          <w:t>Promoti</w:t>
        </w:r>
        <w:r w:rsidRPr="00C3412D">
          <w:rPr>
            <w:rFonts w:ascii="Times New Roman" w:eastAsia="Times New Roman" w:hAnsi="Times New Roman" w:cs="Times New Roman"/>
            <w:color w:val="0000FF"/>
            <w:sz w:val="24"/>
            <w:szCs w:val="24"/>
            <w:u w:val="single"/>
          </w:rPr>
          <w:t>n</w:t>
        </w:r>
        <w:r w:rsidRPr="00C3412D">
          <w:rPr>
            <w:rFonts w:ascii="Times New Roman" w:eastAsia="Times New Roman" w:hAnsi="Times New Roman" w:cs="Times New Roman"/>
            <w:color w:val="0000FF"/>
            <w:sz w:val="24"/>
            <w:szCs w:val="24"/>
            <w:u w:val="single"/>
          </w:rPr>
          <w:t>g Knowledge Sharing Amongst Academics: A Case Study from Vietnam.</w:t>
        </w:r>
      </w:hyperlink>
    </w:p>
    <w:p w14:paraId="5A7A2A16"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6" w:history="1">
        <w:r w:rsidRPr="00C3412D">
          <w:rPr>
            <w:rFonts w:ascii="Times New Roman" w:eastAsia="Times New Roman" w:hAnsi="Times New Roman" w:cs="Times New Roman"/>
            <w:color w:val="0000FF"/>
            <w:sz w:val="24"/>
            <w:szCs w:val="24"/>
            <w:u w:val="single"/>
          </w:rPr>
          <w:t>Reforming Vietnamese Higher Education Global Forces and Local Demands.</w:t>
        </w:r>
      </w:hyperlink>
    </w:p>
    <w:p w14:paraId="1BAD6895"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7" w:history="1">
        <w:r w:rsidRPr="00C3412D">
          <w:rPr>
            <w:rFonts w:ascii="Times New Roman" w:eastAsia="Times New Roman" w:hAnsi="Times New Roman" w:cs="Times New Roman"/>
            <w:color w:val="0000FF"/>
            <w:sz w:val="24"/>
            <w:szCs w:val="24"/>
            <w:u w:val="single"/>
          </w:rPr>
          <w:t>School-based physical education: Physical activity and implementation barriers in Vietnamese elementary schools.</w:t>
        </w:r>
      </w:hyperlink>
    </w:p>
    <w:p w14:paraId="6691E6C1" w14:textId="77777777" w:rsidR="00CA4648" w:rsidRPr="00C3412D" w:rsidRDefault="00CA4648" w:rsidP="00CA4648">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8" w:history="1">
        <w:r w:rsidRPr="00C3412D">
          <w:rPr>
            <w:rFonts w:ascii="Times New Roman" w:eastAsia="Times New Roman" w:hAnsi="Times New Roman" w:cs="Times New Roman"/>
            <w:color w:val="0000FF"/>
            <w:sz w:val="24"/>
            <w:szCs w:val="24"/>
            <w:u w:val="single"/>
          </w:rPr>
          <w:t>The Effects of the Vietnam Hunger Eradication and Poverty Reduction Program on Schooling.</w:t>
        </w:r>
      </w:hyperlink>
    </w:p>
    <w:p w14:paraId="064E770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59" w:history="1">
        <w:r w:rsidRPr="00C3412D">
          <w:rPr>
            <w:rFonts w:ascii="Times New Roman" w:eastAsia="Times New Roman" w:hAnsi="Times New Roman" w:cs="Times New Roman"/>
            <w:color w:val="0000FF"/>
            <w:sz w:val="24"/>
            <w:szCs w:val="24"/>
            <w:u w:val="single"/>
          </w:rPr>
          <w:t>ENVIRONMENT</w:t>
        </w:r>
      </w:hyperlink>
    </w:p>
    <w:p w14:paraId="0B38CCCB"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0" w:history="1">
        <w:r w:rsidRPr="00C3412D">
          <w:rPr>
            <w:rFonts w:ascii="Times New Roman" w:eastAsia="Times New Roman" w:hAnsi="Times New Roman" w:cs="Times New Roman"/>
            <w:color w:val="0000FF"/>
            <w:sz w:val="24"/>
            <w:szCs w:val="24"/>
            <w:u w:val="single"/>
          </w:rPr>
          <w:t>From free to forced adaptation: A political ecology of the ‘state-society-flood’ nexus in the Vietnamese Mekong Delta.</w:t>
        </w:r>
      </w:hyperlink>
    </w:p>
    <w:p w14:paraId="1D153049"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1" w:history="1">
        <w:r w:rsidRPr="00C3412D">
          <w:rPr>
            <w:rFonts w:ascii="Times New Roman" w:eastAsia="Times New Roman" w:hAnsi="Times New Roman" w:cs="Times New Roman"/>
            <w:color w:val="0000FF"/>
            <w:sz w:val="24"/>
            <w:szCs w:val="24"/>
            <w:u w:val="single"/>
          </w:rPr>
          <w:t>Land use change from permanent rice to alternating rice-shrimp or permanent shrimp in the coastal Mekong Delta, Vietnam: Changes in the nutrient status and binding forms.</w:t>
        </w:r>
      </w:hyperlink>
    </w:p>
    <w:p w14:paraId="50EA1E42"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2" w:history="1">
        <w:r w:rsidRPr="00C3412D">
          <w:rPr>
            <w:rFonts w:ascii="Times New Roman" w:eastAsia="Times New Roman" w:hAnsi="Times New Roman" w:cs="Times New Roman"/>
            <w:color w:val="0000FF"/>
            <w:sz w:val="24"/>
            <w:szCs w:val="24"/>
            <w:u w:val="single"/>
          </w:rPr>
          <w:t xml:space="preserve">Climate Change Vulnerability Assessment: </w:t>
        </w:r>
        <w:proofErr w:type="spellStart"/>
        <w:r w:rsidRPr="00C3412D">
          <w:rPr>
            <w:rFonts w:ascii="Times New Roman" w:eastAsia="Times New Roman" w:hAnsi="Times New Roman" w:cs="Times New Roman"/>
            <w:color w:val="0000FF"/>
            <w:sz w:val="24"/>
            <w:szCs w:val="24"/>
            <w:u w:val="single"/>
          </w:rPr>
          <w:t>Phu</w:t>
        </w:r>
        <w:proofErr w:type="spellEnd"/>
        <w:r w:rsidRPr="00C3412D">
          <w:rPr>
            <w:rFonts w:ascii="Times New Roman" w:eastAsia="Times New Roman" w:hAnsi="Times New Roman" w:cs="Times New Roman"/>
            <w:color w:val="0000FF"/>
            <w:sz w:val="24"/>
            <w:szCs w:val="24"/>
            <w:u w:val="single"/>
          </w:rPr>
          <w:t xml:space="preserve"> My Species and Habitat Conservation Area. Vietnam: IUCN.</w:t>
        </w:r>
      </w:hyperlink>
    </w:p>
    <w:p w14:paraId="4097BD97"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3" w:history="1">
        <w:r w:rsidRPr="00C3412D">
          <w:rPr>
            <w:rFonts w:ascii="Times New Roman" w:eastAsia="Times New Roman" w:hAnsi="Times New Roman" w:cs="Times New Roman"/>
            <w:color w:val="0000FF"/>
            <w:sz w:val="24"/>
            <w:szCs w:val="24"/>
            <w:u w:val="single"/>
          </w:rPr>
          <w:t>Lessons learned for future transparency capacity building under the Paris Agreement: A review of greenhouse gas inventory capacity building projects in Viet Nam and Cambodia.</w:t>
        </w:r>
      </w:hyperlink>
    </w:p>
    <w:p w14:paraId="18512E1D"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4" w:history="1">
        <w:r w:rsidRPr="00C3412D">
          <w:rPr>
            <w:rFonts w:ascii="Times New Roman" w:eastAsia="Times New Roman" w:hAnsi="Times New Roman" w:cs="Times New Roman"/>
            <w:color w:val="0000FF"/>
            <w:sz w:val="24"/>
            <w:szCs w:val="24"/>
            <w:u w:val="single"/>
          </w:rPr>
          <w:t>New elevation data triple estimates of global vulnerability to sea-level rise and coastal flooding.</w:t>
        </w:r>
      </w:hyperlink>
    </w:p>
    <w:p w14:paraId="7D62C35B"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5" w:history="1">
        <w:r w:rsidRPr="00C3412D">
          <w:rPr>
            <w:rFonts w:ascii="Times New Roman" w:eastAsia="Times New Roman" w:hAnsi="Times New Roman" w:cs="Times New Roman"/>
            <w:color w:val="0000FF"/>
            <w:sz w:val="24"/>
            <w:szCs w:val="24"/>
            <w:u w:val="single"/>
          </w:rPr>
          <w:t xml:space="preserve">Quantification of greenhouse gas emissions from different municipal solid waste treatment methods - case study in Ha </w:t>
        </w:r>
        <w:proofErr w:type="spellStart"/>
        <w:r w:rsidRPr="00C3412D">
          <w:rPr>
            <w:rFonts w:ascii="Times New Roman" w:eastAsia="Times New Roman" w:hAnsi="Times New Roman" w:cs="Times New Roman"/>
            <w:color w:val="0000FF"/>
            <w:sz w:val="24"/>
            <w:szCs w:val="24"/>
            <w:u w:val="single"/>
          </w:rPr>
          <w:t>Noi</w:t>
        </w:r>
        <w:proofErr w:type="spellEnd"/>
        <w:r w:rsidRPr="00C3412D">
          <w:rPr>
            <w:rFonts w:ascii="Times New Roman" w:eastAsia="Times New Roman" w:hAnsi="Times New Roman" w:cs="Times New Roman"/>
            <w:color w:val="0000FF"/>
            <w:sz w:val="24"/>
            <w:szCs w:val="24"/>
            <w:u w:val="single"/>
          </w:rPr>
          <w:t>, Vietnam.</w:t>
        </w:r>
      </w:hyperlink>
    </w:p>
    <w:p w14:paraId="50ED7C6F"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6" w:history="1">
        <w:r w:rsidRPr="00C3412D">
          <w:rPr>
            <w:rFonts w:ascii="Times New Roman" w:eastAsia="Times New Roman" w:hAnsi="Times New Roman" w:cs="Times New Roman"/>
            <w:color w:val="0000FF"/>
            <w:sz w:val="24"/>
            <w:szCs w:val="24"/>
            <w:u w:val="single"/>
          </w:rPr>
          <w:t>Farmers’ decisions to adapt to flash floods and landslides in the Northern Mountainous Regions of Vietnam.</w:t>
        </w:r>
      </w:hyperlink>
    </w:p>
    <w:p w14:paraId="41CB8A43"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7" w:history="1">
        <w:r w:rsidRPr="00C3412D">
          <w:rPr>
            <w:rFonts w:ascii="Times New Roman" w:eastAsia="Times New Roman" w:hAnsi="Times New Roman" w:cs="Times New Roman"/>
            <w:color w:val="0000FF"/>
            <w:sz w:val="24"/>
            <w:szCs w:val="24"/>
            <w:u w:val="single"/>
          </w:rPr>
          <w:t>Flood Mapping for Downstream of Ben Hai River, Vietnam.</w:t>
        </w:r>
      </w:hyperlink>
    </w:p>
    <w:p w14:paraId="3884014F"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8" w:history="1">
        <w:r w:rsidRPr="00C3412D">
          <w:rPr>
            <w:rFonts w:ascii="Times New Roman" w:eastAsia="Times New Roman" w:hAnsi="Times New Roman" w:cs="Times New Roman"/>
            <w:color w:val="0000FF"/>
            <w:sz w:val="24"/>
            <w:szCs w:val="24"/>
            <w:u w:val="single"/>
          </w:rPr>
          <w:t>Predicting of Flooding in the Mekong Delta Using Satellite Images.</w:t>
        </w:r>
      </w:hyperlink>
    </w:p>
    <w:p w14:paraId="3B330CCA"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69" w:history="1">
        <w:r w:rsidRPr="00C3412D">
          <w:rPr>
            <w:rFonts w:ascii="Times New Roman" w:eastAsia="Times New Roman" w:hAnsi="Times New Roman" w:cs="Times New Roman"/>
            <w:color w:val="0000FF"/>
            <w:sz w:val="24"/>
            <w:szCs w:val="24"/>
            <w:u w:val="single"/>
          </w:rPr>
          <w:t>Vulnerability to Natural Disasters: The Case of Vietnam’s Mekong Delta.</w:t>
        </w:r>
      </w:hyperlink>
    </w:p>
    <w:p w14:paraId="307E7A19"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0" w:history="1">
        <w:r w:rsidRPr="00C3412D">
          <w:rPr>
            <w:rFonts w:ascii="Times New Roman" w:eastAsia="Times New Roman" w:hAnsi="Times New Roman" w:cs="Times New Roman"/>
            <w:color w:val="0000FF"/>
            <w:sz w:val="24"/>
            <w:szCs w:val="24"/>
            <w:u w:val="single"/>
          </w:rPr>
          <w:t xml:space="preserve">Dataset for the assessment of selected POP's pollution and effectiveness of environmental policies in the </w:t>
        </w:r>
        <w:proofErr w:type="spellStart"/>
        <w:r w:rsidRPr="00C3412D">
          <w:rPr>
            <w:rFonts w:ascii="Times New Roman" w:eastAsia="Times New Roman" w:hAnsi="Times New Roman" w:cs="Times New Roman"/>
            <w:color w:val="0000FF"/>
            <w:sz w:val="24"/>
            <w:szCs w:val="24"/>
            <w:u w:val="single"/>
          </w:rPr>
          <w:t>Bắc</w:t>
        </w:r>
        <w:proofErr w:type="spellEnd"/>
        <w:r w:rsidRPr="00C3412D">
          <w:rPr>
            <w:rFonts w:ascii="Times New Roman" w:eastAsia="Times New Roman" w:hAnsi="Times New Roman" w:cs="Times New Roman"/>
            <w:color w:val="0000FF"/>
            <w:sz w:val="24"/>
            <w:szCs w:val="24"/>
            <w:u w:val="single"/>
          </w:rPr>
          <w:t xml:space="preserve"> </w:t>
        </w:r>
        <w:proofErr w:type="spellStart"/>
        <w:r w:rsidRPr="00C3412D">
          <w:rPr>
            <w:rFonts w:ascii="Times New Roman" w:eastAsia="Times New Roman" w:hAnsi="Times New Roman" w:cs="Times New Roman"/>
            <w:color w:val="0000FF"/>
            <w:sz w:val="24"/>
            <w:szCs w:val="24"/>
            <w:u w:val="single"/>
          </w:rPr>
          <w:t>Giang</w:t>
        </w:r>
        <w:proofErr w:type="spellEnd"/>
        <w:r w:rsidRPr="00C3412D">
          <w:rPr>
            <w:rFonts w:ascii="Times New Roman" w:eastAsia="Times New Roman" w:hAnsi="Times New Roman" w:cs="Times New Roman"/>
            <w:color w:val="0000FF"/>
            <w:sz w:val="24"/>
            <w:szCs w:val="24"/>
            <w:u w:val="single"/>
          </w:rPr>
          <w:t xml:space="preserve"> province and </w:t>
        </w:r>
        <w:proofErr w:type="spellStart"/>
        <w:r w:rsidRPr="00C3412D">
          <w:rPr>
            <w:rFonts w:ascii="Times New Roman" w:eastAsia="Times New Roman" w:hAnsi="Times New Roman" w:cs="Times New Roman"/>
            <w:color w:val="0000FF"/>
            <w:sz w:val="24"/>
            <w:szCs w:val="24"/>
            <w:u w:val="single"/>
          </w:rPr>
          <w:t>Cầu</w:t>
        </w:r>
        <w:proofErr w:type="spellEnd"/>
        <w:r w:rsidRPr="00C3412D">
          <w:rPr>
            <w:rFonts w:ascii="Times New Roman" w:eastAsia="Times New Roman" w:hAnsi="Times New Roman" w:cs="Times New Roman"/>
            <w:color w:val="0000FF"/>
            <w:sz w:val="24"/>
            <w:szCs w:val="24"/>
            <w:u w:val="single"/>
          </w:rPr>
          <w:t xml:space="preserve"> River (Northern Vietnam).</w:t>
        </w:r>
      </w:hyperlink>
    </w:p>
    <w:p w14:paraId="7F1EED51"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1" w:history="1">
        <w:r w:rsidRPr="00C3412D">
          <w:rPr>
            <w:rFonts w:ascii="Times New Roman" w:eastAsia="Times New Roman" w:hAnsi="Times New Roman" w:cs="Times New Roman"/>
            <w:color w:val="0000FF"/>
            <w:sz w:val="24"/>
            <w:szCs w:val="24"/>
            <w:u w:val="single"/>
          </w:rPr>
          <w:t>Impact of urban expansion on the air pollution landscape: A case study of Hanoi, Vietnam.</w:t>
        </w:r>
      </w:hyperlink>
    </w:p>
    <w:p w14:paraId="60832D44"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2" w:history="1">
        <w:r w:rsidRPr="00C3412D">
          <w:rPr>
            <w:rFonts w:ascii="Times New Roman" w:eastAsia="Times New Roman" w:hAnsi="Times New Roman" w:cs="Times New Roman"/>
            <w:color w:val="0000FF"/>
            <w:sz w:val="24"/>
            <w:szCs w:val="24"/>
            <w:u w:val="single"/>
          </w:rPr>
          <w:t>An integrated eco-system for pollution prevention and greening the production chain of small-scale rice-paper production – A case study from Vietnam.</w:t>
        </w:r>
      </w:hyperlink>
    </w:p>
    <w:p w14:paraId="236C78D3"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3" w:history="1">
        <w:r w:rsidRPr="00C3412D">
          <w:rPr>
            <w:rFonts w:ascii="Times New Roman" w:eastAsia="Times New Roman" w:hAnsi="Times New Roman" w:cs="Times New Roman"/>
            <w:color w:val="0000FF"/>
            <w:sz w:val="24"/>
            <w:szCs w:val="24"/>
            <w:u w:val="single"/>
          </w:rPr>
          <w:t>Seasonal, spatial variation, and pollution sources of heavy metals in the sediment of the Saigon River, Vietnam.</w:t>
        </w:r>
      </w:hyperlink>
    </w:p>
    <w:p w14:paraId="1363F871"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4" w:history="1">
        <w:r w:rsidRPr="00C3412D">
          <w:rPr>
            <w:rFonts w:ascii="Times New Roman" w:eastAsia="Times New Roman" w:hAnsi="Times New Roman" w:cs="Times New Roman"/>
            <w:color w:val="0000FF"/>
            <w:sz w:val="24"/>
            <w:szCs w:val="24"/>
            <w:u w:val="single"/>
          </w:rPr>
          <w:t>Southeast Asia's transboundary haze pollution: Unravelling the inconvenient truth.</w:t>
        </w:r>
      </w:hyperlink>
    </w:p>
    <w:p w14:paraId="7D3ECCF5"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5" w:history="1">
        <w:r w:rsidRPr="00C3412D">
          <w:rPr>
            <w:rFonts w:ascii="Times New Roman" w:eastAsia="Times New Roman" w:hAnsi="Times New Roman" w:cs="Times New Roman"/>
            <w:color w:val="0000FF"/>
            <w:sz w:val="24"/>
            <w:szCs w:val="24"/>
            <w:u w:val="single"/>
          </w:rPr>
          <w:t xml:space="preserve">Assessment and </w:t>
        </w:r>
        <w:proofErr w:type="spellStart"/>
        <w:r w:rsidRPr="00C3412D">
          <w:rPr>
            <w:rFonts w:ascii="Times New Roman" w:eastAsia="Times New Roman" w:hAnsi="Times New Roman" w:cs="Times New Roman"/>
            <w:color w:val="0000FF"/>
            <w:sz w:val="24"/>
            <w:szCs w:val="24"/>
            <w:u w:val="single"/>
          </w:rPr>
          <w:t>prioritisation</w:t>
        </w:r>
        <w:proofErr w:type="spellEnd"/>
        <w:r w:rsidRPr="00C3412D">
          <w:rPr>
            <w:rFonts w:ascii="Times New Roman" w:eastAsia="Times New Roman" w:hAnsi="Times New Roman" w:cs="Times New Roman"/>
            <w:color w:val="0000FF"/>
            <w:sz w:val="24"/>
            <w:szCs w:val="24"/>
            <w:u w:val="single"/>
          </w:rPr>
          <w:t xml:space="preserve"> of low-carbon technology for the waste sector in Vietnam.</w:t>
        </w:r>
      </w:hyperlink>
    </w:p>
    <w:p w14:paraId="6D49BEE6"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6" w:history="1">
        <w:r w:rsidRPr="00C3412D">
          <w:rPr>
            <w:rFonts w:ascii="Times New Roman" w:eastAsia="Times New Roman" w:hAnsi="Times New Roman" w:cs="Times New Roman"/>
            <w:color w:val="0000FF"/>
            <w:sz w:val="24"/>
            <w:szCs w:val="24"/>
            <w:u w:val="single"/>
          </w:rPr>
          <w:t>Assessment of Household Solid Waste Generation and Composition by Building Type in Da Nang, Vietnam.</w:t>
        </w:r>
      </w:hyperlink>
    </w:p>
    <w:p w14:paraId="412D6CF9" w14:textId="77777777" w:rsidR="00CA4648" w:rsidRPr="00C3412D" w:rsidRDefault="00CA4648" w:rsidP="00CA4648">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7" w:history="1">
        <w:r w:rsidRPr="00C3412D">
          <w:rPr>
            <w:rFonts w:ascii="Times New Roman" w:eastAsia="Times New Roman" w:hAnsi="Times New Roman" w:cs="Times New Roman"/>
            <w:color w:val="0000FF"/>
            <w:sz w:val="24"/>
            <w:szCs w:val="24"/>
            <w:u w:val="single"/>
          </w:rPr>
          <w:t xml:space="preserve">Illegal rhino horn trade in </w:t>
        </w:r>
        <w:proofErr w:type="spellStart"/>
        <w:r w:rsidRPr="00C3412D">
          <w:rPr>
            <w:rFonts w:ascii="Times New Roman" w:eastAsia="Times New Roman" w:hAnsi="Times New Roman" w:cs="Times New Roman"/>
            <w:color w:val="0000FF"/>
            <w:sz w:val="24"/>
            <w:szCs w:val="24"/>
            <w:u w:val="single"/>
          </w:rPr>
          <w:t>Nhi</w:t>
        </w:r>
        <w:proofErr w:type="spellEnd"/>
        <w:r w:rsidRPr="00C3412D">
          <w:rPr>
            <w:rFonts w:ascii="Times New Roman" w:eastAsia="Times New Roman" w:hAnsi="Times New Roman" w:cs="Times New Roman"/>
            <w:color w:val="0000FF"/>
            <w:sz w:val="24"/>
            <w:szCs w:val="24"/>
            <w:u w:val="single"/>
          </w:rPr>
          <w:t xml:space="preserve"> </w:t>
        </w:r>
        <w:proofErr w:type="spellStart"/>
        <w:r w:rsidRPr="00C3412D">
          <w:rPr>
            <w:rFonts w:ascii="Times New Roman" w:eastAsia="Times New Roman" w:hAnsi="Times New Roman" w:cs="Times New Roman"/>
            <w:color w:val="0000FF"/>
            <w:sz w:val="24"/>
            <w:szCs w:val="24"/>
            <w:u w:val="single"/>
          </w:rPr>
          <w:t>Khe</w:t>
        </w:r>
        <w:proofErr w:type="spellEnd"/>
        <w:r w:rsidRPr="00C3412D">
          <w:rPr>
            <w:rFonts w:ascii="Times New Roman" w:eastAsia="Times New Roman" w:hAnsi="Times New Roman" w:cs="Times New Roman"/>
            <w:color w:val="0000FF"/>
            <w:sz w:val="24"/>
            <w:szCs w:val="24"/>
            <w:u w:val="single"/>
          </w:rPr>
          <w:t>, Viet Nam.</w:t>
        </w:r>
      </w:hyperlink>
    </w:p>
    <w:p w14:paraId="06BA6A3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8" w:history="1">
        <w:r w:rsidRPr="00C3412D">
          <w:rPr>
            <w:rFonts w:ascii="Times New Roman" w:eastAsia="Times New Roman" w:hAnsi="Times New Roman" w:cs="Times New Roman"/>
            <w:color w:val="0000FF"/>
            <w:sz w:val="24"/>
            <w:szCs w:val="24"/>
            <w:u w:val="single"/>
          </w:rPr>
          <w:t>GENDER ISSUES</w:t>
        </w:r>
      </w:hyperlink>
    </w:p>
    <w:p w14:paraId="3888BC8F" w14:textId="77777777" w:rsidR="00CA4648" w:rsidRPr="00C3412D" w:rsidRDefault="00CA4648" w:rsidP="00CA4648">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79" w:history="1">
        <w:r w:rsidRPr="00C3412D">
          <w:rPr>
            <w:rFonts w:ascii="Times New Roman" w:eastAsia="Times New Roman" w:hAnsi="Times New Roman" w:cs="Times New Roman"/>
            <w:color w:val="0000FF"/>
            <w:sz w:val="24"/>
            <w:szCs w:val="24"/>
            <w:u w:val="single"/>
          </w:rPr>
          <w:t>Drawing from Feminist Epistemologies to Research Resistance: The Case of Single Moms in Hanoi.</w:t>
        </w:r>
      </w:hyperlink>
    </w:p>
    <w:p w14:paraId="70B67CDC" w14:textId="77777777" w:rsidR="00CA4648" w:rsidRPr="00C3412D" w:rsidRDefault="00CA4648" w:rsidP="00CA4648">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0" w:history="1">
        <w:r w:rsidRPr="00C3412D">
          <w:rPr>
            <w:rFonts w:ascii="Times New Roman" w:eastAsia="Times New Roman" w:hAnsi="Times New Roman" w:cs="Times New Roman"/>
            <w:color w:val="0000FF"/>
            <w:sz w:val="24"/>
            <w:szCs w:val="24"/>
            <w:u w:val="single"/>
          </w:rPr>
          <w:t xml:space="preserve">Improving the Socioeconomic Status of Rural Women Associated with Agricultural Land Acquisition: A Case Study in Huong Thuy Town, </w:t>
        </w:r>
        <w:proofErr w:type="spellStart"/>
        <w:r w:rsidRPr="00C3412D">
          <w:rPr>
            <w:rFonts w:ascii="Times New Roman" w:eastAsia="Times New Roman" w:hAnsi="Times New Roman" w:cs="Times New Roman"/>
            <w:color w:val="0000FF"/>
            <w:sz w:val="24"/>
            <w:szCs w:val="24"/>
            <w:u w:val="single"/>
          </w:rPr>
          <w:t>Thua</w:t>
        </w:r>
        <w:proofErr w:type="spellEnd"/>
        <w:r w:rsidRPr="00C3412D">
          <w:rPr>
            <w:rFonts w:ascii="Times New Roman" w:eastAsia="Times New Roman" w:hAnsi="Times New Roman" w:cs="Times New Roman"/>
            <w:color w:val="0000FF"/>
            <w:sz w:val="24"/>
            <w:szCs w:val="24"/>
            <w:u w:val="single"/>
          </w:rPr>
          <w:t xml:space="preserve"> </w:t>
        </w:r>
        <w:proofErr w:type="spellStart"/>
        <w:r w:rsidRPr="00C3412D">
          <w:rPr>
            <w:rFonts w:ascii="Times New Roman" w:eastAsia="Times New Roman" w:hAnsi="Times New Roman" w:cs="Times New Roman"/>
            <w:color w:val="0000FF"/>
            <w:sz w:val="24"/>
            <w:szCs w:val="24"/>
            <w:u w:val="single"/>
          </w:rPr>
          <w:t>Thien</w:t>
        </w:r>
        <w:proofErr w:type="spellEnd"/>
        <w:r w:rsidRPr="00C3412D">
          <w:rPr>
            <w:rFonts w:ascii="Times New Roman" w:eastAsia="Times New Roman" w:hAnsi="Times New Roman" w:cs="Times New Roman"/>
            <w:color w:val="0000FF"/>
            <w:sz w:val="24"/>
            <w:szCs w:val="24"/>
            <w:u w:val="single"/>
          </w:rPr>
          <w:t xml:space="preserve"> Hue Province, Vietnam.</w:t>
        </w:r>
      </w:hyperlink>
    </w:p>
    <w:p w14:paraId="23E0E5A1" w14:textId="77777777" w:rsidR="00CA4648" w:rsidRPr="00C3412D" w:rsidRDefault="00CA4648" w:rsidP="00CA4648">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1" w:history="1">
        <w:r w:rsidRPr="00C3412D">
          <w:rPr>
            <w:rFonts w:ascii="Times New Roman" w:eastAsia="Times New Roman" w:hAnsi="Times New Roman" w:cs="Times New Roman"/>
            <w:color w:val="0000FF"/>
            <w:sz w:val="24"/>
            <w:szCs w:val="24"/>
            <w:u w:val="single"/>
          </w:rPr>
          <w:t>A relational perspective on women’s empowerment: Intimate partner violence and empowerment among women entrepreneurs in Vietnam.</w:t>
        </w:r>
      </w:hyperlink>
    </w:p>
    <w:p w14:paraId="05D625F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2" w:history="1">
        <w:r w:rsidRPr="00C3412D">
          <w:rPr>
            <w:rFonts w:ascii="Times New Roman" w:eastAsia="Times New Roman" w:hAnsi="Times New Roman" w:cs="Times New Roman"/>
            <w:color w:val="0000FF"/>
            <w:sz w:val="24"/>
            <w:szCs w:val="24"/>
            <w:u w:val="single"/>
          </w:rPr>
          <w:t>GOVERNANCE</w:t>
        </w:r>
      </w:hyperlink>
    </w:p>
    <w:p w14:paraId="037A1081"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3" w:history="1">
        <w:r w:rsidRPr="00C3412D">
          <w:rPr>
            <w:rFonts w:ascii="Times New Roman" w:eastAsia="Times New Roman" w:hAnsi="Times New Roman" w:cs="Times New Roman"/>
            <w:color w:val="0000FF"/>
            <w:sz w:val="24"/>
            <w:szCs w:val="24"/>
            <w:u w:val="single"/>
          </w:rPr>
          <w:t>Constructing space for participatory governance in Vietnam: Reflections from the Hanoi tree movement.</w:t>
        </w:r>
      </w:hyperlink>
    </w:p>
    <w:p w14:paraId="7CD7CDB2"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4" w:history="1">
        <w:r w:rsidRPr="00C3412D">
          <w:rPr>
            <w:rFonts w:ascii="Times New Roman" w:eastAsia="Times New Roman" w:hAnsi="Times New Roman" w:cs="Times New Roman"/>
            <w:color w:val="0000FF"/>
            <w:sz w:val="24"/>
            <w:szCs w:val="24"/>
            <w:u w:val="single"/>
          </w:rPr>
          <w:t>E-Government and Administrative Reform in Germany and Vietnam.</w:t>
        </w:r>
      </w:hyperlink>
    </w:p>
    <w:p w14:paraId="7DFB25A3"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5" w:history="1">
        <w:r w:rsidRPr="00C3412D">
          <w:rPr>
            <w:rFonts w:ascii="Times New Roman" w:eastAsia="Times New Roman" w:hAnsi="Times New Roman" w:cs="Times New Roman"/>
            <w:color w:val="0000FF"/>
            <w:sz w:val="24"/>
            <w:szCs w:val="24"/>
            <w:u w:val="single"/>
          </w:rPr>
          <w:t>Opportunities and constraints on human rights education when academic freedom is not guaranteed: the case of Vietnam.</w:t>
        </w:r>
      </w:hyperlink>
    </w:p>
    <w:p w14:paraId="26DFE7B6"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6" w:history="1">
        <w:r w:rsidRPr="00C3412D">
          <w:rPr>
            <w:rFonts w:ascii="Times New Roman" w:eastAsia="Times New Roman" w:hAnsi="Times New Roman" w:cs="Times New Roman"/>
            <w:color w:val="0000FF"/>
            <w:sz w:val="24"/>
            <w:szCs w:val="24"/>
            <w:u w:val="single"/>
          </w:rPr>
          <w:t>Urban expansion and compulsory land acquisition in Hue, Vietnam: Challenges and ways toward fair urbanization.</w:t>
        </w:r>
      </w:hyperlink>
    </w:p>
    <w:p w14:paraId="76C8F094"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7" w:history="1">
        <w:r w:rsidRPr="00C3412D">
          <w:rPr>
            <w:rFonts w:ascii="Times New Roman" w:eastAsia="Times New Roman" w:hAnsi="Times New Roman" w:cs="Times New Roman"/>
            <w:color w:val="0000FF"/>
            <w:sz w:val="24"/>
            <w:szCs w:val="24"/>
            <w:u w:val="single"/>
          </w:rPr>
          <w:t>The Persistence of a Non-Responsive Political Regime in Vietnam.</w:t>
        </w:r>
      </w:hyperlink>
    </w:p>
    <w:p w14:paraId="15C25834" w14:textId="77777777" w:rsidR="00CA4648" w:rsidRPr="00C3412D" w:rsidRDefault="00CA4648" w:rsidP="00CA4648">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8" w:history="1">
        <w:r w:rsidRPr="00C3412D">
          <w:rPr>
            <w:rFonts w:ascii="Times New Roman" w:eastAsia="Times New Roman" w:hAnsi="Times New Roman" w:cs="Times New Roman"/>
            <w:color w:val="0000FF"/>
            <w:sz w:val="24"/>
            <w:szCs w:val="24"/>
            <w:u w:val="single"/>
          </w:rPr>
          <w:t xml:space="preserve">Impacts of </w:t>
        </w:r>
        <w:proofErr w:type="spellStart"/>
        <w:r w:rsidRPr="00C3412D">
          <w:rPr>
            <w:rFonts w:ascii="Times New Roman" w:eastAsia="Times New Roman" w:hAnsi="Times New Roman" w:cs="Times New Roman"/>
            <w:color w:val="0000FF"/>
            <w:sz w:val="24"/>
            <w:szCs w:val="24"/>
            <w:u w:val="single"/>
          </w:rPr>
          <w:t>decentralisation</w:t>
        </w:r>
        <w:proofErr w:type="spellEnd"/>
        <w:r w:rsidRPr="00C3412D">
          <w:rPr>
            <w:rFonts w:ascii="Times New Roman" w:eastAsia="Times New Roman" w:hAnsi="Times New Roman" w:cs="Times New Roman"/>
            <w:color w:val="0000FF"/>
            <w:sz w:val="24"/>
            <w:szCs w:val="24"/>
            <w:u w:val="single"/>
          </w:rPr>
          <w:t xml:space="preserve"> on quality and satisfaction: evidence from city bus service in Vietnam.</w:t>
        </w:r>
      </w:hyperlink>
    </w:p>
    <w:p w14:paraId="5BBE6ED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289" w:history="1">
        <w:r w:rsidRPr="00C3412D">
          <w:rPr>
            <w:rFonts w:ascii="Times New Roman" w:eastAsia="Times New Roman" w:hAnsi="Times New Roman" w:cs="Times New Roman"/>
            <w:color w:val="0000FF"/>
            <w:sz w:val="24"/>
            <w:szCs w:val="24"/>
            <w:u w:val="single"/>
          </w:rPr>
          <w:t>HEALTH CARE</w:t>
        </w:r>
      </w:hyperlink>
    </w:p>
    <w:p w14:paraId="33B052C1"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0" w:history="1">
        <w:r w:rsidRPr="00C3412D">
          <w:rPr>
            <w:rFonts w:ascii="Times New Roman" w:eastAsia="Times New Roman" w:hAnsi="Times New Roman" w:cs="Times New Roman"/>
            <w:color w:val="0000FF"/>
            <w:sz w:val="24"/>
            <w:szCs w:val="24"/>
            <w:u w:val="single"/>
          </w:rPr>
          <w:t>Healthcare Policies for Stateless Populations in ASEAN Countries: A Scoping Review.</w:t>
        </w:r>
      </w:hyperlink>
    </w:p>
    <w:p w14:paraId="0E63859E"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1" w:history="1">
        <w:r w:rsidRPr="00C3412D">
          <w:rPr>
            <w:rFonts w:ascii="Times New Roman" w:eastAsia="Times New Roman" w:hAnsi="Times New Roman" w:cs="Times New Roman"/>
            <w:color w:val="0000FF"/>
            <w:sz w:val="24"/>
            <w:szCs w:val="24"/>
            <w:u w:val="single"/>
          </w:rPr>
          <w:t>Associations between maternal social capital and infant birth weight in three developing countries: a cross-sectional multilevel analysis of Young Lives data.</w:t>
        </w:r>
      </w:hyperlink>
    </w:p>
    <w:p w14:paraId="1B09A729"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2" w:history="1">
        <w:r w:rsidRPr="00C3412D">
          <w:rPr>
            <w:rFonts w:ascii="Times New Roman" w:eastAsia="Times New Roman" w:hAnsi="Times New Roman" w:cs="Times New Roman"/>
            <w:color w:val="0000FF"/>
            <w:sz w:val="24"/>
            <w:szCs w:val="24"/>
            <w:u w:val="single"/>
          </w:rPr>
          <w:t>Perception and Attitude about Child Sexual Abuse among Vietnamese School-Age Children.</w:t>
        </w:r>
      </w:hyperlink>
    </w:p>
    <w:p w14:paraId="5C5EA28A"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3" w:history="1">
        <w:r w:rsidRPr="00C3412D">
          <w:rPr>
            <w:rFonts w:ascii="Times New Roman" w:eastAsia="Times New Roman" w:hAnsi="Times New Roman" w:cs="Times New Roman"/>
            <w:color w:val="0000FF"/>
            <w:sz w:val="24"/>
            <w:szCs w:val="24"/>
            <w:u w:val="single"/>
          </w:rPr>
          <w:t>Trends in Socioeconomic Inequalities in Full Vaccination Coverage among Vietnamese Children aged 12–23 Months, 2000–2014: Evidence for Mitigating Disparities in Vaccination.</w:t>
        </w:r>
      </w:hyperlink>
    </w:p>
    <w:p w14:paraId="358E6F63"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4" w:history="1">
        <w:r w:rsidRPr="00C3412D">
          <w:rPr>
            <w:rFonts w:ascii="Times New Roman" w:eastAsia="Times New Roman" w:hAnsi="Times New Roman" w:cs="Times New Roman"/>
            <w:color w:val="0000FF"/>
            <w:sz w:val="24"/>
            <w:szCs w:val="24"/>
            <w:u w:val="single"/>
          </w:rPr>
          <w:t>Validating a tool to assess eye health knowledge, attitude and practice in Cambodia and Vietnam.</w:t>
        </w:r>
      </w:hyperlink>
    </w:p>
    <w:p w14:paraId="3453E7FB"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5" w:history="1">
        <w:r w:rsidRPr="00C3412D">
          <w:rPr>
            <w:rFonts w:ascii="Times New Roman" w:eastAsia="Times New Roman" w:hAnsi="Times New Roman" w:cs="Times New Roman"/>
            <w:color w:val="0000FF"/>
            <w:sz w:val="24"/>
            <w:szCs w:val="24"/>
            <w:u w:val="single"/>
          </w:rPr>
          <w:t>Addressing operational challenges of combatting malaria in a remote forest area of Vietnam using spatial decision support system approaches.</w:t>
        </w:r>
      </w:hyperlink>
    </w:p>
    <w:p w14:paraId="11F758CF"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6" w:history="1">
        <w:r w:rsidRPr="00C3412D">
          <w:rPr>
            <w:rFonts w:ascii="Times New Roman" w:eastAsia="Times New Roman" w:hAnsi="Times New Roman" w:cs="Times New Roman"/>
            <w:color w:val="0000FF"/>
            <w:sz w:val="24"/>
            <w:szCs w:val="24"/>
            <w:u w:val="single"/>
          </w:rPr>
          <w:t>Advances in clinical trial design for development of new TB treatments—Translating international tuberculosis treatment guidelines into national strategic plans: Experiences from Belarus, South Africa, and Vietnam.</w:t>
        </w:r>
      </w:hyperlink>
    </w:p>
    <w:p w14:paraId="5916C1C2"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7" w:history="1">
        <w:r w:rsidRPr="00C3412D">
          <w:rPr>
            <w:rFonts w:ascii="Times New Roman" w:eastAsia="Times New Roman" w:hAnsi="Times New Roman" w:cs="Times New Roman"/>
            <w:color w:val="0000FF"/>
            <w:sz w:val="24"/>
            <w:szCs w:val="24"/>
            <w:u w:val="single"/>
          </w:rPr>
          <w:t xml:space="preserve">Behavior-related risk factors for </w:t>
        </w:r>
        <w:proofErr w:type="spellStart"/>
        <w:r w:rsidRPr="00C3412D">
          <w:rPr>
            <w:rFonts w:ascii="Times New Roman" w:eastAsia="Times New Roman" w:hAnsi="Times New Roman" w:cs="Times New Roman"/>
            <w:color w:val="0000FF"/>
            <w:sz w:val="24"/>
            <w:szCs w:val="24"/>
            <w:u w:val="single"/>
          </w:rPr>
          <w:t>opisthorchiasis</w:t>
        </w:r>
        <w:proofErr w:type="spellEnd"/>
        <w:r w:rsidRPr="00C3412D">
          <w:rPr>
            <w:rFonts w:ascii="Times New Roman" w:eastAsia="Times New Roman" w:hAnsi="Times New Roman" w:cs="Times New Roman"/>
            <w:color w:val="0000FF"/>
            <w:sz w:val="24"/>
            <w:szCs w:val="24"/>
            <w:u w:val="single"/>
          </w:rPr>
          <w:t xml:space="preserve">-associated cholangiocarcinoma among rural people living along the </w:t>
        </w:r>
        <w:proofErr w:type="spellStart"/>
        <w:r w:rsidRPr="00C3412D">
          <w:rPr>
            <w:rFonts w:ascii="Times New Roman" w:eastAsia="Times New Roman" w:hAnsi="Times New Roman" w:cs="Times New Roman"/>
            <w:color w:val="0000FF"/>
            <w:sz w:val="24"/>
            <w:szCs w:val="24"/>
            <w:u w:val="single"/>
          </w:rPr>
          <w:t>mekong</w:t>
        </w:r>
        <w:proofErr w:type="spellEnd"/>
        <w:r w:rsidRPr="00C3412D">
          <w:rPr>
            <w:rFonts w:ascii="Times New Roman" w:eastAsia="Times New Roman" w:hAnsi="Times New Roman" w:cs="Times New Roman"/>
            <w:color w:val="0000FF"/>
            <w:sz w:val="24"/>
            <w:szCs w:val="24"/>
            <w:u w:val="single"/>
          </w:rPr>
          <w:t xml:space="preserve"> river in five greater </w:t>
        </w:r>
        <w:proofErr w:type="spellStart"/>
        <w:r w:rsidRPr="00C3412D">
          <w:rPr>
            <w:rFonts w:ascii="Times New Roman" w:eastAsia="Times New Roman" w:hAnsi="Times New Roman" w:cs="Times New Roman"/>
            <w:color w:val="0000FF"/>
            <w:sz w:val="24"/>
            <w:szCs w:val="24"/>
            <w:u w:val="single"/>
          </w:rPr>
          <w:t>mekong</w:t>
        </w:r>
        <w:proofErr w:type="spellEnd"/>
        <w:r w:rsidRPr="00C3412D">
          <w:rPr>
            <w:rFonts w:ascii="Times New Roman" w:eastAsia="Times New Roman" w:hAnsi="Times New Roman" w:cs="Times New Roman"/>
            <w:color w:val="0000FF"/>
            <w:sz w:val="24"/>
            <w:szCs w:val="24"/>
            <w:u w:val="single"/>
          </w:rPr>
          <w:t xml:space="preserve"> subregion countries.</w:t>
        </w:r>
      </w:hyperlink>
    </w:p>
    <w:p w14:paraId="59141108"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8" w:history="1">
        <w:r w:rsidRPr="00C3412D">
          <w:rPr>
            <w:rFonts w:ascii="Times New Roman" w:eastAsia="Times New Roman" w:hAnsi="Times New Roman" w:cs="Times New Roman"/>
            <w:color w:val="0000FF"/>
            <w:sz w:val="24"/>
            <w:szCs w:val="24"/>
            <w:u w:val="single"/>
          </w:rPr>
          <w:t xml:space="preserve">Emerging infectious disease, the </w:t>
        </w:r>
        <w:proofErr w:type="gramStart"/>
        <w:r w:rsidRPr="00C3412D">
          <w:rPr>
            <w:rFonts w:ascii="Times New Roman" w:eastAsia="Times New Roman" w:hAnsi="Times New Roman" w:cs="Times New Roman"/>
            <w:color w:val="0000FF"/>
            <w:sz w:val="24"/>
            <w:szCs w:val="24"/>
            <w:u w:val="single"/>
          </w:rPr>
          <w:t>household built</w:t>
        </w:r>
        <w:proofErr w:type="gramEnd"/>
        <w:r w:rsidRPr="00C3412D">
          <w:rPr>
            <w:rFonts w:ascii="Times New Roman" w:eastAsia="Times New Roman" w:hAnsi="Times New Roman" w:cs="Times New Roman"/>
            <w:color w:val="0000FF"/>
            <w:sz w:val="24"/>
            <w:szCs w:val="24"/>
            <w:u w:val="single"/>
          </w:rPr>
          <w:t xml:space="preserve"> environment characteristics, and urban planning: Evidence on avian influenza in Vietnam.</w:t>
        </w:r>
      </w:hyperlink>
    </w:p>
    <w:p w14:paraId="71DE4CC6"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299" w:history="1">
        <w:r w:rsidRPr="00C3412D">
          <w:rPr>
            <w:rFonts w:ascii="Times New Roman" w:eastAsia="Times New Roman" w:hAnsi="Times New Roman" w:cs="Times New Roman"/>
            <w:color w:val="0000FF"/>
            <w:sz w:val="24"/>
            <w:szCs w:val="24"/>
            <w:u w:val="single"/>
          </w:rPr>
          <w:t>Engaging village health workers in non-communicable disease (NCD) prevention and control in Vietnam: A qualitative study.</w:t>
        </w:r>
      </w:hyperlink>
    </w:p>
    <w:p w14:paraId="78344535"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0" w:history="1">
        <w:r w:rsidRPr="00C3412D">
          <w:rPr>
            <w:rFonts w:ascii="Times New Roman" w:eastAsia="Times New Roman" w:hAnsi="Times New Roman" w:cs="Times New Roman"/>
            <w:color w:val="0000FF"/>
            <w:sz w:val="24"/>
            <w:szCs w:val="24"/>
            <w:u w:val="single"/>
          </w:rPr>
          <w:t>High Hepatitis E virus (HEV) Positivity Among Domestic Pigs and Risk of HEV Infection of Individuals Occupationally Exposed to Pigs and Pork Meat in Hanoi, Vietnam.</w:t>
        </w:r>
      </w:hyperlink>
    </w:p>
    <w:p w14:paraId="084FF712"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1" w:history="1">
        <w:r w:rsidRPr="00C3412D">
          <w:rPr>
            <w:rFonts w:ascii="Times New Roman" w:eastAsia="Times New Roman" w:hAnsi="Times New Roman" w:cs="Times New Roman"/>
            <w:color w:val="0000FF"/>
            <w:sz w:val="24"/>
            <w:szCs w:val="24"/>
            <w:u w:val="single"/>
          </w:rPr>
          <w:t xml:space="preserve">Transmission and serotype features of hand foot mouth disease in household contacts in Dong </w:t>
        </w:r>
        <w:proofErr w:type="spellStart"/>
        <w:r w:rsidRPr="00C3412D">
          <w:rPr>
            <w:rFonts w:ascii="Times New Roman" w:eastAsia="Times New Roman" w:hAnsi="Times New Roman" w:cs="Times New Roman"/>
            <w:color w:val="0000FF"/>
            <w:sz w:val="24"/>
            <w:szCs w:val="24"/>
            <w:u w:val="single"/>
          </w:rPr>
          <w:t>Thap</w:t>
        </w:r>
        <w:proofErr w:type="spellEnd"/>
        <w:r w:rsidRPr="00C3412D">
          <w:rPr>
            <w:rFonts w:ascii="Times New Roman" w:eastAsia="Times New Roman" w:hAnsi="Times New Roman" w:cs="Times New Roman"/>
            <w:color w:val="0000FF"/>
            <w:sz w:val="24"/>
            <w:szCs w:val="24"/>
            <w:u w:val="single"/>
          </w:rPr>
          <w:t>, Vietnam.</w:t>
        </w:r>
      </w:hyperlink>
    </w:p>
    <w:p w14:paraId="7EC627E8"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2" w:history="1">
        <w:r w:rsidRPr="00C3412D">
          <w:rPr>
            <w:rFonts w:ascii="Times New Roman" w:eastAsia="Times New Roman" w:hAnsi="Times New Roman" w:cs="Times New Roman"/>
            <w:color w:val="0000FF"/>
            <w:sz w:val="24"/>
            <w:szCs w:val="24"/>
            <w:u w:val="single"/>
          </w:rPr>
          <w:t>Antibiotic resistance in fecal sludge and soil in Ho Chi Minh City, Vietnam.</w:t>
        </w:r>
      </w:hyperlink>
    </w:p>
    <w:p w14:paraId="12F5DC3B"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3" w:history="1">
        <w:r w:rsidRPr="00C3412D">
          <w:rPr>
            <w:rFonts w:ascii="Times New Roman" w:eastAsia="Times New Roman" w:hAnsi="Times New Roman" w:cs="Times New Roman"/>
            <w:color w:val="0000FF"/>
            <w:sz w:val="24"/>
            <w:szCs w:val="24"/>
            <w:u w:val="single"/>
          </w:rPr>
          <w:t>Knowledge, attitudes and medical practice regarding hepatitis B prevention and management among healthcare workers in Northern Vietnam.</w:t>
        </w:r>
      </w:hyperlink>
    </w:p>
    <w:p w14:paraId="7D0E7B1A"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4" w:history="1">
        <w:r w:rsidRPr="00C3412D">
          <w:rPr>
            <w:rFonts w:ascii="Times New Roman" w:eastAsia="Times New Roman" w:hAnsi="Times New Roman" w:cs="Times New Roman"/>
            <w:color w:val="0000FF"/>
            <w:sz w:val="24"/>
            <w:szCs w:val="24"/>
            <w:u w:val="single"/>
          </w:rPr>
          <w:t>Exposure to air pollution and risk of hospitalization for cardiovascular diseases amongst Vietnamese adults: Case-crossover study.</w:t>
        </w:r>
      </w:hyperlink>
    </w:p>
    <w:p w14:paraId="2F959313"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5" w:history="1">
        <w:r w:rsidRPr="00C3412D">
          <w:rPr>
            <w:rFonts w:ascii="Times New Roman" w:eastAsia="Times New Roman" w:hAnsi="Times New Roman" w:cs="Times New Roman"/>
            <w:color w:val="0000FF"/>
            <w:sz w:val="24"/>
            <w:szCs w:val="24"/>
            <w:u w:val="single"/>
          </w:rPr>
          <w:t>Exposure to air pollution and risk of hospitalization for cardiovascular diseases amongst Vietnamese adults: Case-crossover study.</w:t>
        </w:r>
      </w:hyperlink>
    </w:p>
    <w:p w14:paraId="183818D8"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6" w:history="1">
        <w:r w:rsidRPr="00C3412D">
          <w:rPr>
            <w:rFonts w:ascii="Times New Roman" w:eastAsia="Times New Roman" w:hAnsi="Times New Roman" w:cs="Times New Roman"/>
            <w:color w:val="0000FF"/>
            <w:sz w:val="24"/>
            <w:szCs w:val="24"/>
            <w:u w:val="single"/>
          </w:rPr>
          <w:t>Particulate air pollution in Ho Chi Minh city and risk of hospital admission for acute lower respiratory infection (ALRI) among young children.</w:t>
        </w:r>
      </w:hyperlink>
    </w:p>
    <w:p w14:paraId="3B1DE13F"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7" w:history="1">
        <w:r w:rsidRPr="00C3412D">
          <w:rPr>
            <w:rFonts w:ascii="Times New Roman" w:eastAsia="Times New Roman" w:hAnsi="Times New Roman" w:cs="Times New Roman"/>
            <w:color w:val="0000FF"/>
            <w:sz w:val="24"/>
            <w:szCs w:val="24"/>
            <w:u w:val="single"/>
          </w:rPr>
          <w:t>A spatial-temporal statistical analysis of health seasonality: explaining HFMD infections within a children population along the Vietnamese south central coast.</w:t>
        </w:r>
      </w:hyperlink>
    </w:p>
    <w:p w14:paraId="0457125F"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8" w:history="1">
        <w:r w:rsidRPr="00C3412D">
          <w:rPr>
            <w:rFonts w:ascii="Times New Roman" w:eastAsia="Times New Roman" w:hAnsi="Times New Roman" w:cs="Times New Roman"/>
            <w:color w:val="0000FF"/>
            <w:sz w:val="24"/>
            <w:szCs w:val="24"/>
            <w:u w:val="single"/>
          </w:rPr>
          <w:t>Temporal relationships between climate variables and hand-foot-mouth disease: a multi-province study in the Mekong Delta Region, Vietnam.</w:t>
        </w:r>
      </w:hyperlink>
    </w:p>
    <w:p w14:paraId="1B6869E1"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09" w:history="1">
        <w:r w:rsidRPr="00C3412D">
          <w:rPr>
            <w:rFonts w:ascii="Times New Roman" w:eastAsia="Times New Roman" w:hAnsi="Times New Roman" w:cs="Times New Roman"/>
            <w:color w:val="0000FF"/>
            <w:sz w:val="24"/>
            <w:szCs w:val="24"/>
            <w:u w:val="single"/>
          </w:rPr>
          <w:t>Is Health Insurance Associated with Health Service Utilization and Economic Burden of Non-Communicable Diseases on Households in Vietnam?</w:t>
        </w:r>
      </w:hyperlink>
    </w:p>
    <w:p w14:paraId="0FB2AC64"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0" w:history="1">
        <w:r w:rsidRPr="00C3412D">
          <w:rPr>
            <w:rFonts w:ascii="Times New Roman" w:eastAsia="Times New Roman" w:hAnsi="Times New Roman" w:cs="Times New Roman"/>
            <w:color w:val="0000FF"/>
            <w:sz w:val="24"/>
            <w:szCs w:val="24"/>
            <w:u w:val="single"/>
          </w:rPr>
          <w:t>Linkages among food safety risk perception, trust and information: Evidence from Hanoi consumers.</w:t>
        </w:r>
      </w:hyperlink>
    </w:p>
    <w:p w14:paraId="548C2F06"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1" w:history="1">
        <w:r w:rsidRPr="00C3412D">
          <w:rPr>
            <w:rFonts w:ascii="Times New Roman" w:eastAsia="Times New Roman" w:hAnsi="Times New Roman" w:cs="Times New Roman"/>
            <w:color w:val="0000FF"/>
            <w:sz w:val="24"/>
            <w:szCs w:val="24"/>
            <w:u w:val="single"/>
          </w:rPr>
          <w:t xml:space="preserve">A Systematic Review of eHealth Interventions Addressing HIV/STI Prevention Among Men Who Have Sex </w:t>
        </w:r>
        <w:proofErr w:type="gramStart"/>
        <w:r w:rsidRPr="00C3412D">
          <w:rPr>
            <w:rFonts w:ascii="Times New Roman" w:eastAsia="Times New Roman" w:hAnsi="Times New Roman" w:cs="Times New Roman"/>
            <w:color w:val="0000FF"/>
            <w:sz w:val="24"/>
            <w:szCs w:val="24"/>
            <w:u w:val="single"/>
          </w:rPr>
          <w:t>With</w:t>
        </w:r>
        <w:proofErr w:type="gramEnd"/>
        <w:r w:rsidRPr="00C3412D">
          <w:rPr>
            <w:rFonts w:ascii="Times New Roman" w:eastAsia="Times New Roman" w:hAnsi="Times New Roman" w:cs="Times New Roman"/>
            <w:color w:val="0000FF"/>
            <w:sz w:val="24"/>
            <w:szCs w:val="24"/>
            <w:u w:val="single"/>
          </w:rPr>
          <w:t xml:space="preserve"> Men.</w:t>
        </w:r>
      </w:hyperlink>
    </w:p>
    <w:p w14:paraId="20F4E9F3"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2" w:history="1">
        <w:r w:rsidRPr="00C3412D">
          <w:rPr>
            <w:rFonts w:ascii="Times New Roman" w:eastAsia="Times New Roman" w:hAnsi="Times New Roman" w:cs="Times New Roman"/>
            <w:color w:val="0000FF"/>
            <w:sz w:val="24"/>
            <w:szCs w:val="24"/>
            <w:u w:val="single"/>
          </w:rPr>
          <w:t>Human Resources for Commune Health Centers as per National Standards: The Case of Vietnam.</w:t>
        </w:r>
      </w:hyperlink>
    </w:p>
    <w:p w14:paraId="6EBFD0E9"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3" w:history="1">
        <w:r w:rsidRPr="00C3412D">
          <w:rPr>
            <w:rFonts w:ascii="Times New Roman" w:eastAsia="Times New Roman" w:hAnsi="Times New Roman" w:cs="Times New Roman"/>
            <w:color w:val="0000FF"/>
            <w:sz w:val="24"/>
            <w:szCs w:val="24"/>
            <w:u w:val="single"/>
          </w:rPr>
          <w:t xml:space="preserve">Prevalence of depressive symptoms and its related factors among students at </w:t>
        </w:r>
        <w:proofErr w:type="spellStart"/>
        <w:r w:rsidRPr="00C3412D">
          <w:rPr>
            <w:rFonts w:ascii="Times New Roman" w:eastAsia="Times New Roman" w:hAnsi="Times New Roman" w:cs="Times New Roman"/>
            <w:color w:val="0000FF"/>
            <w:sz w:val="24"/>
            <w:szCs w:val="24"/>
            <w:u w:val="single"/>
          </w:rPr>
          <w:t>Tra</w:t>
        </w:r>
        <w:proofErr w:type="spellEnd"/>
        <w:r w:rsidRPr="00C3412D">
          <w:rPr>
            <w:rFonts w:ascii="Times New Roman" w:eastAsia="Times New Roman" w:hAnsi="Times New Roman" w:cs="Times New Roman"/>
            <w:color w:val="0000FF"/>
            <w:sz w:val="24"/>
            <w:szCs w:val="24"/>
            <w:u w:val="single"/>
          </w:rPr>
          <w:t xml:space="preserve"> Vinh University, Vietnam in 2018.</w:t>
        </w:r>
      </w:hyperlink>
    </w:p>
    <w:p w14:paraId="4FBE7F58"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4" w:history="1">
        <w:r w:rsidRPr="00C3412D">
          <w:rPr>
            <w:rFonts w:ascii="Times New Roman" w:eastAsia="Times New Roman" w:hAnsi="Times New Roman" w:cs="Times New Roman"/>
            <w:color w:val="0000FF"/>
            <w:sz w:val="24"/>
            <w:szCs w:val="24"/>
            <w:u w:val="single"/>
          </w:rPr>
          <w:t>The cost of implementing Vietnam's national plan of action for nutrition for 2017-2020.</w:t>
        </w:r>
      </w:hyperlink>
    </w:p>
    <w:p w14:paraId="5A2820D1"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5" w:history="1">
        <w:r w:rsidRPr="00C3412D">
          <w:rPr>
            <w:rFonts w:ascii="Times New Roman" w:eastAsia="Times New Roman" w:hAnsi="Times New Roman" w:cs="Times New Roman"/>
            <w:color w:val="0000FF"/>
            <w:sz w:val="24"/>
            <w:szCs w:val="24"/>
            <w:u w:val="single"/>
          </w:rPr>
          <w:t>Ethnic Variations in Nutritional Status among Preschool Children in Northern Vietnam: A Cross-Sectional Study.</w:t>
        </w:r>
      </w:hyperlink>
    </w:p>
    <w:p w14:paraId="507FE790"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6" w:history="1">
        <w:r w:rsidRPr="00C3412D">
          <w:rPr>
            <w:rFonts w:ascii="Times New Roman" w:eastAsia="Times New Roman" w:hAnsi="Times New Roman" w:cs="Times New Roman"/>
            <w:color w:val="0000FF"/>
            <w:sz w:val="24"/>
            <w:szCs w:val="24"/>
            <w:u w:val="single"/>
          </w:rPr>
          <w:t>Nutritional Status from 1 to 15 Years and Adolescent Learning for Boys and Girls in Ethiopia, India, Peru, and Vietnam.</w:t>
        </w:r>
      </w:hyperlink>
    </w:p>
    <w:p w14:paraId="55E35FE5"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7" w:history="1">
        <w:r w:rsidRPr="00C3412D">
          <w:rPr>
            <w:rFonts w:ascii="Times New Roman" w:eastAsia="Times New Roman" w:hAnsi="Times New Roman" w:cs="Times New Roman"/>
            <w:color w:val="0000FF"/>
            <w:sz w:val="24"/>
            <w:szCs w:val="24"/>
            <w:u w:val="single"/>
          </w:rPr>
          <w:t>Design and measurement in a study of war exposure, health, and aging: protocol for the Vietnam health and aging study.</w:t>
        </w:r>
      </w:hyperlink>
    </w:p>
    <w:p w14:paraId="0EE2B334"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8" w:history="1">
        <w:r w:rsidRPr="00C3412D">
          <w:rPr>
            <w:rFonts w:ascii="Times New Roman" w:eastAsia="Times New Roman" w:hAnsi="Times New Roman" w:cs="Times New Roman"/>
            <w:color w:val="0000FF"/>
            <w:sz w:val="24"/>
            <w:szCs w:val="24"/>
            <w:u w:val="single"/>
          </w:rPr>
          <w:t>Is evidence-informed urban health planning a myth or reality? Lessons from a qualitative assessment in three Asian cities.</w:t>
        </w:r>
      </w:hyperlink>
    </w:p>
    <w:p w14:paraId="2A0191A8"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19" w:history="1">
        <w:r w:rsidRPr="00C3412D">
          <w:rPr>
            <w:rFonts w:ascii="Times New Roman" w:eastAsia="Times New Roman" w:hAnsi="Times New Roman" w:cs="Times New Roman"/>
            <w:color w:val="0000FF"/>
            <w:sz w:val="24"/>
            <w:szCs w:val="24"/>
            <w:u w:val="single"/>
          </w:rPr>
          <w:t>Association between unintended births and risk of postpartum depression: Evidence from Ethiopia, India, Peru and Vietnam.</w:t>
        </w:r>
      </w:hyperlink>
    </w:p>
    <w:p w14:paraId="193DA39D" w14:textId="77777777" w:rsidR="00CA4648" w:rsidRPr="00C3412D" w:rsidRDefault="00CA4648" w:rsidP="00CA4648">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0" w:history="1">
        <w:r w:rsidRPr="00C3412D">
          <w:rPr>
            <w:rFonts w:ascii="Times New Roman" w:eastAsia="Times New Roman" w:hAnsi="Times New Roman" w:cs="Times New Roman"/>
            <w:color w:val="0000FF"/>
            <w:sz w:val="24"/>
            <w:szCs w:val="24"/>
            <w:u w:val="single"/>
          </w:rPr>
          <w:t>Frailty Prevalence and Association with Health-Related Quality of Life Impairment among Rural Community-Dwelling Older Adults in Vietnam.</w:t>
        </w:r>
      </w:hyperlink>
    </w:p>
    <w:p w14:paraId="6CBA7FB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1" w:history="1">
        <w:r w:rsidRPr="00C3412D">
          <w:rPr>
            <w:rFonts w:ascii="Times New Roman" w:eastAsia="Times New Roman" w:hAnsi="Times New Roman" w:cs="Times New Roman"/>
            <w:color w:val="0000FF"/>
            <w:sz w:val="24"/>
            <w:szCs w:val="24"/>
            <w:u w:val="single"/>
          </w:rPr>
          <w:t>ENERGY</w:t>
        </w:r>
      </w:hyperlink>
    </w:p>
    <w:p w14:paraId="49C3A7B1" w14:textId="77777777" w:rsidR="00CA4648" w:rsidRPr="00C3412D" w:rsidRDefault="00CA4648" w:rsidP="00CA4648">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2" w:history="1">
        <w:r w:rsidRPr="00C3412D">
          <w:rPr>
            <w:rFonts w:ascii="Times New Roman" w:eastAsia="Times New Roman" w:hAnsi="Times New Roman" w:cs="Times New Roman"/>
            <w:color w:val="0000FF"/>
            <w:sz w:val="24"/>
            <w:szCs w:val="24"/>
            <w:u w:val="single"/>
          </w:rPr>
          <w:t>Attaining energy security in Viet Nam: Impediments and policy implications.</w:t>
        </w:r>
      </w:hyperlink>
    </w:p>
    <w:p w14:paraId="7204FAF4" w14:textId="77777777" w:rsidR="00CA4648" w:rsidRPr="00C3412D" w:rsidRDefault="00CA4648" w:rsidP="00CA4648">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3" w:history="1">
        <w:r w:rsidRPr="00C3412D">
          <w:rPr>
            <w:rFonts w:ascii="Times New Roman" w:eastAsia="Times New Roman" w:hAnsi="Times New Roman" w:cs="Times New Roman"/>
            <w:color w:val="0000FF"/>
            <w:sz w:val="24"/>
            <w:szCs w:val="24"/>
            <w:u w:val="single"/>
          </w:rPr>
          <w:t>Energy demand and factor substitution in Vietnam: evidence from two recent enterprise surveys.</w:t>
        </w:r>
      </w:hyperlink>
    </w:p>
    <w:p w14:paraId="441C51AF" w14:textId="77777777" w:rsidR="00CA4648" w:rsidRPr="00C3412D" w:rsidRDefault="00CA4648" w:rsidP="00CA4648">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4" w:history="1">
        <w:r w:rsidRPr="00C3412D">
          <w:rPr>
            <w:rFonts w:ascii="Times New Roman" w:eastAsia="Times New Roman" w:hAnsi="Times New Roman" w:cs="Times New Roman"/>
            <w:color w:val="0000FF"/>
            <w:sz w:val="24"/>
            <w:szCs w:val="24"/>
            <w:u w:val="single"/>
          </w:rPr>
          <w:t>Market Risk Analysis of Energy in Vietnam.</w:t>
        </w:r>
      </w:hyperlink>
    </w:p>
    <w:p w14:paraId="0D7687E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5" w:history="1">
        <w:r w:rsidRPr="00C3412D">
          <w:rPr>
            <w:rFonts w:ascii="Times New Roman" w:eastAsia="Times New Roman" w:hAnsi="Times New Roman" w:cs="Times New Roman"/>
            <w:color w:val="0000FF"/>
            <w:sz w:val="24"/>
            <w:szCs w:val="24"/>
            <w:u w:val="single"/>
          </w:rPr>
          <w:t>TRANSPORT</w:t>
        </w:r>
      </w:hyperlink>
    </w:p>
    <w:p w14:paraId="1748A740" w14:textId="77777777" w:rsidR="00CA4648" w:rsidRPr="00C3412D" w:rsidRDefault="00CA4648" w:rsidP="00CA4648">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6" w:history="1">
        <w:r w:rsidRPr="00C3412D">
          <w:rPr>
            <w:rFonts w:ascii="Times New Roman" w:eastAsia="Times New Roman" w:hAnsi="Times New Roman" w:cs="Times New Roman"/>
            <w:color w:val="0000FF"/>
            <w:sz w:val="24"/>
            <w:szCs w:val="24"/>
            <w:u w:val="single"/>
          </w:rPr>
          <w:t>Complex Network Analysis of the Robustness of the Hanoi, Vietnam Bus Network.</w:t>
        </w:r>
      </w:hyperlink>
    </w:p>
    <w:p w14:paraId="5944FF2A" w14:textId="77777777" w:rsidR="00CA4648" w:rsidRPr="00C3412D" w:rsidRDefault="00CA4648" w:rsidP="00CA4648">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7" w:history="1">
        <w:r w:rsidRPr="00C3412D">
          <w:rPr>
            <w:rFonts w:ascii="Times New Roman" w:eastAsia="Times New Roman" w:hAnsi="Times New Roman" w:cs="Times New Roman"/>
            <w:color w:val="0000FF"/>
            <w:sz w:val="24"/>
            <w:szCs w:val="24"/>
            <w:u w:val="single"/>
          </w:rPr>
          <w:t>Integrated Transport Planning for Sustainable Urban Development – Singapore’ Approach and Lessons for Vietnam.</w:t>
        </w:r>
      </w:hyperlink>
    </w:p>
    <w:p w14:paraId="46FDE1F2" w14:textId="77777777" w:rsidR="00CA4648" w:rsidRPr="00C3412D" w:rsidRDefault="00CA4648" w:rsidP="00CA4648">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8" w:history="1">
        <w:r w:rsidRPr="00C3412D">
          <w:rPr>
            <w:rFonts w:ascii="Times New Roman" w:eastAsia="Times New Roman" w:hAnsi="Times New Roman" w:cs="Times New Roman"/>
            <w:color w:val="0000FF"/>
            <w:sz w:val="24"/>
            <w:szCs w:val="24"/>
            <w:u w:val="single"/>
          </w:rPr>
          <w:t>Transitioning Different Stages of Transport Planning in Urban Areas: Experiences of Singapore and Vietnam.</w:t>
        </w:r>
      </w:hyperlink>
    </w:p>
    <w:p w14:paraId="14D1EC2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29" w:history="1">
        <w:r w:rsidRPr="00C3412D">
          <w:rPr>
            <w:rFonts w:ascii="Times New Roman" w:eastAsia="Times New Roman" w:hAnsi="Times New Roman" w:cs="Times New Roman"/>
            <w:color w:val="0000FF"/>
            <w:sz w:val="24"/>
            <w:szCs w:val="24"/>
            <w:u w:val="single"/>
          </w:rPr>
          <w:t>URBAN DEVELOPMENT</w:t>
        </w:r>
      </w:hyperlink>
    </w:p>
    <w:p w14:paraId="545CD1C8" w14:textId="77777777" w:rsidR="00CA4648" w:rsidRPr="00C3412D" w:rsidRDefault="00CA4648" w:rsidP="00CA4648">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0" w:history="1">
        <w:r w:rsidRPr="00C3412D">
          <w:rPr>
            <w:rFonts w:ascii="Times New Roman" w:eastAsia="Times New Roman" w:hAnsi="Times New Roman" w:cs="Times New Roman"/>
            <w:color w:val="0000FF"/>
            <w:sz w:val="24"/>
            <w:szCs w:val="24"/>
            <w:u w:val="single"/>
          </w:rPr>
          <w:t xml:space="preserve">Quantitative assessment of urbanization and impacts in the complex of </w:t>
        </w:r>
        <w:proofErr w:type="spellStart"/>
        <w:r w:rsidRPr="00C3412D">
          <w:rPr>
            <w:rFonts w:ascii="Times New Roman" w:eastAsia="Times New Roman" w:hAnsi="Times New Roman" w:cs="Times New Roman"/>
            <w:color w:val="0000FF"/>
            <w:sz w:val="24"/>
            <w:szCs w:val="24"/>
            <w:u w:val="single"/>
          </w:rPr>
          <w:t>Huế</w:t>
        </w:r>
        <w:proofErr w:type="spellEnd"/>
        <w:r w:rsidRPr="00C3412D">
          <w:rPr>
            <w:rFonts w:ascii="Times New Roman" w:eastAsia="Times New Roman" w:hAnsi="Times New Roman" w:cs="Times New Roman"/>
            <w:color w:val="0000FF"/>
            <w:sz w:val="24"/>
            <w:szCs w:val="24"/>
            <w:u w:val="single"/>
          </w:rPr>
          <w:t xml:space="preserve"> Monuments, Vietnam.</w:t>
        </w:r>
      </w:hyperlink>
    </w:p>
    <w:p w14:paraId="07E8C20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1" w:history="1">
        <w:r w:rsidRPr="00C3412D">
          <w:rPr>
            <w:rFonts w:ascii="Times New Roman" w:eastAsia="Times New Roman" w:hAnsi="Times New Roman" w:cs="Times New Roman"/>
            <w:color w:val="0000FF"/>
            <w:sz w:val="24"/>
            <w:szCs w:val="24"/>
            <w:u w:val="single"/>
          </w:rPr>
          <w:t>LABOR</w:t>
        </w:r>
      </w:hyperlink>
    </w:p>
    <w:p w14:paraId="0768F86A" w14:textId="77777777" w:rsidR="00CA4648" w:rsidRPr="00C3412D" w:rsidRDefault="00CA4648" w:rsidP="00CA4648">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2" w:history="1">
        <w:r w:rsidRPr="00C3412D">
          <w:rPr>
            <w:rFonts w:ascii="Times New Roman" w:eastAsia="Times New Roman" w:hAnsi="Times New Roman" w:cs="Times New Roman"/>
            <w:color w:val="0000FF"/>
            <w:sz w:val="24"/>
            <w:szCs w:val="24"/>
            <w:u w:val="single"/>
          </w:rPr>
          <w:t>Global Value Chains and Formal Employment in Viet Nam.</w:t>
        </w:r>
      </w:hyperlink>
    </w:p>
    <w:p w14:paraId="610EBADF" w14:textId="77777777" w:rsidR="00CA4648" w:rsidRPr="00C3412D" w:rsidRDefault="00CA4648" w:rsidP="00CA4648">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3" w:history="1">
        <w:r w:rsidRPr="00C3412D">
          <w:rPr>
            <w:rFonts w:ascii="Times New Roman" w:eastAsia="Times New Roman" w:hAnsi="Times New Roman" w:cs="Times New Roman"/>
            <w:color w:val="0000FF"/>
            <w:sz w:val="24"/>
            <w:szCs w:val="24"/>
            <w:u w:val="single"/>
          </w:rPr>
          <w:t>Qualification mismatch in the labor market and the impact on earnings: evidence from Vietnam.</w:t>
        </w:r>
      </w:hyperlink>
    </w:p>
    <w:p w14:paraId="0D23D7F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4" w:history="1">
        <w:r w:rsidRPr="00C3412D">
          <w:rPr>
            <w:rFonts w:ascii="Times New Roman" w:eastAsia="Times New Roman" w:hAnsi="Times New Roman" w:cs="Times New Roman"/>
            <w:color w:val="0000FF"/>
            <w:sz w:val="24"/>
            <w:szCs w:val="24"/>
            <w:u w:val="single"/>
          </w:rPr>
          <w:t>SOCIAL DEVELOPMENT</w:t>
        </w:r>
      </w:hyperlink>
    </w:p>
    <w:p w14:paraId="332158EE"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5" w:history="1">
        <w:r w:rsidRPr="00C3412D">
          <w:rPr>
            <w:rFonts w:ascii="Times New Roman" w:eastAsia="Times New Roman" w:hAnsi="Times New Roman" w:cs="Times New Roman"/>
            <w:color w:val="0000FF"/>
            <w:sz w:val="24"/>
            <w:szCs w:val="24"/>
            <w:u w:val="single"/>
          </w:rPr>
          <w:t>Exploring livelihood transitions in the Mekong delta.</w:t>
        </w:r>
      </w:hyperlink>
    </w:p>
    <w:p w14:paraId="215D6466"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6" w:history="1">
        <w:r w:rsidRPr="00C3412D">
          <w:rPr>
            <w:rFonts w:ascii="Times New Roman" w:eastAsia="Times New Roman" w:hAnsi="Times New Roman" w:cs="Times New Roman"/>
            <w:color w:val="0000FF"/>
            <w:sz w:val="24"/>
            <w:szCs w:val="24"/>
            <w:u w:val="single"/>
          </w:rPr>
          <w:t>The International Development of Social Work Education: The Vietnam Experience.</w:t>
        </w:r>
      </w:hyperlink>
    </w:p>
    <w:p w14:paraId="16E170E7"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7" w:history="1">
        <w:r w:rsidRPr="00C3412D">
          <w:rPr>
            <w:rFonts w:ascii="Times New Roman" w:eastAsia="Times New Roman" w:hAnsi="Times New Roman" w:cs="Times New Roman"/>
            <w:color w:val="0000FF"/>
            <w:sz w:val="24"/>
            <w:szCs w:val="24"/>
            <w:u w:val="single"/>
          </w:rPr>
          <w:t>Credit and Ethnic Consumption Inequality in the Central Highlands of Vietnam.</w:t>
        </w:r>
      </w:hyperlink>
    </w:p>
    <w:p w14:paraId="61B50B35"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8" w:history="1">
        <w:r w:rsidRPr="00C3412D">
          <w:rPr>
            <w:rFonts w:ascii="Times New Roman" w:eastAsia="Times New Roman" w:hAnsi="Times New Roman" w:cs="Times New Roman"/>
            <w:color w:val="0000FF"/>
            <w:sz w:val="24"/>
            <w:szCs w:val="24"/>
            <w:u w:val="single"/>
          </w:rPr>
          <w:t>Navigating opportunities and challenges: The case of urban young ethnic minority migrants in Northern Vietnam.</w:t>
        </w:r>
      </w:hyperlink>
    </w:p>
    <w:p w14:paraId="797BE06B"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39" w:history="1">
        <w:r w:rsidRPr="00C3412D">
          <w:rPr>
            <w:rFonts w:ascii="Times New Roman" w:eastAsia="Times New Roman" w:hAnsi="Times New Roman" w:cs="Times New Roman"/>
            <w:color w:val="0000FF"/>
            <w:sz w:val="24"/>
            <w:szCs w:val="24"/>
            <w:u w:val="single"/>
          </w:rPr>
          <w:t xml:space="preserve">The Transformation of Ethnic Conflict in Vietnam: The Case of the Khmer </w:t>
        </w:r>
        <w:proofErr w:type="spellStart"/>
        <w:r w:rsidRPr="00C3412D">
          <w:rPr>
            <w:rFonts w:ascii="Times New Roman" w:eastAsia="Times New Roman" w:hAnsi="Times New Roman" w:cs="Times New Roman"/>
            <w:color w:val="0000FF"/>
            <w:sz w:val="24"/>
            <w:szCs w:val="24"/>
            <w:u w:val="single"/>
          </w:rPr>
          <w:t>Krom</w:t>
        </w:r>
        <w:proofErr w:type="spellEnd"/>
        <w:r w:rsidRPr="00C3412D">
          <w:rPr>
            <w:rFonts w:ascii="Times New Roman" w:eastAsia="Times New Roman" w:hAnsi="Times New Roman" w:cs="Times New Roman"/>
            <w:color w:val="0000FF"/>
            <w:sz w:val="24"/>
            <w:szCs w:val="24"/>
            <w:u w:val="single"/>
          </w:rPr>
          <w:t xml:space="preserve"> in the Mekong Delta.</w:t>
        </w:r>
      </w:hyperlink>
    </w:p>
    <w:p w14:paraId="205D65DB"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0" w:history="1">
        <w:r w:rsidRPr="00C3412D">
          <w:rPr>
            <w:rFonts w:ascii="Times New Roman" w:eastAsia="Times New Roman" w:hAnsi="Times New Roman" w:cs="Times New Roman"/>
            <w:color w:val="0000FF"/>
            <w:sz w:val="24"/>
            <w:szCs w:val="24"/>
            <w:u w:val="single"/>
          </w:rPr>
          <w:t>A Comparative Perspective: Vietnamese Migrant Workers in Ho Chi Minh City.</w:t>
        </w:r>
      </w:hyperlink>
    </w:p>
    <w:p w14:paraId="3A193523"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1" w:history="1">
        <w:r w:rsidRPr="00C3412D">
          <w:rPr>
            <w:rFonts w:ascii="Times New Roman" w:eastAsia="Times New Roman" w:hAnsi="Times New Roman" w:cs="Times New Roman"/>
            <w:color w:val="0000FF"/>
            <w:sz w:val="24"/>
            <w:szCs w:val="24"/>
            <w:u w:val="single"/>
          </w:rPr>
          <w:t>Migration among East and Southeast Asian Economies.</w:t>
        </w:r>
      </w:hyperlink>
    </w:p>
    <w:p w14:paraId="74184A7E"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2" w:history="1">
        <w:r w:rsidRPr="00C3412D">
          <w:rPr>
            <w:rFonts w:ascii="Times New Roman" w:eastAsia="Times New Roman" w:hAnsi="Times New Roman" w:cs="Times New Roman"/>
            <w:color w:val="0000FF"/>
            <w:sz w:val="24"/>
            <w:szCs w:val="24"/>
            <w:u w:val="single"/>
          </w:rPr>
          <w:t xml:space="preserve">Frailty Prevalence and Association with </w:t>
        </w:r>
        <w:proofErr w:type="spellStart"/>
        <w:r w:rsidRPr="00C3412D">
          <w:rPr>
            <w:rFonts w:ascii="Times New Roman" w:eastAsia="Times New Roman" w:hAnsi="Times New Roman" w:cs="Times New Roman"/>
            <w:color w:val="0000FF"/>
            <w:sz w:val="24"/>
            <w:szCs w:val="24"/>
            <w:u w:val="single"/>
          </w:rPr>
          <w:t>HealthRelated</w:t>
        </w:r>
        <w:proofErr w:type="spellEnd"/>
        <w:r w:rsidRPr="00C3412D">
          <w:rPr>
            <w:rFonts w:ascii="Times New Roman" w:eastAsia="Times New Roman" w:hAnsi="Times New Roman" w:cs="Times New Roman"/>
            <w:color w:val="0000FF"/>
            <w:sz w:val="24"/>
            <w:szCs w:val="24"/>
            <w:u w:val="single"/>
          </w:rPr>
          <w:t xml:space="preserve"> Quality of Life Impairment among Rural Community-Dwelling Older Adults in Vietnam.</w:t>
        </w:r>
      </w:hyperlink>
    </w:p>
    <w:p w14:paraId="62EEA840" w14:textId="77777777" w:rsidR="00CA4648" w:rsidRPr="00C3412D" w:rsidRDefault="00CA4648" w:rsidP="00CA4648">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3" w:history="1">
        <w:r w:rsidRPr="00C3412D">
          <w:rPr>
            <w:rFonts w:ascii="Times New Roman" w:eastAsia="Times New Roman" w:hAnsi="Times New Roman" w:cs="Times New Roman"/>
            <w:color w:val="0000FF"/>
            <w:sz w:val="24"/>
            <w:szCs w:val="24"/>
            <w:u w:val="single"/>
          </w:rPr>
          <w:t xml:space="preserve">A Gender Analysis of Tourism’s Impact on the Livelihoods of </w:t>
        </w:r>
        <w:proofErr w:type="spellStart"/>
        <w:r w:rsidRPr="00C3412D">
          <w:rPr>
            <w:rFonts w:ascii="Times New Roman" w:eastAsia="Times New Roman" w:hAnsi="Times New Roman" w:cs="Times New Roman"/>
            <w:color w:val="0000FF"/>
            <w:sz w:val="24"/>
            <w:szCs w:val="24"/>
            <w:u w:val="single"/>
          </w:rPr>
          <w:t>H’Mong</w:t>
        </w:r>
        <w:proofErr w:type="spellEnd"/>
        <w:r w:rsidRPr="00C3412D">
          <w:rPr>
            <w:rFonts w:ascii="Times New Roman" w:eastAsia="Times New Roman" w:hAnsi="Times New Roman" w:cs="Times New Roman"/>
            <w:color w:val="0000FF"/>
            <w:sz w:val="24"/>
            <w:szCs w:val="24"/>
            <w:u w:val="single"/>
          </w:rPr>
          <w:t xml:space="preserve"> and Red </w:t>
        </w:r>
        <w:proofErr w:type="spellStart"/>
        <w:r w:rsidRPr="00C3412D">
          <w:rPr>
            <w:rFonts w:ascii="Times New Roman" w:eastAsia="Times New Roman" w:hAnsi="Times New Roman" w:cs="Times New Roman"/>
            <w:color w:val="0000FF"/>
            <w:sz w:val="24"/>
            <w:szCs w:val="24"/>
            <w:u w:val="single"/>
          </w:rPr>
          <w:t>D’ao</w:t>
        </w:r>
        <w:proofErr w:type="spellEnd"/>
        <w:r w:rsidRPr="00C3412D">
          <w:rPr>
            <w:rFonts w:ascii="Times New Roman" w:eastAsia="Times New Roman" w:hAnsi="Times New Roman" w:cs="Times New Roman"/>
            <w:color w:val="0000FF"/>
            <w:sz w:val="24"/>
            <w:szCs w:val="24"/>
            <w:u w:val="single"/>
          </w:rPr>
          <w:t xml:space="preserve"> Women in Vietnam.</w:t>
        </w:r>
      </w:hyperlink>
    </w:p>
    <w:p w14:paraId="78B98F6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4" w:history="1">
        <w:r w:rsidRPr="00C3412D">
          <w:rPr>
            <w:rFonts w:ascii="Times New Roman" w:eastAsia="Times New Roman" w:hAnsi="Times New Roman" w:cs="Times New Roman"/>
            <w:color w:val="0000FF"/>
            <w:sz w:val="24"/>
            <w:szCs w:val="24"/>
            <w:u w:val="single"/>
          </w:rPr>
          <w:t>WATER</w:t>
        </w:r>
      </w:hyperlink>
    </w:p>
    <w:p w14:paraId="01BFD27E"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5" w:history="1">
        <w:r w:rsidRPr="00C3412D">
          <w:rPr>
            <w:rFonts w:ascii="Times New Roman" w:eastAsia="Times New Roman" w:hAnsi="Times New Roman" w:cs="Times New Roman"/>
            <w:color w:val="0000FF"/>
            <w:sz w:val="24"/>
            <w:szCs w:val="24"/>
            <w:u w:val="single"/>
          </w:rPr>
          <w:t xml:space="preserve">Aligning the Freshwater Health Index Indicator System against the Transboundary Water Governance: Framework of Southeast Asia’s </w:t>
        </w:r>
        <w:proofErr w:type="spellStart"/>
        <w:r w:rsidRPr="00C3412D">
          <w:rPr>
            <w:rFonts w:ascii="Times New Roman" w:eastAsia="Times New Roman" w:hAnsi="Times New Roman" w:cs="Times New Roman"/>
            <w:color w:val="0000FF"/>
            <w:sz w:val="24"/>
            <w:szCs w:val="24"/>
            <w:u w:val="single"/>
          </w:rPr>
          <w:t>Sesan</w:t>
        </w:r>
        <w:proofErr w:type="spellEnd"/>
        <w:r w:rsidRPr="00C3412D">
          <w:rPr>
            <w:rFonts w:ascii="Times New Roman" w:eastAsia="Times New Roman" w:hAnsi="Times New Roman" w:cs="Times New Roman"/>
            <w:color w:val="0000FF"/>
            <w:sz w:val="24"/>
            <w:szCs w:val="24"/>
            <w:u w:val="single"/>
          </w:rPr>
          <w:t xml:space="preserve">, </w:t>
        </w:r>
        <w:proofErr w:type="spellStart"/>
        <w:r w:rsidRPr="00C3412D">
          <w:rPr>
            <w:rFonts w:ascii="Times New Roman" w:eastAsia="Times New Roman" w:hAnsi="Times New Roman" w:cs="Times New Roman"/>
            <w:color w:val="0000FF"/>
            <w:sz w:val="24"/>
            <w:szCs w:val="24"/>
            <w:u w:val="single"/>
          </w:rPr>
          <w:t>Srepok</w:t>
        </w:r>
        <w:proofErr w:type="spellEnd"/>
        <w:r w:rsidRPr="00C3412D">
          <w:rPr>
            <w:rFonts w:ascii="Times New Roman" w:eastAsia="Times New Roman" w:hAnsi="Times New Roman" w:cs="Times New Roman"/>
            <w:color w:val="0000FF"/>
            <w:sz w:val="24"/>
            <w:szCs w:val="24"/>
            <w:u w:val="single"/>
          </w:rPr>
          <w:t xml:space="preserve">, and </w:t>
        </w:r>
        <w:proofErr w:type="spellStart"/>
        <w:r w:rsidRPr="00C3412D">
          <w:rPr>
            <w:rFonts w:ascii="Times New Roman" w:eastAsia="Times New Roman" w:hAnsi="Times New Roman" w:cs="Times New Roman"/>
            <w:color w:val="0000FF"/>
            <w:sz w:val="24"/>
            <w:szCs w:val="24"/>
            <w:u w:val="single"/>
          </w:rPr>
          <w:t>Sekong</w:t>
        </w:r>
        <w:proofErr w:type="spellEnd"/>
        <w:r w:rsidRPr="00C3412D">
          <w:rPr>
            <w:rFonts w:ascii="Times New Roman" w:eastAsia="Times New Roman" w:hAnsi="Times New Roman" w:cs="Times New Roman"/>
            <w:color w:val="0000FF"/>
            <w:sz w:val="24"/>
            <w:szCs w:val="24"/>
            <w:u w:val="single"/>
          </w:rPr>
          <w:t xml:space="preserve"> River Basin.</w:t>
        </w:r>
      </w:hyperlink>
    </w:p>
    <w:p w14:paraId="36FADE5A"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6" w:history="1">
        <w:r w:rsidRPr="00C3412D">
          <w:rPr>
            <w:rFonts w:ascii="Times New Roman" w:eastAsia="Times New Roman" w:hAnsi="Times New Roman" w:cs="Times New Roman"/>
            <w:color w:val="0000FF"/>
            <w:sz w:val="24"/>
            <w:szCs w:val="24"/>
            <w:u w:val="single"/>
          </w:rPr>
          <w:t>Groundwater and Environment Policies for Vietnam’s Mekong Delta.</w:t>
        </w:r>
      </w:hyperlink>
    </w:p>
    <w:p w14:paraId="5130ED7A"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7" w:history="1">
        <w:r w:rsidRPr="00C3412D">
          <w:rPr>
            <w:rFonts w:ascii="Times New Roman" w:eastAsia="Times New Roman" w:hAnsi="Times New Roman" w:cs="Times New Roman"/>
            <w:color w:val="0000FF"/>
            <w:sz w:val="24"/>
            <w:szCs w:val="24"/>
            <w:u w:val="single"/>
          </w:rPr>
          <w:t>Laterite as a low-cost adsorbent in a sustainable decentralized filtration system to remove arsenic from groundwater in Vietnam.</w:t>
        </w:r>
      </w:hyperlink>
    </w:p>
    <w:p w14:paraId="5D133670"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8" w:history="1">
        <w:r w:rsidRPr="00C3412D">
          <w:rPr>
            <w:rFonts w:ascii="Times New Roman" w:eastAsia="Times New Roman" w:hAnsi="Times New Roman" w:cs="Times New Roman"/>
            <w:color w:val="0000FF"/>
            <w:sz w:val="24"/>
            <w:szCs w:val="24"/>
            <w:u w:val="single"/>
          </w:rPr>
          <w:t>Managing the Mekong River Conflicts: Political Stability at the Cost of Local Communities.</w:t>
        </w:r>
      </w:hyperlink>
    </w:p>
    <w:p w14:paraId="451C4DB7"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49" w:history="1">
        <w:r w:rsidRPr="00C3412D">
          <w:rPr>
            <w:rFonts w:ascii="Times New Roman" w:eastAsia="Times New Roman" w:hAnsi="Times New Roman" w:cs="Times New Roman"/>
            <w:color w:val="0000FF"/>
            <w:sz w:val="24"/>
            <w:szCs w:val="24"/>
            <w:u w:val="single"/>
          </w:rPr>
          <w:t>A publicly available GIS-based web platform for reservoir inundation mapping in the lower Mekong region.</w:t>
        </w:r>
      </w:hyperlink>
    </w:p>
    <w:p w14:paraId="69DE35F4"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50" w:history="1">
        <w:r w:rsidRPr="00C3412D">
          <w:rPr>
            <w:rFonts w:ascii="Times New Roman" w:eastAsia="Times New Roman" w:hAnsi="Times New Roman" w:cs="Times New Roman"/>
            <w:color w:val="0000FF"/>
            <w:sz w:val="24"/>
            <w:szCs w:val="24"/>
            <w:u w:val="single"/>
          </w:rPr>
          <w:t>Responses of river discharge and sediment load to climate change in the transboundary Mekong River Basin.</w:t>
        </w:r>
      </w:hyperlink>
    </w:p>
    <w:p w14:paraId="0CC8AEA1"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51" w:history="1">
        <w:r w:rsidRPr="00C3412D">
          <w:rPr>
            <w:rFonts w:ascii="Times New Roman" w:eastAsia="Times New Roman" w:hAnsi="Times New Roman" w:cs="Times New Roman"/>
            <w:color w:val="0000FF"/>
            <w:sz w:val="24"/>
            <w:szCs w:val="24"/>
            <w:u w:val="single"/>
          </w:rPr>
          <w:t>Solid Waste Management in Vietnam: State and Institutional Framework and Challenges.</w:t>
        </w:r>
      </w:hyperlink>
    </w:p>
    <w:p w14:paraId="09E019ED" w14:textId="77777777"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52" w:history="1">
        <w:r w:rsidRPr="00C3412D">
          <w:rPr>
            <w:rFonts w:ascii="Times New Roman" w:eastAsia="Times New Roman" w:hAnsi="Times New Roman" w:cs="Times New Roman"/>
            <w:color w:val="0000FF"/>
            <w:sz w:val="24"/>
            <w:szCs w:val="24"/>
            <w:u w:val="single"/>
          </w:rPr>
          <w:t>Water pricing and the value-add of irrigation water in Vietnam: Insights from a crop choice model fitted to a national household survey.</w:t>
        </w:r>
      </w:hyperlink>
    </w:p>
    <w:p w14:paraId="3A77C3B0" w14:textId="71925680" w:rsidR="00CA4648" w:rsidRPr="00C3412D" w:rsidRDefault="00CA4648" w:rsidP="00CA4648">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w:anchor="m_760243321844800998__Toc25745353" w:history="1">
        <w:r w:rsidRPr="00C3412D">
          <w:rPr>
            <w:rFonts w:ascii="Times New Roman" w:eastAsia="Times New Roman" w:hAnsi="Times New Roman" w:cs="Times New Roman"/>
            <w:color w:val="0000FF"/>
            <w:sz w:val="24"/>
            <w:szCs w:val="24"/>
            <w:u w:val="single"/>
          </w:rPr>
          <w:t xml:space="preserve">Valuing Preferences for Water Quality Improvement in Urban Area: </w:t>
        </w:r>
        <w:proofErr w:type="gramStart"/>
        <w:r w:rsidRPr="00C3412D">
          <w:rPr>
            <w:rFonts w:ascii="Times New Roman" w:eastAsia="Times New Roman" w:hAnsi="Times New Roman" w:cs="Times New Roman"/>
            <w:color w:val="0000FF"/>
            <w:sz w:val="24"/>
            <w:szCs w:val="24"/>
            <w:u w:val="single"/>
          </w:rPr>
          <w:t>a</w:t>
        </w:r>
        <w:proofErr w:type="gramEnd"/>
        <w:r w:rsidRPr="00C3412D">
          <w:rPr>
            <w:rFonts w:ascii="Times New Roman" w:eastAsia="Times New Roman" w:hAnsi="Times New Roman" w:cs="Times New Roman"/>
            <w:color w:val="0000FF"/>
            <w:sz w:val="24"/>
            <w:szCs w:val="24"/>
            <w:u w:val="single"/>
          </w:rPr>
          <w:t xml:space="preserve"> Case Study in To Lich River, Hanoi, Vietnam.</w:t>
        </w:r>
      </w:hyperlink>
      <w:r w:rsidRPr="00C3412D">
        <w:rPr>
          <w:rFonts w:ascii="Times New Roman" w:eastAsia="Times New Roman" w:hAnsi="Times New Roman" w:cs="Times New Roman"/>
          <w:sz w:val="24"/>
          <w:szCs w:val="24"/>
        </w:rPr>
        <w:t> </w:t>
      </w:r>
    </w:p>
    <w:p w14:paraId="746EDEF2" w14:textId="77777777" w:rsidR="00CA4648" w:rsidRPr="00C3412D" w:rsidRDefault="00CA4648" w:rsidP="00CA4648">
      <w:pPr>
        <w:spacing w:after="100" w:afterAutospacing="1" w:line="240" w:lineRule="auto"/>
        <w:jc w:val="center"/>
        <w:outlineLvl w:val="0"/>
        <w:rPr>
          <w:rFonts w:ascii="Times New Roman" w:eastAsia="Times New Roman" w:hAnsi="Times New Roman" w:cs="Times New Roman"/>
          <w:b/>
          <w:bCs/>
          <w:color w:val="000000"/>
          <w:kern w:val="36"/>
          <w:sz w:val="24"/>
          <w:szCs w:val="24"/>
        </w:rPr>
      </w:pPr>
      <w:r w:rsidRPr="00C3412D">
        <w:rPr>
          <w:rFonts w:ascii="Times New Roman" w:eastAsia="Times New Roman" w:hAnsi="Times New Roman" w:cs="Times New Roman"/>
          <w:b/>
          <w:bCs/>
          <w:color w:val="000000"/>
          <w:kern w:val="36"/>
          <w:sz w:val="24"/>
          <w:szCs w:val="24"/>
        </w:rPr>
        <w:t> </w:t>
      </w:r>
      <w:bookmarkEnd w:id="2"/>
    </w:p>
    <w:p w14:paraId="5C6BCFF7"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4" w:name="m_760243321844800998__Toc25745224"/>
      <w:r w:rsidRPr="00C3412D">
        <w:rPr>
          <w:rFonts w:ascii="Times New Roman" w:eastAsia="Times New Roman" w:hAnsi="Times New Roman" w:cs="Times New Roman"/>
          <w:b/>
          <w:bCs/>
          <w:color w:val="FFFFFF"/>
          <w:kern w:val="36"/>
          <w:sz w:val="24"/>
          <w:szCs w:val="24"/>
        </w:rPr>
        <w:t>AGRICULTURE AND RURAL DEVELOPMENT</w:t>
      </w:r>
      <w:bookmarkEnd w:id="4"/>
    </w:p>
    <w:p w14:paraId="2F161FD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ED0E85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 w:name="m_760243321844800998__Toc25745225"/>
      <w:r w:rsidRPr="00C3412D">
        <w:rPr>
          <w:rFonts w:ascii="Times New Roman" w:eastAsia="Times New Roman" w:hAnsi="Times New Roman" w:cs="Times New Roman"/>
          <w:b/>
          <w:bCs/>
          <w:color w:val="800000"/>
          <w:sz w:val="24"/>
          <w:szCs w:val="24"/>
        </w:rPr>
        <w:t>Resilience of agricultural systems facing increased salinity intrusion in deltaic coastal areas of Vietnam.</w:t>
      </w:r>
      <w:bookmarkEnd w:id="5"/>
    </w:p>
    <w:p w14:paraId="2F6DBB3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Minh Tu Nguyen, Fabrice G. Renaud, Zita </w:t>
      </w:r>
      <w:proofErr w:type="spellStart"/>
      <w:r w:rsidRPr="00C3412D">
        <w:rPr>
          <w:rFonts w:ascii="Times New Roman" w:eastAsia="Times New Roman" w:hAnsi="Times New Roman" w:cs="Times New Roman"/>
          <w:color w:val="000000"/>
          <w:sz w:val="24"/>
          <w:szCs w:val="24"/>
        </w:rPr>
        <w:t>Sebesvari</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Duy</w:t>
      </w:r>
      <w:proofErr w:type="spellEnd"/>
      <w:r w:rsidRPr="00C3412D">
        <w:rPr>
          <w:rFonts w:ascii="Times New Roman" w:eastAsia="Times New Roman" w:hAnsi="Times New Roman" w:cs="Times New Roman"/>
          <w:color w:val="000000"/>
          <w:sz w:val="24"/>
          <w:szCs w:val="24"/>
        </w:rPr>
        <w:t xml:space="preserve"> Can Nguyen. Ecology and Society, 2019, volume 24, number 4.</w:t>
      </w:r>
    </w:p>
    <w:p w14:paraId="1FB387E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 w:tgtFrame="_blank" w:history="1">
        <w:r w:rsidRPr="00C3412D">
          <w:rPr>
            <w:rFonts w:ascii="Times New Roman" w:eastAsia="Times New Roman" w:hAnsi="Times New Roman" w:cs="Times New Roman"/>
            <w:color w:val="1155CC"/>
            <w:sz w:val="24"/>
            <w:szCs w:val="24"/>
            <w:u w:val="single"/>
          </w:rPr>
          <w:t>https://www.ecologyandsociety.org/vol24/iss4/art19/</w:t>
        </w:r>
      </w:hyperlink>
      <w:r w:rsidRPr="00C3412D">
        <w:rPr>
          <w:rFonts w:ascii="Times New Roman" w:eastAsia="Times New Roman" w:hAnsi="Times New Roman" w:cs="Times New Roman"/>
          <w:color w:val="000000"/>
          <w:sz w:val="24"/>
          <w:szCs w:val="24"/>
        </w:rPr>
        <w:t>.</w:t>
      </w:r>
    </w:p>
    <w:p w14:paraId="4571130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DF43EF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resilience concept has provided a new insight and approach to the conventional perspective of agricultural management by emphasizing the need to maintain a diversity of future options to adapt to inevitable and often unpredictable changes. The concept has been taken up by various academic disciplines and development sectors, yet ways to define and operationalize resilience as a measurable concept are still being developed. We contributed to this ongoing effort by implementing a subjective resilience assessment method based on farmers&amp;#8217; perceptions of three resilience components: (1) the sensitivity of their agricultural systems to increased salinity intrusion, (2) the capacity to recover from salinity damage, and (3) the capacity </w:t>
      </w:r>
      <w:r w:rsidRPr="00C3412D">
        <w:rPr>
          <w:rFonts w:ascii="Times New Roman" w:eastAsia="Times New Roman" w:hAnsi="Times New Roman" w:cs="Times New Roman"/>
          <w:color w:val="000000"/>
          <w:sz w:val="24"/>
          <w:szCs w:val="24"/>
        </w:rPr>
        <w:lastRenderedPageBreak/>
        <w:t xml:space="preserve">to change to other systems if salinity increases in the future. We conducted 27 in-depth interviews with local and national authorities, 11 focus group discussions, and 118 </w:t>
      </w:r>
      <w:proofErr w:type="spellStart"/>
      <w:r w:rsidRPr="00C3412D">
        <w:rPr>
          <w:rFonts w:ascii="Times New Roman" w:eastAsia="Times New Roman" w:hAnsi="Times New Roman" w:cs="Times New Roman"/>
          <w:color w:val="000000"/>
          <w:sz w:val="24"/>
          <w:szCs w:val="24"/>
        </w:rPr>
        <w:t>semistructured</w:t>
      </w:r>
      <w:proofErr w:type="spellEnd"/>
      <w:r w:rsidRPr="00C3412D">
        <w:rPr>
          <w:rFonts w:ascii="Times New Roman" w:eastAsia="Times New Roman" w:hAnsi="Times New Roman" w:cs="Times New Roman"/>
          <w:color w:val="000000"/>
          <w:sz w:val="24"/>
          <w:szCs w:val="24"/>
        </w:rPr>
        <w:t xml:space="preserve"> and 219 structured interviews with farmers in case study villages located along salinity transects in the Mekong Delta and at different distances to sea dikes in the Red River Delta in Vietnam in 2015-2016. Results from the subjective resilience assessment reveal that none of the agricultural systems studied systematically scored higher than the other systems on all three resilience components, implying that an increase in one resilience component by switching agricultural systems would negatively affect others. Agricultural responses to this salinity problem will influence current and long-term adaptability of the systems to future changes in salinity intrusion and other social-ecological developments in the deltas. Improving resilience components, e.g., through policies and interventions, resource allocation, and farming system changes, to sustain agricultural production or facilitate transformation to alternative systems when necessary is critically important for agricultural systems facing stress. Complementing subjective resilience assessments with qualitative data is thus crucial for understanding the drivers of resilience to improve components of resilience for agricultural systems in the respective deltas.</w:t>
      </w:r>
    </w:p>
    <w:p w14:paraId="3E20B63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7FB3B1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 w:name="m_760243321844800998__Toc25745226"/>
      <w:r w:rsidRPr="00C3412D">
        <w:rPr>
          <w:rFonts w:ascii="Times New Roman" w:eastAsia="Times New Roman" w:hAnsi="Times New Roman" w:cs="Times New Roman"/>
          <w:b/>
          <w:bCs/>
          <w:color w:val="800000"/>
          <w:sz w:val="24"/>
          <w:szCs w:val="24"/>
        </w:rPr>
        <w:t>Conservation of mangroves through certified organic shrimp production: are farmers willing to adopt?</w:t>
      </w:r>
      <w:bookmarkEnd w:id="6"/>
    </w:p>
    <w:p w14:paraId="4C15C1E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Duyen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 Tran, Yoshifumi Takahashi, Hisako Nomura, </w:t>
      </w:r>
      <w:proofErr w:type="spellStart"/>
      <w:r w:rsidRPr="00C3412D">
        <w:rPr>
          <w:rFonts w:ascii="Times New Roman" w:eastAsia="Times New Roman" w:hAnsi="Times New Roman" w:cs="Times New Roman"/>
          <w:color w:val="000000"/>
          <w:sz w:val="24"/>
          <w:szCs w:val="24"/>
        </w:rPr>
        <w:t>Takeru</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Kusudo</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Mitsuyasu</w:t>
      </w:r>
      <w:proofErr w:type="spellEnd"/>
      <w:r w:rsidRPr="00C3412D">
        <w:rPr>
          <w:rFonts w:ascii="Times New Roman" w:eastAsia="Times New Roman" w:hAnsi="Times New Roman" w:cs="Times New Roman"/>
          <w:color w:val="000000"/>
          <w:sz w:val="24"/>
          <w:szCs w:val="24"/>
        </w:rPr>
        <w:t xml:space="preserve"> Yabe. Organic Agriculture, 2019.</w:t>
      </w:r>
    </w:p>
    <w:p w14:paraId="79BCCD1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B1546E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Safe and environmentally friendly production has become an important trend in the aquaculture sector. Vietnam has successfully implemented a certified organic shrimp production project and is now planning to expand it. To successfully implement the certified organic shrimp production project in new areas, the </w:t>
      </w:r>
      <w:proofErr w:type="spellStart"/>
      <w:r w:rsidRPr="00C3412D">
        <w:rPr>
          <w:rFonts w:ascii="Times New Roman" w:eastAsia="Times New Roman" w:hAnsi="Times New Roman" w:cs="Times New Roman"/>
          <w:color w:val="000000"/>
          <w:sz w:val="24"/>
          <w:szCs w:val="24"/>
        </w:rPr>
        <w:t>ex ante</w:t>
      </w:r>
      <w:proofErr w:type="spellEnd"/>
      <w:r w:rsidRPr="00C3412D">
        <w:rPr>
          <w:rFonts w:ascii="Times New Roman" w:eastAsia="Times New Roman" w:hAnsi="Times New Roman" w:cs="Times New Roman"/>
          <w:color w:val="000000"/>
          <w:sz w:val="24"/>
          <w:szCs w:val="24"/>
        </w:rPr>
        <w:t xml:space="preserve"> evaluation of the factors influencing farmers’ decision to participate in this project is essential. Thus, this research determines factors affecting shrimp farmers’ decision to participate in a certified organic shrimp production project by analyzing a multinomial logit model. A survey was conducted in the Vietnamese part of the Mekong Delta and covered 220 shrimp farmers. The results show that farmers who have higher mangrove coverage in their shrimp farms are more likely to participate in the project. The likelihood of adoption also increases when farmers have a higher level of education. Interestingly, the premium commanded by the certified organic shrimp is not among the important factors affecting farmers’ decision to participate in the project.</w:t>
      </w:r>
    </w:p>
    <w:p w14:paraId="5A4DA11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1694858" w14:textId="4D7B2150" w:rsidR="00CA4648" w:rsidRPr="00C3412D" w:rsidRDefault="00C3412D" w:rsidP="00CA4648">
      <w:pPr>
        <w:spacing w:before="100" w:beforeAutospacing="1" w:after="100" w:afterAutospacing="1" w:line="240" w:lineRule="auto"/>
        <w:rPr>
          <w:rFonts w:ascii="Times New Roman" w:eastAsia="Times New Roman" w:hAnsi="Times New Roman" w:cs="Times New Roman"/>
          <w:color w:val="000000"/>
          <w:sz w:val="24"/>
          <w:szCs w:val="24"/>
        </w:rPr>
      </w:pPr>
      <w:hyperlink w:anchor="_top" w:history="1">
        <w:r w:rsidRPr="00C3412D">
          <w:rPr>
            <w:rFonts w:ascii="Times New Roman" w:eastAsia="Times New Roman" w:hAnsi="Times New Roman" w:cs="Times New Roman"/>
            <w:color w:val="1155CC"/>
            <w:sz w:val="24"/>
            <w:szCs w:val="24"/>
            <w:u w:val="single"/>
          </w:rPr>
          <w:t>Back to top</w:t>
        </w:r>
      </w:hyperlink>
      <w:r w:rsidR="00CA4648" w:rsidRPr="00C3412D">
        <w:rPr>
          <w:rFonts w:ascii="Times New Roman" w:eastAsia="Times New Roman" w:hAnsi="Times New Roman" w:cs="Times New Roman"/>
          <w:color w:val="000000"/>
          <w:sz w:val="24"/>
          <w:szCs w:val="24"/>
        </w:rPr>
        <w:t> </w:t>
      </w:r>
    </w:p>
    <w:p w14:paraId="1F094EB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 w:name="m_760243321844800998__Toc25745227"/>
      <w:r w:rsidRPr="00C3412D">
        <w:rPr>
          <w:rFonts w:ascii="Times New Roman" w:eastAsia="Times New Roman" w:hAnsi="Times New Roman" w:cs="Times New Roman"/>
          <w:b/>
          <w:bCs/>
          <w:color w:val="800000"/>
          <w:sz w:val="24"/>
          <w:szCs w:val="24"/>
        </w:rPr>
        <w:t>How much is too much? Quantifying pesticide overuse in vegetable production in Southeast Asia.</w:t>
      </w:r>
      <w:bookmarkEnd w:id="7"/>
    </w:p>
    <w:p w14:paraId="431E31F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lastRenderedPageBreak/>
        <w:t>Pepijn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Schreinemachers</w:t>
      </w:r>
      <w:proofErr w:type="spellEnd"/>
      <w:r w:rsidRPr="00C3412D">
        <w:rPr>
          <w:rFonts w:ascii="Times New Roman" w:eastAsia="Times New Roman" w:hAnsi="Times New Roman" w:cs="Times New Roman"/>
          <w:color w:val="000000"/>
          <w:sz w:val="24"/>
          <w:szCs w:val="24"/>
        </w:rPr>
        <w:t xml:space="preserve">, Christian </w:t>
      </w:r>
      <w:proofErr w:type="spellStart"/>
      <w:r w:rsidRPr="00C3412D">
        <w:rPr>
          <w:rFonts w:ascii="Times New Roman" w:eastAsia="Times New Roman" w:hAnsi="Times New Roman" w:cs="Times New Roman"/>
          <w:color w:val="000000"/>
          <w:sz w:val="24"/>
          <w:szCs w:val="24"/>
        </w:rPr>
        <w:t>Grovermann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Suwanna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Praneetvatakul</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Phearun</w:t>
      </w:r>
      <w:proofErr w:type="spellEnd"/>
      <w:r w:rsidRPr="00C3412D">
        <w:rPr>
          <w:rFonts w:ascii="Times New Roman" w:eastAsia="Times New Roman" w:hAnsi="Times New Roman" w:cs="Times New Roman"/>
          <w:color w:val="000000"/>
          <w:sz w:val="24"/>
          <w:szCs w:val="24"/>
        </w:rPr>
        <w:t xml:space="preserve"> Heng,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Tan Loc Nguyen and others. Journal of Cleaner Production, 2020, volume 244, p. 118738.</w:t>
      </w:r>
    </w:p>
    <w:p w14:paraId="786F253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AF2DAE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paper quantifies the extent of pesticide overuse in vegetable production systems in Southeast Asia. Pesticide overuse was defined as levels of use in excess of an economic (profit-maximizing) optimum. A production function with an exponential damage abatement term was estimated. Data come from a representative sample of 1000 farmers producing leaf mustard and yard-long bean in Cambodia, Laos and Vietnam. The results show that 100% of the sampled farmers in Vietnam, 73% in Cambodia and 59% in Laos overused pesticides. Pesticide expenditure in excess of the economic optimum was 96% for Vietnam, 92% for Cambodia, and 42% for Laos. Pesticide overuse was positively associated with men in charge of pest management decisions, farmers seeking advice from pesticide sellers and a strong belief that pesticides are effective. It was negatively associated with the use of non-chemical methods of pest control. These results imply that farmers in Southeast Asia are spraying excessively and inefficiently and could increase their profits by applying fewer pesticides.</w:t>
      </w:r>
    </w:p>
    <w:p w14:paraId="31C4FE4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D5BB74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 w:name="m_760243321844800998__Toc25745228"/>
      <w:r w:rsidRPr="00C3412D">
        <w:rPr>
          <w:rFonts w:ascii="Times New Roman" w:eastAsia="Times New Roman" w:hAnsi="Times New Roman" w:cs="Times New Roman"/>
          <w:b/>
          <w:bCs/>
          <w:color w:val="800000"/>
          <w:sz w:val="24"/>
          <w:szCs w:val="24"/>
        </w:rPr>
        <w:t>Economic-environmental trade-offs in marine aquaculture: The case of lobster farming in Vietnam.</w:t>
      </w:r>
      <w:bookmarkEnd w:id="8"/>
    </w:p>
    <w:p w14:paraId="7292A4D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lang w:val="fr-FR"/>
        </w:rPr>
        <w:t xml:space="preserve">Au Ton Nu Hai and Stijn </w:t>
      </w:r>
      <w:proofErr w:type="spellStart"/>
      <w:r w:rsidRPr="00C3412D">
        <w:rPr>
          <w:rFonts w:ascii="Times New Roman" w:eastAsia="Times New Roman" w:hAnsi="Times New Roman" w:cs="Times New Roman"/>
          <w:color w:val="000000"/>
          <w:sz w:val="24"/>
          <w:szCs w:val="24"/>
          <w:lang w:val="fr-FR"/>
        </w:rPr>
        <w:t>Speelman</w:t>
      </w:r>
      <w:proofErr w:type="spellEnd"/>
      <w:r w:rsidRPr="00C3412D">
        <w:rPr>
          <w:rFonts w:ascii="Times New Roman" w:eastAsia="Times New Roman" w:hAnsi="Times New Roman" w:cs="Times New Roman"/>
          <w:color w:val="000000"/>
          <w:sz w:val="24"/>
          <w:szCs w:val="24"/>
          <w:lang w:val="fr-FR"/>
        </w:rPr>
        <w:t xml:space="preserve">. </w:t>
      </w:r>
      <w:r w:rsidRPr="00C3412D">
        <w:rPr>
          <w:rFonts w:ascii="Times New Roman" w:eastAsia="Times New Roman" w:hAnsi="Times New Roman" w:cs="Times New Roman"/>
          <w:color w:val="000000"/>
          <w:sz w:val="24"/>
          <w:szCs w:val="24"/>
        </w:rPr>
        <w:t>Aquaculture, 2019, p. 734593.</w:t>
      </w:r>
    </w:p>
    <w:p w14:paraId="7ECB812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027CC4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Marine aquaculture has increased in importance in most countries over recent decades. In order to develop this sector in a sustainable way, it is necessary to consider its environmental impacts. In Vietnam, marine cage lobster cultivation has been seen as a high return business. However, in recent years, the sector has been facing sustainability issues, with recurrent disease outbreaks and increased lobster mortality. These phenomena are linked to nutrient pollution, which is attributed to the overuse of feed inputs. The annual loss for the sector is reported to be up to 30 million USD. Local lobster farmers have reacted to these issues by spending more on antibiotics and chemicals, or by increasing efforts to clean cages. This behavior suggests that farmers perceive a conflict between reducing environmental pressure and improving the economic performance of the sector. In order to identify the relationship between cost and environmental efficiency, this paper uses a Material Balance Principle based Data Envelopment Analysis approach using a dataset of 353 marine cage lobster farms in Vietnam. The findings show that improvements in input use efficiency would result in both lower production costs and better environmental performance. If lobster farms were to become more cost efficient, using a more appropriate input mix, given the input price information, this would benefit the environment. Similarly, improving environmental performance generally also reduces production costs.</w:t>
      </w:r>
    </w:p>
    <w:p w14:paraId="71D3ADE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0C3846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 w:name="m_760243321844800998__Toc25745229"/>
      <w:r w:rsidRPr="00C3412D">
        <w:rPr>
          <w:rFonts w:ascii="Times New Roman" w:eastAsia="Times New Roman" w:hAnsi="Times New Roman" w:cs="Times New Roman"/>
          <w:b/>
          <w:bCs/>
          <w:color w:val="800000"/>
          <w:sz w:val="24"/>
          <w:szCs w:val="24"/>
        </w:rPr>
        <w:lastRenderedPageBreak/>
        <w:t>Risk management practices of small intensive shrimp farmers in the Mekong Delta of Viet Nam.</w:t>
      </w:r>
      <w:bookmarkEnd w:id="9"/>
    </w:p>
    <w:p w14:paraId="47BA7B0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Tipparat</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Pongthanapanich</w:t>
      </w:r>
      <w:proofErr w:type="spellEnd"/>
      <w:r w:rsidRPr="00C3412D">
        <w:rPr>
          <w:rFonts w:ascii="Times New Roman" w:eastAsia="Times New Roman" w:hAnsi="Times New Roman" w:cs="Times New Roman"/>
          <w:color w:val="000000"/>
          <w:sz w:val="24"/>
          <w:szCs w:val="24"/>
        </w:rPr>
        <w:t xml:space="preserve">, Kim Anh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and Curtis M. Jolly. FAO, 2019.</w:t>
      </w:r>
    </w:p>
    <w:p w14:paraId="580F2DD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6" w:tgtFrame="_blank" w:history="1">
        <w:r w:rsidRPr="00C3412D">
          <w:rPr>
            <w:rFonts w:ascii="Times New Roman" w:eastAsia="Times New Roman" w:hAnsi="Times New Roman" w:cs="Times New Roman"/>
            <w:color w:val="1155CC"/>
            <w:sz w:val="24"/>
            <w:szCs w:val="24"/>
            <w:u w:val="single"/>
          </w:rPr>
          <w:t>http://www.fao.org/documents/card/en/c/CA6702EN</w:t>
        </w:r>
      </w:hyperlink>
      <w:r w:rsidRPr="00C3412D">
        <w:rPr>
          <w:rFonts w:ascii="Times New Roman" w:eastAsia="Times New Roman" w:hAnsi="Times New Roman" w:cs="Times New Roman"/>
          <w:color w:val="000000"/>
          <w:sz w:val="24"/>
          <w:szCs w:val="24"/>
        </w:rPr>
        <w:t>.</w:t>
      </w:r>
    </w:p>
    <w:p w14:paraId="595F3B1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56AF05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Viet Nam is one of the top producers and exporters of farmed shrimp. More than 80 percent of the total production comes from small intensive farms, which occupy less than 10 percent of the land area devoted to shrimp farming. It is the main source of income for many rural households in the Mekong Delta provinces. --- This study examines the characteristics of small intensive shrimp farms and socio-economic status of the farm households, and farming practices and performance that are associated with the strategies and preferences for managing production risks. The analysis was based on primary data from a survey of farms raising the </w:t>
      </w:r>
      <w:proofErr w:type="spellStart"/>
      <w:r w:rsidRPr="00C3412D">
        <w:rPr>
          <w:rFonts w:ascii="Times New Roman" w:eastAsia="Times New Roman" w:hAnsi="Times New Roman" w:cs="Times New Roman"/>
          <w:color w:val="000000"/>
          <w:sz w:val="24"/>
          <w:szCs w:val="24"/>
        </w:rPr>
        <w:t>whiteleg</w:t>
      </w:r>
      <w:proofErr w:type="spellEnd"/>
      <w:r w:rsidRPr="00C3412D">
        <w:rPr>
          <w:rFonts w:ascii="Times New Roman" w:eastAsia="Times New Roman" w:hAnsi="Times New Roman" w:cs="Times New Roman"/>
          <w:color w:val="000000"/>
          <w:sz w:val="24"/>
          <w:szCs w:val="24"/>
        </w:rPr>
        <w:t xml:space="preserve"> shrimp (Penaeus </w:t>
      </w:r>
      <w:proofErr w:type="spellStart"/>
      <w:r w:rsidRPr="00C3412D">
        <w:rPr>
          <w:rFonts w:ascii="Times New Roman" w:eastAsia="Times New Roman" w:hAnsi="Times New Roman" w:cs="Times New Roman"/>
          <w:color w:val="000000"/>
          <w:sz w:val="24"/>
          <w:szCs w:val="24"/>
        </w:rPr>
        <w:t>vannamei</w:t>
      </w:r>
      <w:proofErr w:type="spellEnd"/>
      <w:r w:rsidRPr="00C3412D">
        <w:rPr>
          <w:rFonts w:ascii="Times New Roman" w:eastAsia="Times New Roman" w:hAnsi="Times New Roman" w:cs="Times New Roman"/>
          <w:color w:val="000000"/>
          <w:sz w:val="24"/>
          <w:szCs w:val="24"/>
        </w:rPr>
        <w:t>) conducted in Bac Lieu, Ben Tre and Ca Mau provinces from September 2017 to February 2018.</w:t>
      </w:r>
    </w:p>
    <w:p w14:paraId="6292432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026B59D" w14:textId="2CC7561A"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7"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0812135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87CB92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 w:name="m_760243321844800998__Toc25745230"/>
      <w:r w:rsidRPr="00C3412D">
        <w:rPr>
          <w:rFonts w:ascii="Times New Roman" w:eastAsia="Times New Roman" w:hAnsi="Times New Roman" w:cs="Times New Roman"/>
          <w:b/>
          <w:bCs/>
          <w:color w:val="800000"/>
          <w:sz w:val="24"/>
          <w:szCs w:val="24"/>
        </w:rPr>
        <w:t>Determining key research areas for healthier diets and sustainable food systems in Viet Nam.</w:t>
      </w:r>
      <w:bookmarkEnd w:id="10"/>
    </w:p>
    <w:p w14:paraId="23D746F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Jessica E. </w:t>
      </w:r>
      <w:proofErr w:type="spellStart"/>
      <w:r w:rsidRPr="00C3412D">
        <w:rPr>
          <w:rFonts w:ascii="Times New Roman" w:eastAsia="Times New Roman" w:hAnsi="Times New Roman" w:cs="Times New Roman"/>
          <w:color w:val="000000"/>
          <w:sz w:val="24"/>
          <w:szCs w:val="24"/>
        </w:rPr>
        <w:t>Raneri</w:t>
      </w:r>
      <w:proofErr w:type="spellEnd"/>
      <w:r w:rsidRPr="00C3412D">
        <w:rPr>
          <w:rFonts w:ascii="Times New Roman" w:eastAsia="Times New Roman" w:hAnsi="Times New Roman" w:cs="Times New Roman"/>
          <w:color w:val="000000"/>
          <w:sz w:val="24"/>
          <w:szCs w:val="24"/>
        </w:rPr>
        <w:t xml:space="preserve">, Gina Kennedy, Trang Nguyen, </w:t>
      </w:r>
      <w:proofErr w:type="spellStart"/>
      <w:r w:rsidRPr="00C3412D">
        <w:rPr>
          <w:rFonts w:ascii="Times New Roman" w:eastAsia="Times New Roman" w:hAnsi="Times New Roman" w:cs="Times New Roman"/>
          <w:color w:val="000000"/>
          <w:sz w:val="24"/>
          <w:szCs w:val="24"/>
        </w:rPr>
        <w:t>Sidrig</w:t>
      </w:r>
      <w:proofErr w:type="spellEnd"/>
      <w:r w:rsidRPr="00C3412D">
        <w:rPr>
          <w:rFonts w:ascii="Times New Roman" w:eastAsia="Times New Roman" w:hAnsi="Times New Roman" w:cs="Times New Roman"/>
          <w:color w:val="000000"/>
          <w:sz w:val="24"/>
          <w:szCs w:val="24"/>
        </w:rPr>
        <w:t xml:space="preserve"> Wertheim-Heck, Ha Do and others. IFPRI discussion paper, 2019.</w:t>
      </w:r>
    </w:p>
    <w:p w14:paraId="14CA1DA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8" w:tgtFrame="_blank" w:history="1">
        <w:r w:rsidRPr="00C3412D">
          <w:rPr>
            <w:rFonts w:ascii="Times New Roman" w:eastAsia="Times New Roman" w:hAnsi="Times New Roman" w:cs="Times New Roman"/>
            <w:color w:val="1155CC"/>
            <w:sz w:val="24"/>
            <w:szCs w:val="24"/>
            <w:u w:val="single"/>
          </w:rPr>
          <w:t>https://www.ifpri.org/publication/determining-key-research-areas-healthier-diets-and-sustainable-food-systems-viet-nam</w:t>
        </w:r>
      </w:hyperlink>
      <w:r w:rsidRPr="00C3412D">
        <w:rPr>
          <w:rFonts w:ascii="Times New Roman" w:eastAsia="Times New Roman" w:hAnsi="Times New Roman" w:cs="Times New Roman"/>
          <w:color w:val="000000"/>
          <w:sz w:val="24"/>
          <w:szCs w:val="24"/>
        </w:rPr>
        <w:t>.</w:t>
      </w:r>
    </w:p>
    <w:p w14:paraId="28DFE0F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FC71D8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Vietnamese food systems are undergoing rapid transformation, with important implications for human and environmental health and economic development. Poverty has decreased, and diet quality and undernutrition have improved significantly since the end of the Doi Moi reform period (1986-1993) as a result of Viet Nam opening its economy and increasing its regional and global trade. Yet poor diet quality is still contributing the triple burden of malnutrition, with 25 percent stunting among children under age 5, 26 percent and 29 percent of women and children, respectively, anemic, and 21 percent of adults overweight. Agricultural production systems have shifted from predominantly diverse smallholder systems to larger more commercialized and specialized systems, especially for crops, while the ‘</w:t>
      </w:r>
      <w:proofErr w:type="spellStart"/>
      <w:r w:rsidRPr="00C3412D">
        <w:rPr>
          <w:rFonts w:ascii="Times New Roman" w:eastAsia="Times New Roman" w:hAnsi="Times New Roman" w:cs="Times New Roman"/>
          <w:color w:val="000000"/>
          <w:sz w:val="24"/>
          <w:szCs w:val="24"/>
        </w:rPr>
        <w:t>meatification</w:t>
      </w:r>
      <w:proofErr w:type="spellEnd"/>
      <w:r w:rsidRPr="00C3412D">
        <w:rPr>
          <w:rFonts w:ascii="Times New Roman" w:eastAsia="Times New Roman" w:hAnsi="Times New Roman" w:cs="Times New Roman"/>
          <w:color w:val="000000"/>
          <w:sz w:val="24"/>
          <w:szCs w:val="24"/>
        </w:rPr>
        <w:t xml:space="preserve">’ of the Vietnamese diet is generating serious trade-offs between improved nutrition and sustainability of </w:t>
      </w:r>
      <w:r w:rsidRPr="00C3412D">
        <w:rPr>
          <w:rFonts w:ascii="Times New Roman" w:eastAsia="Times New Roman" w:hAnsi="Times New Roman" w:cs="Times New Roman"/>
          <w:color w:val="000000"/>
          <w:sz w:val="24"/>
          <w:szCs w:val="24"/>
        </w:rPr>
        <w:lastRenderedPageBreak/>
        <w:t>the Vietnamese food systems. The food processing industry has developed rapidly, together with food imports, resulting in new and processed food products penetrating the food retail outlets, trending towards an increase in the Westernized consumption patterns that are shifting nutrition-related problems towards overweight and obesity and, with it, an increase of non-communicable disease-related health risks. While regulatory policies exist across the food system, these are not systematically implemented, making food safety a major concern for consumers and policy makers alike. Where data exists, it is not easy to aggregate with data from across food system dimensions, making it difficult for Viet Nam to make an informed analysis of current and potential food system trade-offs. In our research, we reviewed existing literature and data, and applied a food systems framework to develop an initial food systems profile for Viet Nam and to identify a comprehensive set a of research questions to fill current data gaps identified through the review. Insights on these would provide the comprehensive evidence needed to inform policy makers on how to develop new food systems policies for Viet Nam, and further refine and improve existing policies to achieve better quality diets and more sustainable food systems in Viet Nam. Based on these, we then engaged with stakeholders to develop research priorities in the Viet Nam context and identified 25 priority research questions. This paper aims to stimulate such reflections by clearly outlining key areas for research, government policy, and development programs on priority investment to build the evidence base around inclusive food systems interventions that aim to result in healthier diets and more sustainable food systems for Viet Nam.</w:t>
      </w:r>
    </w:p>
    <w:p w14:paraId="04C4B92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A0009B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 w:name="m_760243321844800998__Toc25745231"/>
      <w:r w:rsidRPr="00C3412D">
        <w:rPr>
          <w:rFonts w:ascii="Times New Roman" w:eastAsia="Times New Roman" w:hAnsi="Times New Roman" w:cs="Times New Roman"/>
          <w:b/>
          <w:bCs/>
          <w:color w:val="800000"/>
          <w:sz w:val="24"/>
          <w:szCs w:val="24"/>
        </w:rPr>
        <w:t>Linking earth observations for assessing the food security situation in Vietnam: a landscape approach.</w:t>
      </w:r>
      <w:bookmarkEnd w:id="11"/>
    </w:p>
    <w:p w14:paraId="3E80ED8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Ate </w:t>
      </w:r>
      <w:proofErr w:type="spellStart"/>
      <w:r w:rsidRPr="00C3412D">
        <w:rPr>
          <w:rFonts w:ascii="Times New Roman" w:eastAsia="Times New Roman" w:hAnsi="Times New Roman" w:cs="Times New Roman"/>
          <w:color w:val="000000"/>
          <w:sz w:val="24"/>
          <w:szCs w:val="24"/>
        </w:rPr>
        <w:t>Poorting</w:t>
      </w:r>
      <w:proofErr w:type="spellEnd"/>
      <w:r w:rsidRPr="00C3412D">
        <w:rPr>
          <w:rFonts w:ascii="Times New Roman" w:eastAsia="Times New Roman" w:hAnsi="Times New Roman" w:cs="Times New Roman"/>
          <w:color w:val="000000"/>
          <w:sz w:val="24"/>
          <w:szCs w:val="24"/>
        </w:rPr>
        <w:t xml:space="preserve">, Quyen Nguyen, Karis Tenneson, Austin Troy, </w:t>
      </w:r>
      <w:proofErr w:type="spellStart"/>
      <w:r w:rsidRPr="00C3412D">
        <w:rPr>
          <w:rFonts w:ascii="Times New Roman" w:eastAsia="Times New Roman" w:hAnsi="Times New Roman" w:cs="Times New Roman"/>
          <w:color w:val="000000"/>
          <w:sz w:val="24"/>
          <w:szCs w:val="24"/>
        </w:rPr>
        <w:t>Biplov</w:t>
      </w:r>
      <w:proofErr w:type="spellEnd"/>
      <w:r w:rsidRPr="00C3412D">
        <w:rPr>
          <w:rFonts w:ascii="Times New Roman" w:eastAsia="Times New Roman" w:hAnsi="Times New Roman" w:cs="Times New Roman"/>
          <w:color w:val="000000"/>
          <w:sz w:val="24"/>
          <w:szCs w:val="24"/>
        </w:rPr>
        <w:t xml:space="preserve"> Bhandari and others. Frontiers in Environmental Science, 2019.</w:t>
      </w:r>
    </w:p>
    <w:p w14:paraId="7324EAD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A515C8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Land cover change and its impact on food security is a topic that has major implications for development in population-dense Southeast Asia. The main drivers of forest loss include the expansion of agriculture and plantation estates, growth of urban centers, extraction of natural resources, and water infrastructure development. The design and implementation of appropriate land use policies requires accurate and timely information on land cover dynamics to account for potential political, </w:t>
      </w:r>
      <w:proofErr w:type="spellStart"/>
      <w:r w:rsidRPr="00C3412D">
        <w:rPr>
          <w:rFonts w:ascii="Times New Roman" w:eastAsia="Times New Roman" w:hAnsi="Times New Roman" w:cs="Times New Roman"/>
          <w:color w:val="000000"/>
          <w:sz w:val="24"/>
          <w:szCs w:val="24"/>
        </w:rPr>
        <w:t>economical</w:t>
      </w:r>
      <w:proofErr w:type="spellEnd"/>
      <w:r w:rsidRPr="00C3412D">
        <w:rPr>
          <w:rFonts w:ascii="Times New Roman" w:eastAsia="Times New Roman" w:hAnsi="Times New Roman" w:cs="Times New Roman"/>
          <w:color w:val="000000"/>
          <w:sz w:val="24"/>
          <w:szCs w:val="24"/>
        </w:rPr>
        <w:t xml:space="preserve">, and agricultural consequences. Therefore, SERVIR-Mekong led the collaborative development of a Regional Land Cover Monitoring System (RLCMS) with key regional stakeholders across the greater Mekong region. Through this effort, a modular system was used to create yearly land cover maps for the period 1988 - 2017. In this study, we compared this 30-year land cover time-series with Viet Nam national forest resources and agricultural productivity statistics. We used remote sensing-derived land cover products to quantify landscape changes and linked those with food availability, one of food security dimension, from a landscape approach perspective. We found that agricultural production has soared while the coverage of agricultural areas has remained relatively stable. Land cover change dynamics coincide with important legislation regarding environmental management and </w:t>
      </w:r>
      <w:r w:rsidRPr="00C3412D">
        <w:rPr>
          <w:rFonts w:ascii="Times New Roman" w:eastAsia="Times New Roman" w:hAnsi="Times New Roman" w:cs="Times New Roman"/>
          <w:color w:val="000000"/>
          <w:sz w:val="24"/>
          <w:szCs w:val="24"/>
        </w:rPr>
        <w:lastRenderedPageBreak/>
        <w:t>sustainable development strategies in Viet Nam. Our findings indicate that Vietnam has made major steps towards improving its' food security. We demonstrate that RLCMS is a valuable tool for evaluating the relationship between policies and their impacts on food security, ecosystem services and natural capital.</w:t>
      </w:r>
    </w:p>
    <w:p w14:paraId="4E57394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33C2B6A" w14:textId="6E82F124"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w:anchor="_top" w:history="1">
        <w:r w:rsidR="00C3412D" w:rsidRPr="00C3412D">
          <w:rPr>
            <w:rFonts w:ascii="Times New Roman" w:eastAsia="Times New Roman" w:hAnsi="Times New Roman" w:cs="Times New Roman"/>
            <w:color w:val="1155CC"/>
            <w:sz w:val="24"/>
            <w:szCs w:val="24"/>
            <w:u w:val="single"/>
          </w:rPr>
          <w:t>Back to top</w:t>
        </w:r>
      </w:hyperlink>
    </w:p>
    <w:p w14:paraId="6C2CFE24" w14:textId="151EA0B8" w:rsidR="00C3412D"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BDDCE2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 w:name="m_760243321844800998__Toc25745232"/>
      <w:r w:rsidRPr="00C3412D">
        <w:rPr>
          <w:rFonts w:ascii="Times New Roman" w:eastAsia="Times New Roman" w:hAnsi="Times New Roman" w:cs="Times New Roman"/>
          <w:b/>
          <w:bCs/>
          <w:color w:val="800000"/>
          <w:sz w:val="24"/>
          <w:szCs w:val="24"/>
        </w:rPr>
        <w:t>Agricultural Land Use Change under Migration Context: An Evidence from a Vietnamese Village.</w:t>
      </w:r>
      <w:bookmarkEnd w:id="12"/>
    </w:p>
    <w:p w14:paraId="473B477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Minh </w:t>
      </w:r>
      <w:proofErr w:type="spellStart"/>
      <w:r w:rsidRPr="00C3412D">
        <w:rPr>
          <w:rFonts w:ascii="Times New Roman" w:eastAsia="Times New Roman" w:hAnsi="Times New Roman" w:cs="Times New Roman"/>
          <w:color w:val="000000"/>
          <w:sz w:val="24"/>
          <w:szCs w:val="24"/>
        </w:rPr>
        <w:t>Khue</w:t>
      </w:r>
      <w:proofErr w:type="spellEnd"/>
      <w:r w:rsidRPr="00C3412D">
        <w:rPr>
          <w:rFonts w:ascii="Times New Roman" w:eastAsia="Times New Roman" w:hAnsi="Times New Roman" w:cs="Times New Roman"/>
          <w:color w:val="000000"/>
          <w:sz w:val="24"/>
          <w:szCs w:val="24"/>
        </w:rPr>
        <w:t xml:space="preserve">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Dien</w:t>
      </w:r>
      <w:proofErr w:type="spellEnd"/>
      <w:r w:rsidRPr="00C3412D">
        <w:rPr>
          <w:rFonts w:ascii="Times New Roman" w:eastAsia="Times New Roman" w:hAnsi="Times New Roman" w:cs="Times New Roman"/>
          <w:color w:val="000000"/>
          <w:sz w:val="24"/>
          <w:szCs w:val="24"/>
        </w:rPr>
        <w:t xml:space="preserve"> Nguyen and Philippe </w:t>
      </w:r>
      <w:proofErr w:type="spellStart"/>
      <w:r w:rsidRPr="00C3412D">
        <w:rPr>
          <w:rFonts w:ascii="Times New Roman" w:eastAsia="Times New Roman" w:hAnsi="Times New Roman" w:cs="Times New Roman"/>
          <w:color w:val="000000"/>
          <w:sz w:val="24"/>
          <w:szCs w:val="24"/>
        </w:rPr>
        <w:t>Lebailly</w:t>
      </w:r>
      <w:proofErr w:type="spellEnd"/>
      <w:r w:rsidRPr="00C3412D">
        <w:rPr>
          <w:rFonts w:ascii="Times New Roman" w:eastAsia="Times New Roman" w:hAnsi="Times New Roman" w:cs="Times New Roman"/>
          <w:color w:val="000000"/>
          <w:sz w:val="24"/>
          <w:szCs w:val="24"/>
        </w:rPr>
        <w:t>. Journal of Sustainable Development, 2019, volume 12, number 4.</w:t>
      </w:r>
    </w:p>
    <w:p w14:paraId="4830DBF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9" w:tgtFrame="_blank" w:history="1">
        <w:r w:rsidRPr="00C3412D">
          <w:rPr>
            <w:rFonts w:ascii="Times New Roman" w:eastAsia="Times New Roman" w:hAnsi="Times New Roman" w:cs="Times New Roman"/>
            <w:color w:val="1155CC"/>
            <w:sz w:val="24"/>
            <w:szCs w:val="24"/>
            <w:u w:val="single"/>
          </w:rPr>
          <w:t>https://pdfs.semanticscholar.org/7451/4828b64b4ff9e70d283dafe7c2dd9b435e34.pdf</w:t>
        </w:r>
      </w:hyperlink>
      <w:r w:rsidRPr="00C3412D">
        <w:rPr>
          <w:rFonts w:ascii="Times New Roman" w:eastAsia="Times New Roman" w:hAnsi="Times New Roman" w:cs="Times New Roman"/>
          <w:color w:val="000000"/>
          <w:sz w:val="24"/>
          <w:szCs w:val="24"/>
        </w:rPr>
        <w:t>.</w:t>
      </w:r>
    </w:p>
    <w:p w14:paraId="1573A71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0DDE9B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Migration has no doubt been a crucial factor in contribution to national economic growth and development in rural areas. However, it impacts on agriculture and agricultural land keeps debate. Unlike the prediction of land abandon and de-</w:t>
      </w:r>
      <w:proofErr w:type="spellStart"/>
      <w:r w:rsidRPr="00C3412D">
        <w:rPr>
          <w:rFonts w:ascii="Times New Roman" w:eastAsia="Times New Roman" w:hAnsi="Times New Roman" w:cs="Times New Roman"/>
          <w:color w:val="000000"/>
          <w:sz w:val="24"/>
          <w:szCs w:val="24"/>
        </w:rPr>
        <w:t>agrarianization</w:t>
      </w:r>
      <w:proofErr w:type="spellEnd"/>
      <w:r w:rsidRPr="00C3412D">
        <w:rPr>
          <w:rFonts w:ascii="Times New Roman" w:eastAsia="Times New Roman" w:hAnsi="Times New Roman" w:cs="Times New Roman"/>
          <w:color w:val="000000"/>
          <w:sz w:val="24"/>
          <w:szCs w:val="24"/>
        </w:rPr>
        <w:t>, evidence from a Vietnamese village shows that majority of rural households keep their paddy field and continue their agricultural production rather than converted it into other purposes. While none households in the village absolutely leave their farming land fallowed, there were some households partially abandon their land. Possessing to land is more for investment than agricultural production. Agricultural land and farm work are always a stable resource, a guarantee of subsistence or a safety net for rural people which would boosting their own autonomy.</w:t>
      </w:r>
    </w:p>
    <w:p w14:paraId="2C5BA21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26718D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3" w:name="m_760243321844800998__Toc25745233"/>
      <w:r w:rsidRPr="00C3412D">
        <w:rPr>
          <w:rFonts w:ascii="Times New Roman" w:eastAsia="Times New Roman" w:hAnsi="Times New Roman" w:cs="Times New Roman"/>
          <w:b/>
          <w:bCs/>
          <w:color w:val="800000"/>
          <w:sz w:val="24"/>
          <w:szCs w:val="24"/>
        </w:rPr>
        <w:t>Analysis of Fresh Milk Value Chain in North Viet Nam.</w:t>
      </w:r>
      <w:bookmarkEnd w:id="13"/>
    </w:p>
    <w:p w14:paraId="582FBB1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Nga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Bui, Eiichi </w:t>
      </w:r>
      <w:proofErr w:type="spellStart"/>
      <w:r w:rsidRPr="00C3412D">
        <w:rPr>
          <w:rFonts w:ascii="Times New Roman" w:eastAsia="Times New Roman" w:hAnsi="Times New Roman" w:cs="Times New Roman"/>
          <w:color w:val="000000"/>
          <w:sz w:val="24"/>
          <w:szCs w:val="24"/>
        </w:rPr>
        <w:t>Kusano</w:t>
      </w:r>
      <w:proofErr w:type="spellEnd"/>
      <w:r w:rsidRPr="00C3412D">
        <w:rPr>
          <w:rFonts w:ascii="Times New Roman" w:eastAsia="Times New Roman" w:hAnsi="Times New Roman" w:cs="Times New Roman"/>
          <w:color w:val="000000"/>
          <w:sz w:val="24"/>
          <w:szCs w:val="24"/>
        </w:rPr>
        <w:t xml:space="preserve">, Phuong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Mai Tran and </w:t>
      </w:r>
      <w:proofErr w:type="spellStart"/>
      <w:r w:rsidRPr="00C3412D">
        <w:rPr>
          <w:rFonts w:ascii="Times New Roman" w:eastAsia="Times New Roman" w:hAnsi="Times New Roman" w:cs="Times New Roman"/>
          <w:color w:val="000000"/>
          <w:sz w:val="24"/>
          <w:szCs w:val="24"/>
        </w:rPr>
        <w:t>Cuong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Huu</w:t>
      </w:r>
      <w:proofErr w:type="spellEnd"/>
      <w:r w:rsidRPr="00C3412D">
        <w:rPr>
          <w:rFonts w:ascii="Times New Roman" w:eastAsia="Times New Roman" w:hAnsi="Times New Roman" w:cs="Times New Roman"/>
          <w:color w:val="000000"/>
          <w:sz w:val="24"/>
          <w:szCs w:val="24"/>
        </w:rPr>
        <w:t xml:space="preserve"> Tran. in: Food Value Chain in ASEAN: Case Studies Focusing on Local Producers, Economic Research Institute for ASEAN and East Asia (ERIA), 2019.</w:t>
      </w:r>
    </w:p>
    <w:p w14:paraId="3A28CE1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0" w:anchor="page=98" w:tgtFrame="_blank" w:history="1">
        <w:r w:rsidRPr="00C3412D">
          <w:rPr>
            <w:rFonts w:ascii="Times New Roman" w:eastAsia="Times New Roman" w:hAnsi="Times New Roman" w:cs="Times New Roman"/>
            <w:color w:val="1155CC"/>
            <w:sz w:val="24"/>
            <w:szCs w:val="24"/>
            <w:u w:val="single"/>
          </w:rPr>
          <w:t>https://orbi.uliege.be/bitstream/2268/240072/2/ERIA_Food-value-chain-in-ASEAN.pdf#page=98</w:t>
        </w:r>
      </w:hyperlink>
      <w:r w:rsidRPr="00C3412D">
        <w:rPr>
          <w:rFonts w:ascii="Times New Roman" w:eastAsia="Times New Roman" w:hAnsi="Times New Roman" w:cs="Times New Roman"/>
          <w:color w:val="000000"/>
          <w:sz w:val="24"/>
          <w:szCs w:val="24"/>
        </w:rPr>
        <w:t>.</w:t>
      </w:r>
    </w:p>
    <w:p w14:paraId="4A777B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4BBB05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Abstract: ... this study and analysis of the fresh milk chain in the north of Viet Nam is necessary. This research aims to </w:t>
      </w:r>
      <w:proofErr w:type="spellStart"/>
      <w:r w:rsidRPr="00C3412D">
        <w:rPr>
          <w:rFonts w:ascii="Times New Roman" w:eastAsia="Times New Roman" w:hAnsi="Times New Roman" w:cs="Times New Roman"/>
          <w:color w:val="000000"/>
          <w:sz w:val="24"/>
          <w:szCs w:val="24"/>
        </w:rPr>
        <w:t>analyse</w:t>
      </w:r>
      <w:proofErr w:type="spellEnd"/>
      <w:r w:rsidRPr="00C3412D">
        <w:rPr>
          <w:rFonts w:ascii="Times New Roman" w:eastAsia="Times New Roman" w:hAnsi="Times New Roman" w:cs="Times New Roman"/>
          <w:color w:val="000000"/>
          <w:sz w:val="24"/>
          <w:szCs w:val="24"/>
        </w:rPr>
        <w:t xml:space="preserve"> and evaluate the fresh milk chain in the north of Viet Nam through a case study of Son La and Ha Nam provinces. It then suggests some recommendations to upgrade the chain, improve the benefits for dairy farmers in particular and the fresh milk chain actors as a whole.</w:t>
      </w:r>
    </w:p>
    <w:p w14:paraId="0F684C5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F45D74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4" w:name="m_760243321844800998__Toc25745234"/>
      <w:r w:rsidRPr="00C3412D">
        <w:rPr>
          <w:rFonts w:ascii="Times New Roman" w:eastAsia="Times New Roman" w:hAnsi="Times New Roman" w:cs="Times New Roman"/>
          <w:b/>
          <w:bCs/>
          <w:color w:val="800000"/>
          <w:sz w:val="24"/>
          <w:szCs w:val="24"/>
        </w:rPr>
        <w:t>Livestock Production, Rural Poverty, and Perceived Shocks: Evidence from Panel Data for Vietnam.</w:t>
      </w:r>
      <w:bookmarkEnd w:id="14"/>
    </w:p>
    <w:p w14:paraId="255FF28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Truong Lam Do,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Thanh Nguyen and Ulrike Grote. Journal of Development Studies, 2019, volume 55, number 1.</w:t>
      </w:r>
    </w:p>
    <w:p w14:paraId="6CE78F3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A6EF67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paper assesses the contribution of livestock to reducing rural poverty and examines the determinants of livestock assets with panel data from Vietnam. The findings show that livestock production contributes to reducing poverty and livestock assets are influenced by the number of shocks that households faced during the last three years, access to credits, farmland size, education of household head, irrigation system, and access to the national electricity. We suggest that empowering rural households to better cope with shocks contributes to developing livestock and consequently to reducing rural poverty.</w:t>
      </w:r>
    </w:p>
    <w:p w14:paraId="5DF2353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FF0F7E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5" w:name="m_760243321844800998__Toc25745235"/>
      <w:r w:rsidRPr="00C3412D">
        <w:rPr>
          <w:rFonts w:ascii="Times New Roman" w:eastAsia="Times New Roman" w:hAnsi="Times New Roman" w:cs="Times New Roman"/>
          <w:b/>
          <w:bCs/>
          <w:color w:val="800000"/>
          <w:sz w:val="24"/>
          <w:szCs w:val="24"/>
        </w:rPr>
        <w:t>Veterinary Drug Shops as Main Sources of Supply and Advice on Antimicrobials for Animal Use in the Mekong Delta of Vietnam.</w:t>
      </w:r>
      <w:bookmarkEnd w:id="15"/>
    </w:p>
    <w:p w14:paraId="4A62CF6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Doan Hoang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Vu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Quynh </w:t>
      </w:r>
      <w:proofErr w:type="spellStart"/>
      <w:r w:rsidRPr="00C3412D">
        <w:rPr>
          <w:rFonts w:ascii="Times New Roman" w:eastAsia="Times New Roman" w:hAnsi="Times New Roman" w:cs="Times New Roman"/>
          <w:color w:val="000000"/>
          <w:sz w:val="24"/>
          <w:szCs w:val="24"/>
        </w:rPr>
        <w:t>Giao</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Dinh</w:t>
      </w:r>
      <w:proofErr w:type="spellEnd"/>
      <w:r w:rsidRPr="00C3412D">
        <w:rPr>
          <w:rFonts w:ascii="Times New Roman" w:eastAsia="Times New Roman" w:hAnsi="Times New Roman" w:cs="Times New Roman"/>
          <w:color w:val="000000"/>
          <w:sz w:val="24"/>
          <w:szCs w:val="24"/>
        </w:rPr>
        <w:t xml:space="preserve"> Bao Truong, Nguyen Van </w:t>
      </w:r>
      <w:proofErr w:type="spellStart"/>
      <w:r w:rsidRPr="00C3412D">
        <w:rPr>
          <w:rFonts w:ascii="Times New Roman" w:eastAsia="Times New Roman" w:hAnsi="Times New Roman" w:cs="Times New Roman"/>
          <w:color w:val="000000"/>
          <w:sz w:val="24"/>
          <w:szCs w:val="24"/>
        </w:rPr>
        <w:t>Cuong</w:t>
      </w:r>
      <w:proofErr w:type="spellEnd"/>
      <w:r w:rsidRPr="00C3412D">
        <w:rPr>
          <w:rFonts w:ascii="Times New Roman" w:eastAsia="Times New Roman" w:hAnsi="Times New Roman" w:cs="Times New Roman"/>
          <w:color w:val="000000"/>
          <w:sz w:val="24"/>
          <w:szCs w:val="24"/>
        </w:rPr>
        <w:t xml:space="preserve">, Bach Tuan </w:t>
      </w:r>
      <w:proofErr w:type="spellStart"/>
      <w:r w:rsidRPr="00C3412D">
        <w:rPr>
          <w:rFonts w:ascii="Times New Roman" w:eastAsia="Times New Roman" w:hAnsi="Times New Roman" w:cs="Times New Roman"/>
          <w:color w:val="000000"/>
          <w:sz w:val="24"/>
          <w:szCs w:val="24"/>
        </w:rPr>
        <w:t>Kiet</w:t>
      </w:r>
      <w:proofErr w:type="spellEnd"/>
      <w:r w:rsidRPr="00C3412D">
        <w:rPr>
          <w:rFonts w:ascii="Times New Roman" w:eastAsia="Times New Roman" w:hAnsi="Times New Roman" w:cs="Times New Roman"/>
          <w:color w:val="000000"/>
          <w:sz w:val="24"/>
          <w:szCs w:val="24"/>
        </w:rPr>
        <w:t xml:space="preserve"> and others. Antibiotics, 2019, volume 8, number 4.</w:t>
      </w:r>
    </w:p>
    <w:p w14:paraId="4BBB79A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1" w:tgtFrame="_blank" w:history="1">
        <w:r w:rsidRPr="00C3412D">
          <w:rPr>
            <w:rFonts w:ascii="Times New Roman" w:eastAsia="Times New Roman" w:hAnsi="Times New Roman" w:cs="Times New Roman"/>
            <w:color w:val="1155CC"/>
            <w:sz w:val="24"/>
            <w:szCs w:val="24"/>
            <w:u w:val="single"/>
          </w:rPr>
          <w:t>https://www.mdpi.com/2079-6382/8/4/195/pdf</w:t>
        </w:r>
      </w:hyperlink>
      <w:r w:rsidRPr="00C3412D">
        <w:rPr>
          <w:rFonts w:ascii="Times New Roman" w:eastAsia="Times New Roman" w:hAnsi="Times New Roman" w:cs="Times New Roman"/>
          <w:color w:val="000000"/>
          <w:sz w:val="24"/>
          <w:szCs w:val="24"/>
        </w:rPr>
        <w:t>.</w:t>
      </w:r>
    </w:p>
    <w:p w14:paraId="7236262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2635C8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 the Mekong Delta of Vietnam, small-scale poultry farmers use large amounts of antimicrobials to raise their flocks, and veterinary drug shops owners and their staff are a key source of advice to farmers on antimicrobial use (AMU). We described the network of veterinary drug shops (n = 93) in two districts within Dong </w:t>
      </w:r>
      <w:proofErr w:type="spellStart"/>
      <w:r w:rsidRPr="00C3412D">
        <w:rPr>
          <w:rFonts w:ascii="Times New Roman" w:eastAsia="Times New Roman" w:hAnsi="Times New Roman" w:cs="Times New Roman"/>
          <w:color w:val="000000"/>
          <w:sz w:val="24"/>
          <w:szCs w:val="24"/>
        </w:rPr>
        <w:t>Thap</w:t>
      </w:r>
      <w:proofErr w:type="spellEnd"/>
      <w:r w:rsidRPr="00C3412D">
        <w:rPr>
          <w:rFonts w:ascii="Times New Roman" w:eastAsia="Times New Roman" w:hAnsi="Times New Roman" w:cs="Times New Roman"/>
          <w:color w:val="000000"/>
          <w:sz w:val="24"/>
          <w:szCs w:val="24"/>
        </w:rPr>
        <w:t xml:space="preserve"> province (Mekong Delta). We also interviewed a randomly selected sample of chicken farmers (n = 96) and described their linkages with veterinary drug shops. Antimicrobials represented 15.0% [inter quartile range (IQR) 6.0–25.0] of the shops’</w:t>
      </w:r>
    </w:p>
    <w:p w14:paraId="58E141F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income. Fifty-seven percent shop owners had been/were affiliated to the veterinary authority, 57% provided diagnostic services. The median number of drug shops supplying antimicrobials to </w:t>
      </w:r>
      <w:r w:rsidRPr="00C3412D">
        <w:rPr>
          <w:rFonts w:ascii="Times New Roman" w:eastAsia="Times New Roman" w:hAnsi="Times New Roman" w:cs="Times New Roman"/>
          <w:color w:val="000000"/>
          <w:sz w:val="24"/>
          <w:szCs w:val="24"/>
        </w:rPr>
        <w:lastRenderedPageBreak/>
        <w:t>each farm during one production cycle was 2 [IQR 1–2]. Visited shops were located within a median distance of 3.96 km [IQR 1.98–5.85] to farms. Drug shops owned by persons affiliated to the veterinary authority that did not provide diagnostic services had a higher fraction of their income consisting of antimicrobial sales (β = 1.913; p &lt; 0.001). These results suggest that interventions targeting veterinary drug shop owners and their staff aiming at improving their knowledge base on livestock/poultry diseases and their diagnosis may contribute to reducing overall levels of AMU in the area. [internal-pdf://3122435054/antibiotics-08-00195.pdf].</w:t>
      </w:r>
    </w:p>
    <w:p w14:paraId="54AB9C6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69C2429" w14:textId="5959152F"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1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F2425B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8C6C73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6" w:name="m_760243321844800998__Toc25745236"/>
      <w:r w:rsidRPr="00C3412D">
        <w:rPr>
          <w:rFonts w:ascii="Times New Roman" w:eastAsia="Times New Roman" w:hAnsi="Times New Roman" w:cs="Times New Roman"/>
          <w:b/>
          <w:bCs/>
          <w:color w:val="800000"/>
          <w:sz w:val="24"/>
          <w:szCs w:val="24"/>
        </w:rPr>
        <w:t>An assessment of genetic diversity and population structures of fifteen Vietnamese indigenous pig breeds for supporting the decision making on conservation strategies.</w:t>
      </w:r>
      <w:bookmarkEnd w:id="16"/>
    </w:p>
    <w:p w14:paraId="2CD6B4D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Van Ba, Le Quang Nam, </w:t>
      </w:r>
      <w:proofErr w:type="spellStart"/>
      <w:r w:rsidRPr="00C3412D">
        <w:rPr>
          <w:rFonts w:ascii="Times New Roman" w:eastAsia="Times New Roman" w:hAnsi="Times New Roman" w:cs="Times New Roman"/>
          <w:color w:val="000000"/>
          <w:sz w:val="24"/>
          <w:szCs w:val="24"/>
        </w:rPr>
        <w:t>Duy</w:t>
      </w:r>
      <w:proofErr w:type="spellEnd"/>
      <w:r w:rsidRPr="00C3412D">
        <w:rPr>
          <w:rFonts w:ascii="Times New Roman" w:eastAsia="Times New Roman" w:hAnsi="Times New Roman" w:cs="Times New Roman"/>
          <w:color w:val="000000"/>
          <w:sz w:val="24"/>
          <w:szCs w:val="24"/>
        </w:rPr>
        <w:t xml:space="preserve"> Ngoc Do, Nguyen Van </w:t>
      </w:r>
      <w:proofErr w:type="spellStart"/>
      <w:r w:rsidRPr="00C3412D">
        <w:rPr>
          <w:rFonts w:ascii="Times New Roman" w:eastAsia="Times New Roman" w:hAnsi="Times New Roman" w:cs="Times New Roman"/>
          <w:color w:val="000000"/>
          <w:sz w:val="24"/>
          <w:szCs w:val="24"/>
        </w:rPr>
        <w:t>Hau</w:t>
      </w:r>
      <w:proofErr w:type="spellEnd"/>
      <w:r w:rsidRPr="00C3412D">
        <w:rPr>
          <w:rFonts w:ascii="Times New Roman" w:eastAsia="Times New Roman" w:hAnsi="Times New Roman" w:cs="Times New Roman"/>
          <w:color w:val="000000"/>
          <w:sz w:val="24"/>
          <w:szCs w:val="24"/>
        </w:rPr>
        <w:t xml:space="preserve"> and Lan Doan Pham. Tropical Animal Health and Production, 2019.</w:t>
      </w:r>
    </w:p>
    <w:p w14:paraId="43E3BC9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2C6168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study aimed to characterize genetic diversity, genetic clusters, and phylogenetic relationships of 15 Vietnamese indigenous pig breeds across the country for supporting the decision making of the conservation strategies. For this purpose, 638 samples from the breeds together with two wild pig breeds and an exotic breed were genotyped with 19 microsatellite markers recommended from FAO/ISAG for diversity studies. The higher genetic diversity was observed for indigenous breeds (mean He = 0.67) and wild breeds (mean He = 0.74); the indigenous </w:t>
      </w:r>
      <w:proofErr w:type="spellStart"/>
      <w:r w:rsidRPr="00C3412D">
        <w:rPr>
          <w:rFonts w:ascii="Times New Roman" w:eastAsia="Times New Roman" w:hAnsi="Times New Roman" w:cs="Times New Roman"/>
          <w:color w:val="000000"/>
          <w:sz w:val="24"/>
          <w:szCs w:val="24"/>
        </w:rPr>
        <w:t>CoAluoi</w:t>
      </w:r>
      <w:proofErr w:type="spellEnd"/>
      <w:r w:rsidRPr="00C3412D">
        <w:rPr>
          <w:rFonts w:ascii="Times New Roman" w:eastAsia="Times New Roman" w:hAnsi="Times New Roman" w:cs="Times New Roman"/>
          <w:color w:val="000000"/>
          <w:sz w:val="24"/>
          <w:szCs w:val="24"/>
        </w:rPr>
        <w:t xml:space="preserve"> breed compared the out-breed Landrace (He = 0.59). Fifteen percent of the genetic variation came from differences among breeds. The unrooted neighbor-joining dendrogram obtained from </w:t>
      </w:r>
      <w:proofErr w:type="spellStart"/>
      <w:r w:rsidRPr="00C3412D">
        <w:rPr>
          <w:rFonts w:ascii="Times New Roman" w:eastAsia="Times New Roman" w:hAnsi="Times New Roman" w:cs="Times New Roman"/>
          <w:color w:val="000000"/>
          <w:sz w:val="24"/>
          <w:szCs w:val="24"/>
        </w:rPr>
        <w:t>Nei’s</w:t>
      </w:r>
      <w:proofErr w:type="spellEnd"/>
      <w:r w:rsidRPr="00C3412D">
        <w:rPr>
          <w:rFonts w:ascii="Times New Roman" w:eastAsia="Times New Roman" w:hAnsi="Times New Roman" w:cs="Times New Roman"/>
          <w:color w:val="000000"/>
          <w:sz w:val="24"/>
          <w:szCs w:val="24"/>
        </w:rPr>
        <w:t xml:space="preserve"> genetic distances showed three nodes with 100% supported bootstrap values. The first node included the three indigenous breeds (Hung, </w:t>
      </w:r>
      <w:proofErr w:type="spellStart"/>
      <w:r w:rsidRPr="00C3412D">
        <w:rPr>
          <w:rFonts w:ascii="Times New Roman" w:eastAsia="Times New Roman" w:hAnsi="Times New Roman" w:cs="Times New Roman"/>
          <w:color w:val="000000"/>
          <w:sz w:val="24"/>
          <w:szCs w:val="24"/>
        </w:rPr>
        <w:t>LungPu</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MuongKhuong</w:t>
      </w:r>
      <w:proofErr w:type="spellEnd"/>
      <w:r w:rsidRPr="00C3412D">
        <w:rPr>
          <w:rFonts w:ascii="Times New Roman" w:eastAsia="Times New Roman" w:hAnsi="Times New Roman" w:cs="Times New Roman"/>
          <w:color w:val="000000"/>
          <w:sz w:val="24"/>
          <w:szCs w:val="24"/>
        </w:rPr>
        <w:t xml:space="preserve">), the second node included the indigenous </w:t>
      </w:r>
      <w:proofErr w:type="spellStart"/>
      <w:r w:rsidRPr="00C3412D">
        <w:rPr>
          <w:rFonts w:ascii="Times New Roman" w:eastAsia="Times New Roman" w:hAnsi="Times New Roman" w:cs="Times New Roman"/>
          <w:color w:val="000000"/>
          <w:sz w:val="24"/>
          <w:szCs w:val="24"/>
        </w:rPr>
        <w:t>BaXuyen</w:t>
      </w:r>
      <w:proofErr w:type="spellEnd"/>
      <w:r w:rsidRPr="00C3412D">
        <w:rPr>
          <w:rFonts w:ascii="Times New Roman" w:eastAsia="Times New Roman" w:hAnsi="Times New Roman" w:cs="Times New Roman"/>
          <w:color w:val="000000"/>
          <w:sz w:val="24"/>
          <w:szCs w:val="24"/>
        </w:rPr>
        <w:t xml:space="preserve"> and the exotic Landrace, and the third node included the two wild Thailand and Vietnam pig breeds. The discriminant analysis of principal component (DAPC) of 18 studied breeds resulted in 12 genetic clusters. Unlike the other indigenous breeds, the </w:t>
      </w:r>
      <w:proofErr w:type="spellStart"/>
      <w:r w:rsidRPr="00C3412D">
        <w:rPr>
          <w:rFonts w:ascii="Times New Roman" w:eastAsia="Times New Roman" w:hAnsi="Times New Roman" w:cs="Times New Roman"/>
          <w:color w:val="000000"/>
          <w:sz w:val="24"/>
          <w:szCs w:val="24"/>
        </w:rPr>
        <w:t>BaXuyen</w:t>
      </w:r>
      <w:proofErr w:type="spellEnd"/>
      <w:r w:rsidRPr="00C3412D">
        <w:rPr>
          <w:rFonts w:ascii="Times New Roman" w:eastAsia="Times New Roman" w:hAnsi="Times New Roman" w:cs="Times New Roman"/>
          <w:color w:val="000000"/>
          <w:sz w:val="24"/>
          <w:szCs w:val="24"/>
        </w:rPr>
        <w:t xml:space="preserve"> was in the same genetic cluster with the exotic Landrace—which agreed with the 100% bootstrap value of their node—so the </w:t>
      </w:r>
      <w:proofErr w:type="spellStart"/>
      <w:r w:rsidRPr="00C3412D">
        <w:rPr>
          <w:rFonts w:ascii="Times New Roman" w:eastAsia="Times New Roman" w:hAnsi="Times New Roman" w:cs="Times New Roman"/>
          <w:color w:val="000000"/>
          <w:sz w:val="24"/>
          <w:szCs w:val="24"/>
        </w:rPr>
        <w:t>BaXuyen</w:t>
      </w:r>
      <w:proofErr w:type="spellEnd"/>
      <w:r w:rsidRPr="00C3412D">
        <w:rPr>
          <w:rFonts w:ascii="Times New Roman" w:eastAsia="Times New Roman" w:hAnsi="Times New Roman" w:cs="Times New Roman"/>
          <w:color w:val="000000"/>
          <w:sz w:val="24"/>
          <w:szCs w:val="24"/>
        </w:rPr>
        <w:t xml:space="preserve"> should not be conserved. The five indigenous pig breeds—Huong, </w:t>
      </w:r>
      <w:proofErr w:type="spellStart"/>
      <w:r w:rsidRPr="00C3412D">
        <w:rPr>
          <w:rFonts w:ascii="Times New Roman" w:eastAsia="Times New Roman" w:hAnsi="Times New Roman" w:cs="Times New Roman"/>
          <w:color w:val="000000"/>
          <w:sz w:val="24"/>
          <w:szCs w:val="24"/>
        </w:rPr>
        <w:t>VanPa</w:t>
      </w:r>
      <w:proofErr w:type="spellEnd"/>
      <w:r w:rsidRPr="00C3412D">
        <w:rPr>
          <w:rFonts w:ascii="Times New Roman" w:eastAsia="Times New Roman" w:hAnsi="Times New Roman" w:cs="Times New Roman"/>
          <w:color w:val="000000"/>
          <w:sz w:val="24"/>
          <w:szCs w:val="24"/>
        </w:rPr>
        <w:t xml:space="preserve">, Soc, </w:t>
      </w:r>
      <w:proofErr w:type="spellStart"/>
      <w:r w:rsidRPr="00C3412D">
        <w:rPr>
          <w:rFonts w:ascii="Times New Roman" w:eastAsia="Times New Roman" w:hAnsi="Times New Roman" w:cs="Times New Roman"/>
          <w:color w:val="000000"/>
          <w:sz w:val="24"/>
          <w:szCs w:val="24"/>
        </w:rPr>
        <w:t>ChuProng</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CoAluoi</w:t>
      </w:r>
      <w:proofErr w:type="spellEnd"/>
      <w:r w:rsidRPr="00C3412D">
        <w:rPr>
          <w:rFonts w:ascii="Times New Roman" w:eastAsia="Times New Roman" w:hAnsi="Times New Roman" w:cs="Times New Roman"/>
          <w:color w:val="000000"/>
          <w:sz w:val="24"/>
          <w:szCs w:val="24"/>
        </w:rPr>
        <w:t>—were assigned to their own clusters, which agreed with the low supported bootstrap values of their nodes. These five breeds should be in the high conservation priority. Finally, the 9 indigenous pig breeds (</w:t>
      </w:r>
      <w:proofErr w:type="spellStart"/>
      <w:r w:rsidRPr="00C3412D">
        <w:rPr>
          <w:rFonts w:ascii="Times New Roman" w:eastAsia="Times New Roman" w:hAnsi="Times New Roman" w:cs="Times New Roman"/>
          <w:color w:val="000000"/>
          <w:sz w:val="24"/>
          <w:szCs w:val="24"/>
        </w:rPr>
        <w:t>MuongKhuong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LungPu</w:t>
      </w:r>
      <w:proofErr w:type="spellEnd"/>
      <w:r w:rsidRPr="00C3412D">
        <w:rPr>
          <w:rFonts w:ascii="Times New Roman" w:eastAsia="Times New Roman" w:hAnsi="Times New Roman" w:cs="Times New Roman"/>
          <w:color w:val="000000"/>
          <w:sz w:val="24"/>
          <w:szCs w:val="24"/>
        </w:rPr>
        <w:t xml:space="preserve">, Hung, </w:t>
      </w:r>
      <w:proofErr w:type="spellStart"/>
      <w:r w:rsidRPr="00C3412D">
        <w:rPr>
          <w:rFonts w:ascii="Times New Roman" w:eastAsia="Times New Roman" w:hAnsi="Times New Roman" w:cs="Times New Roman"/>
          <w:color w:val="000000"/>
          <w:sz w:val="24"/>
          <w:szCs w:val="24"/>
        </w:rPr>
        <w:t>TapNa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MongCai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HaLang</w:t>
      </w:r>
      <w:proofErr w:type="spellEnd"/>
      <w:r w:rsidRPr="00C3412D">
        <w:rPr>
          <w:rFonts w:ascii="Times New Roman" w:eastAsia="Times New Roman" w:hAnsi="Times New Roman" w:cs="Times New Roman"/>
          <w:color w:val="000000"/>
          <w:sz w:val="24"/>
          <w:szCs w:val="24"/>
        </w:rPr>
        <w:t xml:space="preserve">, Lung, </w:t>
      </w:r>
      <w:proofErr w:type="spellStart"/>
      <w:r w:rsidRPr="00C3412D">
        <w:rPr>
          <w:rFonts w:ascii="Times New Roman" w:eastAsia="Times New Roman" w:hAnsi="Times New Roman" w:cs="Times New Roman"/>
          <w:color w:val="000000"/>
          <w:sz w:val="24"/>
          <w:szCs w:val="24"/>
        </w:rPr>
        <w:t>Meo</w:t>
      </w:r>
      <w:proofErr w:type="spellEnd"/>
      <w:r w:rsidRPr="00C3412D">
        <w:rPr>
          <w:rFonts w:ascii="Times New Roman" w:eastAsia="Times New Roman" w:hAnsi="Times New Roman" w:cs="Times New Roman"/>
          <w:color w:val="000000"/>
          <w:sz w:val="24"/>
          <w:szCs w:val="24"/>
        </w:rPr>
        <w:t>, and Ban breeds) formed four genetic admixture structures. These results suggest the conservation strategies should be built based on from five to nine pig groups thus reducing the cost of conservation whereas still remaining the genetic diversity of the studied breeds.</w:t>
      </w:r>
    </w:p>
    <w:p w14:paraId="545B7C6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4BF83A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7" w:name="m_760243321844800998__Toc25745237"/>
      <w:r w:rsidRPr="00C3412D">
        <w:rPr>
          <w:rFonts w:ascii="Times New Roman" w:eastAsia="Times New Roman" w:hAnsi="Times New Roman" w:cs="Times New Roman"/>
          <w:b/>
          <w:bCs/>
          <w:color w:val="800000"/>
          <w:sz w:val="24"/>
          <w:szCs w:val="24"/>
        </w:rPr>
        <w:lastRenderedPageBreak/>
        <w:t>Modeling ENSO impact on rice production in the Mekong River Delta.</w:t>
      </w:r>
      <w:bookmarkEnd w:id="17"/>
    </w:p>
    <w:p w14:paraId="522BA05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Bui Tan Yen, Nguyen </w:t>
      </w:r>
      <w:proofErr w:type="spellStart"/>
      <w:r w:rsidRPr="00C3412D">
        <w:rPr>
          <w:rFonts w:ascii="Times New Roman" w:eastAsia="Times New Roman" w:hAnsi="Times New Roman" w:cs="Times New Roman"/>
          <w:color w:val="000000"/>
          <w:sz w:val="24"/>
          <w:szCs w:val="24"/>
        </w:rPr>
        <w:t>Huu</w:t>
      </w:r>
      <w:proofErr w:type="spellEnd"/>
      <w:r w:rsidRPr="00C3412D">
        <w:rPr>
          <w:rFonts w:ascii="Times New Roman" w:eastAsia="Times New Roman" w:hAnsi="Times New Roman" w:cs="Times New Roman"/>
          <w:color w:val="000000"/>
          <w:sz w:val="24"/>
          <w:szCs w:val="24"/>
        </w:rPr>
        <w:t xml:space="preserve"> Quyen, Trinh Hoang Duong, Duong Van Kham, T. S. </w:t>
      </w:r>
      <w:proofErr w:type="spellStart"/>
      <w:r w:rsidRPr="00C3412D">
        <w:rPr>
          <w:rFonts w:ascii="Times New Roman" w:eastAsia="Times New Roman" w:hAnsi="Times New Roman" w:cs="Times New Roman"/>
          <w:color w:val="000000"/>
          <w:sz w:val="24"/>
          <w:szCs w:val="24"/>
        </w:rPr>
        <w:t>Amjath</w:t>
      </w:r>
      <w:proofErr w:type="spellEnd"/>
      <w:r w:rsidRPr="00C3412D">
        <w:rPr>
          <w:rFonts w:ascii="Times New Roman" w:eastAsia="Times New Roman" w:hAnsi="Times New Roman" w:cs="Times New Roman"/>
          <w:color w:val="000000"/>
          <w:sz w:val="24"/>
          <w:szCs w:val="24"/>
        </w:rPr>
        <w:t>-Babu and others. PLOS ONE, 2019, volume 14, number 10, p. e0223884.</w:t>
      </w:r>
    </w:p>
    <w:p w14:paraId="6EB4478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3" w:tgtFrame="_blank" w:history="1">
        <w:r w:rsidRPr="00C3412D">
          <w:rPr>
            <w:rFonts w:ascii="Times New Roman" w:eastAsia="Times New Roman" w:hAnsi="Times New Roman" w:cs="Times New Roman"/>
            <w:color w:val="1155CC"/>
            <w:sz w:val="24"/>
            <w:szCs w:val="24"/>
            <w:u w:val="single"/>
          </w:rPr>
          <w:t>https://doi.org/10.1371/journal.pone.0223884</w:t>
        </w:r>
      </w:hyperlink>
      <w:r w:rsidRPr="00C3412D">
        <w:rPr>
          <w:rFonts w:ascii="Times New Roman" w:eastAsia="Times New Roman" w:hAnsi="Times New Roman" w:cs="Times New Roman"/>
          <w:color w:val="000000"/>
          <w:sz w:val="24"/>
          <w:szCs w:val="24"/>
        </w:rPr>
        <w:t>.</w:t>
      </w:r>
    </w:p>
    <w:p w14:paraId="15282EC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196649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Mekong River Delta is the rice production hub in South-east Asia and has a key role in determining rice prices in the world market. The increasing variability in the local climate due to global climate changes and the increasing severity of the ENSO phenomenon threatens rice production in the region, which has consequences for local and global food security. Though existing mapping efforts delineate the consequences of saline water intrusion during El Niño and flooding events during La Niña in the basin, research to predict future impacts in rice production is rather limited. The current work uses ORYZA, an </w:t>
      </w:r>
      <w:proofErr w:type="spellStart"/>
      <w:r w:rsidRPr="00C3412D">
        <w:rPr>
          <w:rFonts w:ascii="Times New Roman" w:eastAsia="Times New Roman" w:hAnsi="Times New Roman" w:cs="Times New Roman"/>
          <w:color w:val="000000"/>
          <w:sz w:val="24"/>
          <w:szCs w:val="24"/>
        </w:rPr>
        <w:t>ecophysiological</w:t>
      </w:r>
      <w:proofErr w:type="spellEnd"/>
      <w:r w:rsidRPr="00C3412D">
        <w:rPr>
          <w:rFonts w:ascii="Times New Roman" w:eastAsia="Times New Roman" w:hAnsi="Times New Roman" w:cs="Times New Roman"/>
          <w:color w:val="000000"/>
          <w:sz w:val="24"/>
          <w:szCs w:val="24"/>
        </w:rPr>
        <w:t xml:space="preserve"> model, combined with historical climate data, climate change scenarios RCP4.5 and 8.5 and climate-related risk maps to project the aggregate productivity and rice production impacts by the year 2050. Results show that in years of average salinity intrusion and flooding, the winter-spring rice crop in the MRD would experience an average annual decrease of 720,450 tons for 2020–2050 under the RCP4.5 scenario compared to the baseline of 2005–2016 average and another 1.17 million tons under the RCP8.5 scenario. The autumn-winter crop would decrease by 331,480 tons under RCP4.5 and 462,720 tons under RCP8.5. In years of severe salinity intrusion and flooding, the winter-spring rice crop would decrease by 2.13 million tons (10.29% lower than the projection for an average year) under RCP4.5 and 2.5 million tons (13.62%) under RCP8.5. Under severe conditions, the autumn-winter crop would have an average decrease of 1.3 million tons (7.36%) under RCP4.5 and 1.4 million tons (10.88%) for the RCP8.5 scenario. Given that most of the rice produced in this area is exported, a decline in rice supply at this scale would likely have implications on the global market price of rice affecting global food security. Such decline will also have implications for the rural economy and food security of Vietnam. Suggestions for corrective measures to reduce the impacts are briefly discussed.</w:t>
      </w:r>
    </w:p>
    <w:p w14:paraId="419D39A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7B9F591" w14:textId="549A53AD"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14"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40E881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C8831C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8" w:name="m_760243321844800998__Toc25745238"/>
      <w:proofErr w:type="spellStart"/>
      <w:r w:rsidRPr="00C3412D">
        <w:rPr>
          <w:rFonts w:ascii="Times New Roman" w:eastAsia="Times New Roman" w:hAnsi="Times New Roman" w:cs="Times New Roman"/>
          <w:b/>
          <w:bCs/>
          <w:color w:val="800000"/>
          <w:sz w:val="24"/>
          <w:szCs w:val="24"/>
        </w:rPr>
        <w:t>Realisation</w:t>
      </w:r>
      <w:proofErr w:type="spellEnd"/>
      <w:r w:rsidRPr="00C3412D">
        <w:rPr>
          <w:rFonts w:ascii="Times New Roman" w:eastAsia="Times New Roman" w:hAnsi="Times New Roman" w:cs="Times New Roman"/>
          <w:b/>
          <w:bCs/>
          <w:color w:val="800000"/>
          <w:sz w:val="24"/>
          <w:szCs w:val="24"/>
        </w:rPr>
        <w:t xml:space="preserve"> of Higher Value Added of Seng Cu Rice Value Chain in Viet Nam.</w:t>
      </w:r>
      <w:bookmarkEnd w:id="18"/>
    </w:p>
    <w:p w14:paraId="0FEA5B1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Lam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Bui, </w:t>
      </w:r>
      <w:proofErr w:type="spellStart"/>
      <w:r w:rsidRPr="00C3412D">
        <w:rPr>
          <w:rFonts w:ascii="Times New Roman" w:eastAsia="Times New Roman" w:hAnsi="Times New Roman" w:cs="Times New Roman"/>
          <w:color w:val="000000"/>
          <w:sz w:val="24"/>
          <w:szCs w:val="24"/>
        </w:rPr>
        <w:t>Cuong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Huu</w:t>
      </w:r>
      <w:proofErr w:type="spellEnd"/>
      <w:r w:rsidRPr="00C3412D">
        <w:rPr>
          <w:rFonts w:ascii="Times New Roman" w:eastAsia="Times New Roman" w:hAnsi="Times New Roman" w:cs="Times New Roman"/>
          <w:color w:val="000000"/>
          <w:sz w:val="24"/>
          <w:szCs w:val="24"/>
        </w:rPr>
        <w:t xml:space="preserve"> Tran, Hop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Minh Ho, Eiichi </w:t>
      </w:r>
      <w:proofErr w:type="spellStart"/>
      <w:r w:rsidRPr="00C3412D">
        <w:rPr>
          <w:rFonts w:ascii="Times New Roman" w:eastAsia="Times New Roman" w:hAnsi="Times New Roman" w:cs="Times New Roman"/>
          <w:color w:val="000000"/>
          <w:sz w:val="24"/>
          <w:szCs w:val="24"/>
        </w:rPr>
        <w:t>Kusano</w:t>
      </w:r>
      <w:proofErr w:type="spellEnd"/>
      <w:r w:rsidRPr="00C3412D">
        <w:rPr>
          <w:rFonts w:ascii="Times New Roman" w:eastAsia="Times New Roman" w:hAnsi="Times New Roman" w:cs="Times New Roman"/>
          <w:color w:val="000000"/>
          <w:sz w:val="24"/>
          <w:szCs w:val="24"/>
        </w:rPr>
        <w:t xml:space="preserve"> and Philippe </w:t>
      </w:r>
      <w:proofErr w:type="spellStart"/>
      <w:r w:rsidRPr="00C3412D">
        <w:rPr>
          <w:rFonts w:ascii="Times New Roman" w:eastAsia="Times New Roman" w:hAnsi="Times New Roman" w:cs="Times New Roman"/>
          <w:color w:val="000000"/>
          <w:sz w:val="24"/>
          <w:szCs w:val="24"/>
        </w:rPr>
        <w:t>Lebailly</w:t>
      </w:r>
      <w:proofErr w:type="spellEnd"/>
      <w:r w:rsidRPr="00C3412D">
        <w:rPr>
          <w:rFonts w:ascii="Times New Roman" w:eastAsia="Times New Roman" w:hAnsi="Times New Roman" w:cs="Times New Roman"/>
          <w:color w:val="000000"/>
          <w:sz w:val="24"/>
          <w:szCs w:val="24"/>
        </w:rPr>
        <w:t>. in: Food Value Chain in ASEAN: Case Studies Focusing on Local Producers, Economic Research Institute for ASEAN and East Asia (ERIA), 2019.</w:t>
      </w:r>
    </w:p>
    <w:p w14:paraId="2CB5330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5" w:anchor="page=63" w:tgtFrame="_blank" w:history="1">
        <w:r w:rsidRPr="00C3412D">
          <w:rPr>
            <w:rFonts w:ascii="Times New Roman" w:eastAsia="Times New Roman" w:hAnsi="Times New Roman" w:cs="Times New Roman"/>
            <w:color w:val="1155CC"/>
            <w:sz w:val="24"/>
            <w:szCs w:val="24"/>
            <w:u w:val="single"/>
          </w:rPr>
          <w:t>https://orbi.uliege.be/bitstream/2268/240072/2/ERIA_Food-value-chain-in-ASEAN.pdf#page=63</w:t>
        </w:r>
      </w:hyperlink>
      <w:r w:rsidRPr="00C3412D">
        <w:rPr>
          <w:rFonts w:ascii="Times New Roman" w:eastAsia="Times New Roman" w:hAnsi="Times New Roman" w:cs="Times New Roman"/>
          <w:color w:val="000000"/>
          <w:sz w:val="24"/>
          <w:szCs w:val="24"/>
        </w:rPr>
        <w:t>.</w:t>
      </w:r>
    </w:p>
    <w:p w14:paraId="3E73A42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756D5B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The chapter comprises six sections. After the introduction and methodology, the next section describes the main characteristics and cost–benefit analysis of primary actors in the chain as well as the role of secondary actors who provide support services affecting value addition of the chain. The fourth part presents an overview of product channels and calculates the contribution of value addition of each actor in four main channels. Based on this, the main advantages and disadvantages occurring in the chain, which are important evidence, are identified. Recommendations on production and marketing for sustainable development are presented in the last section.</w:t>
      </w:r>
    </w:p>
    <w:p w14:paraId="7F6526E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691F2B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9" w:name="m_760243321844800998__Toc25745239"/>
      <w:r w:rsidRPr="00C3412D">
        <w:rPr>
          <w:rFonts w:ascii="Times New Roman" w:eastAsia="Times New Roman" w:hAnsi="Times New Roman" w:cs="Times New Roman"/>
          <w:b/>
          <w:bCs/>
          <w:color w:val="800000"/>
          <w:sz w:val="24"/>
          <w:szCs w:val="24"/>
        </w:rPr>
        <w:t>Vehicles for scaling out mitigation options in rice production in Vietnam: Cooperative and contract farming systems for water management.</w:t>
      </w:r>
      <w:bookmarkEnd w:id="19"/>
    </w:p>
    <w:p w14:paraId="081A048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Tran Dai </w:t>
      </w:r>
      <w:proofErr w:type="spellStart"/>
      <w:r w:rsidRPr="00C3412D">
        <w:rPr>
          <w:rFonts w:ascii="Times New Roman" w:eastAsia="Times New Roman" w:hAnsi="Times New Roman" w:cs="Times New Roman"/>
          <w:color w:val="000000"/>
          <w:sz w:val="24"/>
          <w:szCs w:val="24"/>
        </w:rPr>
        <w:t>Nghia</w:t>
      </w:r>
      <w:proofErr w:type="spellEnd"/>
      <w:r w:rsidRPr="00C3412D">
        <w:rPr>
          <w:rFonts w:ascii="Times New Roman" w:eastAsia="Times New Roman" w:hAnsi="Times New Roman" w:cs="Times New Roman"/>
          <w:color w:val="000000"/>
          <w:sz w:val="24"/>
          <w:szCs w:val="24"/>
        </w:rPr>
        <w:t xml:space="preserve"> and Le </w:t>
      </w:r>
      <w:proofErr w:type="spellStart"/>
      <w:r w:rsidRPr="00C3412D">
        <w:rPr>
          <w:rFonts w:ascii="Times New Roman" w:eastAsia="Times New Roman" w:hAnsi="Times New Roman" w:cs="Times New Roman"/>
          <w:color w:val="000000"/>
          <w:sz w:val="24"/>
          <w:szCs w:val="24"/>
        </w:rPr>
        <w:t>Huy</w:t>
      </w:r>
      <w:proofErr w:type="spellEnd"/>
      <w:r w:rsidRPr="00C3412D">
        <w:rPr>
          <w:rFonts w:ascii="Times New Roman" w:eastAsia="Times New Roman" w:hAnsi="Times New Roman" w:cs="Times New Roman"/>
          <w:color w:val="000000"/>
          <w:sz w:val="24"/>
          <w:szCs w:val="24"/>
        </w:rPr>
        <w:t xml:space="preserve"> Huan. Agriculture and Food Security (CCAFS) Working Paper No.283 CGIAR Research Program on Climate Change, 2019.</w:t>
      </w:r>
    </w:p>
    <w:p w14:paraId="692C1D3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6" w:tgtFrame="_blank" w:history="1">
        <w:r w:rsidRPr="00C3412D">
          <w:rPr>
            <w:rFonts w:ascii="Times New Roman" w:eastAsia="Times New Roman" w:hAnsi="Times New Roman" w:cs="Times New Roman"/>
            <w:color w:val="1155CC"/>
            <w:sz w:val="24"/>
            <w:szCs w:val="24"/>
            <w:u w:val="single"/>
          </w:rPr>
          <w:t>https://cgspace.cgiar.org/bitstream/handle/10568/105564/CCAFS%20WP%20283%20scaling%20mitigation.pdf</w:t>
        </w:r>
      </w:hyperlink>
      <w:r w:rsidRPr="00C3412D">
        <w:rPr>
          <w:rFonts w:ascii="Times New Roman" w:eastAsia="Times New Roman" w:hAnsi="Times New Roman" w:cs="Times New Roman"/>
          <w:color w:val="000000"/>
          <w:sz w:val="24"/>
          <w:szCs w:val="24"/>
        </w:rPr>
        <w:t>.</w:t>
      </w:r>
    </w:p>
    <w:p w14:paraId="5C6971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4387B6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Greenhouse gas emissions from rice production have been identified as a key mitigation focus for Vietnam to meet its Nationally Determined Contributions committed to the Paris Agreement. Shifting to a production landscape that adopts Alternate Wetting and Drying (AWD), which refer to the practice wherein fields are intermittently drained and allowed to dry before being flooded again, can reduce emissions from rice production by 50%. This practice was selected by stakeholders as a priority for scaling out. The study presented here analyzed the process of government coordination and the roles of farmer cooperative groups and private industry pertaining to contract farming as a vehicle for out-scaling AWD. Government officials at the national and provincial level, as well as representatives from private industry and farmer cooperatives, were interviewed to identify enabling factors and limitations to coordination. To further assess the scaling potential of AWD, this study determined the barriers to scaling out as perceived by different actors in the rice value chain and provided recommendations as ways forward. The end goal of this study was to collaborate with the government of Vietnam to combine its findings with data collected from parallel studies in codesigning an implementation framework. The framework, in turn, would guide Vietnam’s rice-related mitigation strategy to meet the 2030 emission reductions that the country pledged to the Paris Agreement.</w:t>
      </w:r>
    </w:p>
    <w:p w14:paraId="15E444A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12A0FF5" w14:textId="6B335FF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17"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75B315A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7253686F"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0" w:name="m_760243321844800998__Toc25745240"/>
      <w:r w:rsidRPr="00C3412D">
        <w:rPr>
          <w:rFonts w:ascii="Times New Roman" w:eastAsia="Times New Roman" w:hAnsi="Times New Roman" w:cs="Times New Roman"/>
          <w:b/>
          <w:bCs/>
          <w:color w:val="FFFFFF"/>
          <w:kern w:val="36"/>
          <w:sz w:val="24"/>
          <w:szCs w:val="24"/>
        </w:rPr>
        <w:t>ECONOMIC DEVELOPMENT</w:t>
      </w:r>
      <w:bookmarkEnd w:id="20"/>
    </w:p>
    <w:p w14:paraId="04DA5B6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7F0E8EA"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1" w:name="m_760243321844800998__Toc25745241"/>
      <w:r w:rsidRPr="00C3412D">
        <w:rPr>
          <w:rFonts w:ascii="Times New Roman" w:eastAsia="Times New Roman" w:hAnsi="Times New Roman" w:cs="Times New Roman"/>
          <w:b/>
          <w:bCs/>
          <w:color w:val="800000"/>
          <w:sz w:val="24"/>
          <w:szCs w:val="24"/>
        </w:rPr>
        <w:t>Country report: Vietnam.</w:t>
      </w:r>
      <w:bookmarkEnd w:id="21"/>
    </w:p>
    <w:p w14:paraId="00242DD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 </w:t>
      </w:r>
      <w:proofErr w:type="spellStart"/>
      <w:r w:rsidRPr="00C3412D">
        <w:rPr>
          <w:rFonts w:ascii="Times New Roman" w:eastAsia="Times New Roman" w:hAnsi="Times New Roman" w:cs="Times New Roman"/>
          <w:color w:val="000000"/>
          <w:sz w:val="24"/>
          <w:szCs w:val="24"/>
        </w:rPr>
        <w:t>Huyen</w:t>
      </w:r>
      <w:proofErr w:type="spellEnd"/>
      <w:r w:rsidRPr="00C3412D">
        <w:rPr>
          <w:rFonts w:ascii="Times New Roman" w:eastAsia="Times New Roman" w:hAnsi="Times New Roman" w:cs="Times New Roman"/>
          <w:color w:val="000000"/>
          <w:sz w:val="24"/>
          <w:szCs w:val="24"/>
        </w:rPr>
        <w:t>. in: Riches at the base of the pyramid: Alleviating poverty with green productivity and sustainability, Asian Productivity Organization (APO), 2019.</w:t>
      </w:r>
    </w:p>
    <w:p w14:paraId="06FEE92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8" w:anchor="page=157" w:tgtFrame="_blank" w:history="1">
        <w:r w:rsidRPr="00C3412D">
          <w:rPr>
            <w:rFonts w:ascii="Times New Roman" w:eastAsia="Times New Roman" w:hAnsi="Times New Roman" w:cs="Times New Roman"/>
            <w:color w:val="1155CC"/>
            <w:sz w:val="24"/>
            <w:szCs w:val="24"/>
            <w:u w:val="single"/>
          </w:rPr>
          <w:t>https://www.apo-tokyo.org/publications/wp-content/uploads/sites/5/Riches_at_the_Base_of_the_Pyramid-small.pdf#page=157</w:t>
        </w:r>
      </w:hyperlink>
      <w:r w:rsidRPr="00C3412D">
        <w:rPr>
          <w:rFonts w:ascii="Times New Roman" w:eastAsia="Times New Roman" w:hAnsi="Times New Roman" w:cs="Times New Roman"/>
          <w:color w:val="000000"/>
          <w:sz w:val="24"/>
          <w:szCs w:val="24"/>
        </w:rPr>
        <w:t>.</w:t>
      </w:r>
    </w:p>
    <w:p w14:paraId="7C43F79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67DD2A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country report falls under the framework of the Asian Productivity Organization’s (APO) research in its member countries on green productivity measures that also provides business opportunities for the base of the pyramid (</w:t>
      </w:r>
      <w:proofErr w:type="spellStart"/>
      <w:r w:rsidRPr="00C3412D">
        <w:rPr>
          <w:rFonts w:ascii="Times New Roman" w:eastAsia="Times New Roman" w:hAnsi="Times New Roman" w:cs="Times New Roman"/>
          <w:color w:val="000000"/>
          <w:sz w:val="24"/>
          <w:szCs w:val="24"/>
        </w:rPr>
        <w:t>BoP</w:t>
      </w:r>
      <w:proofErr w:type="spellEnd"/>
      <w:r w:rsidRPr="00C3412D">
        <w:rPr>
          <w:rFonts w:ascii="Times New Roman" w:eastAsia="Times New Roman" w:hAnsi="Times New Roman" w:cs="Times New Roman"/>
          <w:color w:val="000000"/>
          <w:sz w:val="24"/>
          <w:szCs w:val="24"/>
        </w:rPr>
        <w:t xml:space="preserve">). The report introduces the status quo of per capita income in Vietnam and identifying </w:t>
      </w:r>
      <w:proofErr w:type="spellStart"/>
      <w:r w:rsidRPr="00C3412D">
        <w:rPr>
          <w:rFonts w:ascii="Times New Roman" w:eastAsia="Times New Roman" w:hAnsi="Times New Roman" w:cs="Times New Roman"/>
          <w:color w:val="000000"/>
          <w:sz w:val="24"/>
          <w:szCs w:val="24"/>
        </w:rPr>
        <w:t>BoP</w:t>
      </w:r>
      <w:proofErr w:type="spellEnd"/>
      <w:r w:rsidRPr="00C3412D">
        <w:rPr>
          <w:rFonts w:ascii="Times New Roman" w:eastAsia="Times New Roman" w:hAnsi="Times New Roman" w:cs="Times New Roman"/>
          <w:color w:val="000000"/>
          <w:sz w:val="24"/>
          <w:szCs w:val="24"/>
        </w:rPr>
        <w:t xml:space="preserve"> groups in Vietnam. This report will also highlight the initiatives made by the communities and local authorities in several Vietnam provinces in finding suitable business models and ways to escape poverty. --- Several efforts are introduced - the ecotourism model in Lai Chau province, growing fresh vegetables in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Yen, and medicinal planting in Lao Cai. Each model will feature specific analysis after the introduction of its business model, the implementing partners, and the role of relevant parties in the project. The report also evaluates both the successes and failures of the project implementation and analyzes the causes of failures. The segment on lessons learned and recommendations from stakeholders are featured as a measure achieve better success in the future.</w:t>
      </w:r>
    </w:p>
    <w:p w14:paraId="34064E5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0F94AD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2" w:name="m_760243321844800998__Toc25745242"/>
      <w:r w:rsidRPr="00C3412D">
        <w:rPr>
          <w:rFonts w:ascii="Times New Roman" w:eastAsia="Times New Roman" w:hAnsi="Times New Roman" w:cs="Times New Roman"/>
          <w:b/>
          <w:bCs/>
          <w:color w:val="800000"/>
          <w:sz w:val="24"/>
          <w:szCs w:val="24"/>
        </w:rPr>
        <w:t>Exchange rate pass-through into inflation in Vietnam: evidence from VAR model.</w:t>
      </w:r>
      <w:bookmarkEnd w:id="22"/>
    </w:p>
    <w:p w14:paraId="26B9A42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Van Anh Pham. Journal of Economics and Development, 2019.</w:t>
      </w:r>
    </w:p>
    <w:p w14:paraId="3ADC2C7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A37E9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Purpose The purpose of this paper is to examine and analyze the exchange rate pass-through into inflation (ERPT) in </w:t>
      </w:r>
      <w:proofErr w:type="spellStart"/>
      <w:r w:rsidRPr="00C3412D">
        <w:rPr>
          <w:rFonts w:ascii="Times New Roman" w:eastAsia="Times New Roman" w:hAnsi="Times New Roman" w:cs="Times New Roman"/>
          <w:color w:val="000000"/>
          <w:sz w:val="24"/>
          <w:szCs w:val="24"/>
        </w:rPr>
        <w:t>Vietnam.Design</w:t>
      </w:r>
      <w:proofErr w:type="spellEnd"/>
      <w:r w:rsidRPr="00C3412D">
        <w:rPr>
          <w:rFonts w:ascii="Times New Roman" w:eastAsia="Times New Roman" w:hAnsi="Times New Roman" w:cs="Times New Roman"/>
          <w:color w:val="000000"/>
          <w:sz w:val="24"/>
          <w:szCs w:val="24"/>
        </w:rPr>
        <w:t xml:space="preserve">/methodology/approach The paper examines and analyzes the ERPT in Vietnam by applying vector autoregression model over the period 2008‒2018.Findings The key finding of the research is that from the impulse response results, the transmission of exchange rate shocks to inflation is significant in Vietnam, and this is incomplete exchange rate pass-through. Moreover, the evidence from variance decompositions argues that exchange rate is an important factor to explain the fluctuation of </w:t>
      </w:r>
      <w:proofErr w:type="spellStart"/>
      <w:proofErr w:type="gramStart"/>
      <w:r w:rsidRPr="00C3412D">
        <w:rPr>
          <w:rFonts w:ascii="Times New Roman" w:eastAsia="Times New Roman" w:hAnsi="Times New Roman" w:cs="Times New Roman"/>
          <w:color w:val="000000"/>
          <w:sz w:val="24"/>
          <w:szCs w:val="24"/>
        </w:rPr>
        <w:lastRenderedPageBreak/>
        <w:t>inflation.Originality</w:t>
      </w:r>
      <w:proofErr w:type="spellEnd"/>
      <w:proofErr w:type="gramEnd"/>
      <w:r w:rsidRPr="00C3412D">
        <w:rPr>
          <w:rFonts w:ascii="Times New Roman" w:eastAsia="Times New Roman" w:hAnsi="Times New Roman" w:cs="Times New Roman"/>
          <w:color w:val="000000"/>
          <w:sz w:val="24"/>
          <w:szCs w:val="24"/>
        </w:rPr>
        <w:t>/value In overall, the depreciation or appreciation of exchange rate in Vietnam will considerably impact inflation.</w:t>
      </w:r>
    </w:p>
    <w:p w14:paraId="3A3C562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7C0D95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3" w:name="m_760243321844800998__Toc25745243"/>
      <w:r w:rsidRPr="00C3412D">
        <w:rPr>
          <w:rFonts w:ascii="Times New Roman" w:eastAsia="Times New Roman" w:hAnsi="Times New Roman" w:cs="Times New Roman"/>
          <w:b/>
          <w:bCs/>
          <w:color w:val="800000"/>
          <w:sz w:val="24"/>
          <w:szCs w:val="24"/>
        </w:rPr>
        <w:t>Impact of bank credit on exports to Association of South East Asian Nations countries: Empirical study of Vietnam.</w:t>
      </w:r>
      <w:bookmarkEnd w:id="23"/>
    </w:p>
    <w:p w14:paraId="7C5F0F5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Thị</w:t>
      </w:r>
      <w:proofErr w:type="spellEnd"/>
      <w:r w:rsidRPr="00C3412D">
        <w:rPr>
          <w:rFonts w:ascii="Times New Roman" w:eastAsia="Times New Roman" w:hAnsi="Times New Roman" w:cs="Times New Roman"/>
          <w:color w:val="000000"/>
          <w:sz w:val="24"/>
          <w:szCs w:val="24"/>
        </w:rPr>
        <w:t xml:space="preserve"> Thanh Tú </w:t>
      </w:r>
      <w:proofErr w:type="spellStart"/>
      <w:r w:rsidRPr="00C3412D">
        <w:rPr>
          <w:rFonts w:ascii="Times New Roman" w:eastAsia="Times New Roman" w:hAnsi="Times New Roman" w:cs="Times New Roman"/>
          <w:color w:val="000000"/>
          <w:sz w:val="24"/>
          <w:szCs w:val="24"/>
        </w:rPr>
        <w:t>Trần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Thị</w:t>
      </w:r>
      <w:proofErr w:type="spellEnd"/>
      <w:r w:rsidRPr="00C3412D">
        <w:rPr>
          <w:rFonts w:ascii="Times New Roman" w:eastAsia="Times New Roman" w:hAnsi="Times New Roman" w:cs="Times New Roman"/>
          <w:color w:val="000000"/>
          <w:sz w:val="24"/>
          <w:szCs w:val="24"/>
        </w:rPr>
        <w:t xml:space="preserve"> Nhung </w:t>
      </w:r>
      <w:proofErr w:type="spellStart"/>
      <w:r w:rsidRPr="00C3412D">
        <w:rPr>
          <w:rFonts w:ascii="Times New Roman" w:eastAsia="Times New Roman" w:hAnsi="Times New Roman" w:cs="Times New Roman"/>
          <w:color w:val="000000"/>
          <w:sz w:val="24"/>
          <w:szCs w:val="24"/>
        </w:rPr>
        <w:t>Nguyễn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Phương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Thảo</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Nguyễn</w:t>
      </w:r>
      <w:proofErr w:type="spellEnd"/>
      <w:r w:rsidRPr="00C3412D">
        <w:rPr>
          <w:rFonts w:ascii="Times New Roman" w:eastAsia="Times New Roman" w:hAnsi="Times New Roman" w:cs="Times New Roman"/>
          <w:color w:val="000000"/>
          <w:sz w:val="24"/>
          <w:szCs w:val="24"/>
        </w:rPr>
        <w:t xml:space="preserve"> and Trinh </w:t>
      </w:r>
      <w:proofErr w:type="spellStart"/>
      <w:r w:rsidRPr="00C3412D">
        <w:rPr>
          <w:rFonts w:ascii="Times New Roman" w:eastAsia="Times New Roman" w:hAnsi="Times New Roman" w:cs="Times New Roman"/>
          <w:color w:val="000000"/>
          <w:sz w:val="24"/>
          <w:szCs w:val="24"/>
        </w:rPr>
        <w:t>Bùi</w:t>
      </w:r>
      <w:proofErr w:type="spellEnd"/>
      <w:r w:rsidRPr="00C3412D">
        <w:rPr>
          <w:rFonts w:ascii="Times New Roman" w:eastAsia="Times New Roman" w:hAnsi="Times New Roman" w:cs="Times New Roman"/>
          <w:color w:val="000000"/>
          <w:sz w:val="24"/>
          <w:szCs w:val="24"/>
        </w:rPr>
        <w:t>. Asia &amp; the Pacific Policy Studies, 2019.</w:t>
      </w:r>
    </w:p>
    <w:p w14:paraId="65DD291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19" w:tgtFrame="_blank" w:history="1">
        <w:r w:rsidRPr="00C3412D">
          <w:rPr>
            <w:rFonts w:ascii="Times New Roman" w:eastAsia="Times New Roman" w:hAnsi="Times New Roman" w:cs="Times New Roman"/>
            <w:color w:val="1155CC"/>
            <w:sz w:val="24"/>
            <w:szCs w:val="24"/>
            <w:u w:val="single"/>
          </w:rPr>
          <w:t>https://onlinelibrary.wiley.com/doi/pdf/10.1002/app5.290</w:t>
        </w:r>
      </w:hyperlink>
      <w:r w:rsidRPr="00C3412D">
        <w:rPr>
          <w:rFonts w:ascii="Times New Roman" w:eastAsia="Times New Roman" w:hAnsi="Times New Roman" w:cs="Times New Roman"/>
          <w:color w:val="000000"/>
          <w:sz w:val="24"/>
          <w:szCs w:val="24"/>
        </w:rPr>
        <w:t>.</w:t>
      </w:r>
    </w:p>
    <w:p w14:paraId="707D59B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3E710C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Using 2012 and 2016 input–output tables, the paper aims to assess the dispersion effects of bank credit on value added created by exporting activities of 17 sectors from Vietnam to Association of South East Asian Nations (ASEAN) countries. The research contributes to the </w:t>
      </w:r>
      <w:proofErr w:type="gramStart"/>
      <w:r w:rsidRPr="00C3412D">
        <w:rPr>
          <w:rFonts w:ascii="Times New Roman" w:eastAsia="Times New Roman" w:hAnsi="Times New Roman" w:cs="Times New Roman"/>
          <w:color w:val="000000"/>
          <w:sz w:val="24"/>
          <w:szCs w:val="24"/>
        </w:rPr>
        <w:t>literature  with</w:t>
      </w:r>
      <w:proofErr w:type="gramEnd"/>
      <w:r w:rsidRPr="00C3412D">
        <w:rPr>
          <w:rFonts w:ascii="Times New Roman" w:eastAsia="Times New Roman" w:hAnsi="Times New Roman" w:cs="Times New Roman"/>
          <w:color w:val="000000"/>
          <w:sz w:val="24"/>
          <w:szCs w:val="24"/>
        </w:rPr>
        <w:t xml:space="preserve"> respect to the role of the banks on providing credit to export in developing countries. Despite the increasing demand for export credit to ASEAN countries in the period of 2013–2017, Vietnamese export credit only accounted for roughly 30% of total credit. The research results indicate that capital requirements for exporting are always higher than other activities and keep growing during the recent period. It shows the importance of bank loans for exporting activities in Vietnam. Moreover, according to the research, exports to ASEAN countries have greater dispersion impact than exporting to other countries, and capital requirements for exporting to ASEAN countries are also higher. This implies bank credit for exporting activities to ASEAN countries should be encouraged. As a result of empirical evidence regarding the power of dispersion and level of value added induced by the increase of final demand, the study recommends that Vietnam should pay more attention to potential target countries like Laos, Malaysia, and Thailand, as well as prioritize some business sectors related to agriculture and services for funding. [internal-pdf://1012940381/app5.290.pdf].</w:t>
      </w:r>
    </w:p>
    <w:p w14:paraId="227B79B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5F9FA29" w14:textId="2E52101E"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20"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11FEE11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A0D31D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4" w:name="m_760243321844800998__Toc25745244"/>
      <w:r w:rsidRPr="00C3412D">
        <w:rPr>
          <w:rFonts w:ascii="Times New Roman" w:eastAsia="Times New Roman" w:hAnsi="Times New Roman" w:cs="Times New Roman"/>
          <w:b/>
          <w:bCs/>
          <w:color w:val="800000"/>
          <w:sz w:val="24"/>
          <w:szCs w:val="24"/>
        </w:rPr>
        <w:t>Enterprise development from students: The case of universities in Vietnam and the Philippines.</w:t>
      </w:r>
      <w:bookmarkEnd w:id="24"/>
    </w:p>
    <w:p w14:paraId="673E488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Diep Thanh Tung, Nguyen Thanh Hung,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Cam Phuong,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Thuy Loan and </w:t>
      </w:r>
      <w:proofErr w:type="spellStart"/>
      <w:r w:rsidRPr="00C3412D">
        <w:rPr>
          <w:rFonts w:ascii="Times New Roman" w:eastAsia="Times New Roman" w:hAnsi="Times New Roman" w:cs="Times New Roman"/>
          <w:color w:val="000000"/>
          <w:sz w:val="24"/>
          <w:szCs w:val="24"/>
        </w:rPr>
        <w:t>Shyue-Chuan</w:t>
      </w:r>
      <w:proofErr w:type="spellEnd"/>
      <w:r w:rsidRPr="00C3412D">
        <w:rPr>
          <w:rFonts w:ascii="Times New Roman" w:eastAsia="Times New Roman" w:hAnsi="Times New Roman" w:cs="Times New Roman"/>
          <w:color w:val="000000"/>
          <w:sz w:val="24"/>
          <w:szCs w:val="24"/>
        </w:rPr>
        <w:t xml:space="preserve"> Chong. The International Journal of Management Education, 2020, volume 18, number 1, p. 100333.</w:t>
      </w:r>
    </w:p>
    <w:p w14:paraId="5B70E55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1" w:tgtFrame="_blank" w:history="1">
        <w:r w:rsidRPr="00C3412D">
          <w:rPr>
            <w:rFonts w:ascii="Times New Roman" w:eastAsia="Times New Roman" w:hAnsi="Times New Roman" w:cs="Times New Roman"/>
            <w:color w:val="1155CC"/>
            <w:sz w:val="24"/>
            <w:szCs w:val="24"/>
            <w:u w:val="single"/>
          </w:rPr>
          <w:t>http://www.sciencedirect.com/science/article/pii/S147281171930182X</w:t>
        </w:r>
      </w:hyperlink>
      <w:r w:rsidRPr="00C3412D">
        <w:rPr>
          <w:rFonts w:ascii="Times New Roman" w:eastAsia="Times New Roman" w:hAnsi="Times New Roman" w:cs="Times New Roman"/>
          <w:color w:val="000000"/>
          <w:sz w:val="24"/>
          <w:szCs w:val="24"/>
        </w:rPr>
        <w:t>.</w:t>
      </w:r>
    </w:p>
    <w:p w14:paraId="151C12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710B140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aims to explore the relations between the factors of the start-up environment and entrepreneurial intentions of students in universities in Vietnam and the Philippines by combining key elements of theory of reasoned action, theory of planned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theory of entrepreneurial events and model of entrepreneurial potential. Research findings were expected to test the appropriateness of this proposed model in the context of Vietnam and the Philippines. A bilateral survey was carried out among 819 students at five universities in Vietnam and the Philippines and the Structural Equation Modelling was applied to estimate the determinants of the students’ entrepreneurial intentions. The findings indicated that subjective norms, entrepreneurial education, entrepreneurial desirability, and entrepreneurial motivation were positively related to perceived feasibility. Entrepreneurial education was the key determinant of entrepreneurial intention. Barriers for startups demonstrated a negative effect on the perceived feasibility. The key role of entrepreneurial education to entrepreneurial intention was confirmed in both countries. However, there are existing challenges in entrepreneurial education which required more respective supports from governments to promote the enterprise development.</w:t>
      </w:r>
    </w:p>
    <w:p w14:paraId="510C0F2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6AF523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5" w:name="m_760243321844800998__Toc25745245"/>
      <w:r w:rsidRPr="00C3412D">
        <w:rPr>
          <w:rFonts w:ascii="Times New Roman" w:eastAsia="Times New Roman" w:hAnsi="Times New Roman" w:cs="Times New Roman"/>
          <w:b/>
          <w:bCs/>
          <w:color w:val="800000"/>
          <w:sz w:val="24"/>
          <w:szCs w:val="24"/>
        </w:rPr>
        <w:t>Social capital, credit choices and growth in Vietnamese household businesses.</w:t>
      </w:r>
      <w:bookmarkEnd w:id="25"/>
    </w:p>
    <w:p w14:paraId="1EF2078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Phuoc Vu Ha and Michael </w:t>
      </w:r>
      <w:proofErr w:type="spellStart"/>
      <w:r w:rsidRPr="00C3412D">
        <w:rPr>
          <w:rFonts w:ascii="Times New Roman" w:eastAsia="Times New Roman" w:hAnsi="Times New Roman" w:cs="Times New Roman"/>
          <w:color w:val="000000"/>
          <w:sz w:val="24"/>
          <w:szCs w:val="24"/>
        </w:rPr>
        <w:t>FrÖMmel</w:t>
      </w:r>
      <w:proofErr w:type="spellEnd"/>
      <w:r w:rsidRPr="00C3412D">
        <w:rPr>
          <w:rFonts w:ascii="Times New Roman" w:eastAsia="Times New Roman" w:hAnsi="Times New Roman" w:cs="Times New Roman"/>
          <w:color w:val="000000"/>
          <w:sz w:val="24"/>
          <w:szCs w:val="24"/>
        </w:rPr>
        <w:t>. Journal of Developmental Entrepreneurship, 2019, p. 1950017.</w:t>
      </w:r>
    </w:p>
    <w:p w14:paraId="4616E5E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77EF3C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study provides the impact of social capital on credit choices and growth of household businesses in Vietnam by using a data sample of 3,813 observations. Social capital is considered at different levels: micro for human capital and macro for social networks. It concludes that although both levels of social capital influence credit choices of household businesses, the micro level of social capital plays an important role in improving the household </w:t>
      </w:r>
      <w:proofErr w:type="spellStart"/>
      <w:proofErr w:type="gramStart"/>
      <w:r w:rsidRPr="00C3412D">
        <w:rPr>
          <w:rFonts w:ascii="Times New Roman" w:eastAsia="Times New Roman" w:hAnsi="Times New Roman" w:cs="Times New Roman"/>
          <w:color w:val="000000"/>
          <w:sz w:val="24"/>
          <w:szCs w:val="24"/>
        </w:rPr>
        <w:t>business?s</w:t>
      </w:r>
      <w:proofErr w:type="spellEnd"/>
      <w:proofErr w:type="gramEnd"/>
      <w:r w:rsidRPr="00C3412D">
        <w:rPr>
          <w:rFonts w:ascii="Times New Roman" w:eastAsia="Times New Roman" w:hAnsi="Times New Roman" w:cs="Times New Roman"/>
          <w:color w:val="000000"/>
          <w:sz w:val="24"/>
          <w:szCs w:val="24"/>
        </w:rPr>
        <w:t xml:space="preserve"> growth, including asset and income growth. The study develops a broader view about the use of resources and financing choices in household businesses in Vietnam. Accordingly, it highlights the importance of social capital from multiple </w:t>
      </w:r>
      <w:proofErr w:type="gramStart"/>
      <w:r w:rsidRPr="00C3412D">
        <w:rPr>
          <w:rFonts w:ascii="Times New Roman" w:eastAsia="Times New Roman" w:hAnsi="Times New Roman" w:cs="Times New Roman"/>
          <w:color w:val="000000"/>
          <w:sz w:val="24"/>
          <w:szCs w:val="24"/>
        </w:rPr>
        <w:t>aspects ?</w:t>
      </w:r>
      <w:proofErr w:type="gramEnd"/>
      <w:r w:rsidRPr="00C3412D">
        <w:rPr>
          <w:rFonts w:ascii="Times New Roman" w:eastAsia="Times New Roman" w:hAnsi="Times New Roman" w:cs="Times New Roman"/>
          <w:color w:val="000000"/>
          <w:sz w:val="24"/>
          <w:szCs w:val="24"/>
        </w:rPr>
        <w:t xml:space="preserve"> the household business itself, human capital, social networks and government ? on the development of Vietnamese household businesses.</w:t>
      </w:r>
    </w:p>
    <w:p w14:paraId="5C5A4AB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EF053D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6" w:name="m_760243321844800998__Toc25745246"/>
      <w:r w:rsidRPr="00C3412D">
        <w:rPr>
          <w:rFonts w:ascii="Times New Roman" w:eastAsia="Times New Roman" w:hAnsi="Times New Roman" w:cs="Times New Roman"/>
          <w:b/>
          <w:bCs/>
          <w:color w:val="800000"/>
          <w:sz w:val="24"/>
          <w:szCs w:val="24"/>
        </w:rPr>
        <w:t>State ownership, sovereign wealth fund and their effects on firm performance: Empirical evidence from Vietnam.</w:t>
      </w:r>
      <w:bookmarkEnd w:id="26"/>
    </w:p>
    <w:p w14:paraId="34CC923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Katsuyuki</w:t>
      </w:r>
      <w:proofErr w:type="spellEnd"/>
      <w:r w:rsidRPr="00C3412D">
        <w:rPr>
          <w:rFonts w:ascii="Times New Roman" w:eastAsia="Times New Roman" w:hAnsi="Times New Roman" w:cs="Times New Roman"/>
          <w:color w:val="000000"/>
          <w:sz w:val="24"/>
          <w:szCs w:val="24"/>
        </w:rPr>
        <w:t xml:space="preserve"> Kubo and </w:t>
      </w:r>
      <w:proofErr w:type="spellStart"/>
      <w:r w:rsidRPr="00C3412D">
        <w:rPr>
          <w:rFonts w:ascii="Times New Roman" w:eastAsia="Times New Roman" w:hAnsi="Times New Roman" w:cs="Times New Roman"/>
          <w:color w:val="000000"/>
          <w:sz w:val="24"/>
          <w:szCs w:val="24"/>
        </w:rPr>
        <w:t>Huu</w:t>
      </w:r>
      <w:proofErr w:type="spellEnd"/>
      <w:r w:rsidRPr="00C3412D">
        <w:rPr>
          <w:rFonts w:ascii="Times New Roman" w:eastAsia="Times New Roman" w:hAnsi="Times New Roman" w:cs="Times New Roman"/>
          <w:color w:val="000000"/>
          <w:sz w:val="24"/>
          <w:szCs w:val="24"/>
        </w:rPr>
        <w:t xml:space="preserve"> Viet Phan. Pacific-Basin Finance Journal, 2019, volume 58, p. 101220.</w:t>
      </w:r>
    </w:p>
    <w:p w14:paraId="2712AD5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290962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Abstract: This study investigates the effects of state ownership on firm performance using data on listed firms in Vietnam. We find that state ownership of listed firms is positively related to firm performance. In addition, we find that the effects of state ownership vary depending on the type of state ownership. Firms perform best when controlled by a state owner in the form of a sovereign wealth fund. We also find that the relationship between state ownership and firm performance is nonlinear. Overall, the study contributes significantly to the growing body of evidence on the effects of state ownership, the impact of the type of state owner, and the role of controlling shareholders in corporate governance frameworks.</w:t>
      </w:r>
    </w:p>
    <w:p w14:paraId="4FDD552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9194E40" w14:textId="2561671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2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5ADBE23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082204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7" w:name="m_760243321844800998__Toc25745247"/>
      <w:r w:rsidRPr="00C3412D">
        <w:rPr>
          <w:rFonts w:ascii="Times New Roman" w:eastAsia="Times New Roman" w:hAnsi="Times New Roman" w:cs="Times New Roman"/>
          <w:b/>
          <w:bCs/>
          <w:color w:val="800000"/>
          <w:sz w:val="24"/>
          <w:szCs w:val="24"/>
        </w:rPr>
        <w:t>Opportunities and Challenges for the Greater Mekong Subregion: Building a Shared Vision of Our River.</w:t>
      </w:r>
      <w:bookmarkEnd w:id="27"/>
    </w:p>
    <w:p w14:paraId="5B1D753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Charles S. Johnston and Xin Chen. Routledge, 2019.</w:t>
      </w:r>
    </w:p>
    <w:p w14:paraId="1426EA5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3F8F54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Mekong River is a vital and valuable resource, with huge development potential for the six states through which it flows. Given the significant asymmetry of power between those states, however, there is a real risk that some might </w:t>
      </w:r>
      <w:proofErr w:type="spellStart"/>
      <w:r w:rsidRPr="00C3412D">
        <w:rPr>
          <w:rFonts w:ascii="Times New Roman" w:eastAsia="Times New Roman" w:hAnsi="Times New Roman" w:cs="Times New Roman"/>
          <w:color w:val="000000"/>
          <w:sz w:val="24"/>
          <w:szCs w:val="24"/>
        </w:rPr>
        <w:t>utilise</w:t>
      </w:r>
      <w:proofErr w:type="spellEnd"/>
      <w:r w:rsidRPr="00C3412D">
        <w:rPr>
          <w:rFonts w:ascii="Times New Roman" w:eastAsia="Times New Roman" w:hAnsi="Times New Roman" w:cs="Times New Roman"/>
          <w:color w:val="000000"/>
          <w:sz w:val="24"/>
          <w:szCs w:val="24"/>
        </w:rPr>
        <w:t xml:space="preserve"> it to the detriment of others. Without a sense of regional belonging, it is difficult to imagine that these states and their constituent communities will take regional imperatives to heart, participate in joint regulatory frameworks, or adopt </w:t>
      </w:r>
      <w:proofErr w:type="spellStart"/>
      <w:r w:rsidRPr="00C3412D">
        <w:rPr>
          <w:rFonts w:ascii="Times New Roman" w:eastAsia="Times New Roman" w:hAnsi="Times New Roman" w:cs="Times New Roman"/>
          <w:color w:val="000000"/>
          <w:sz w:val="24"/>
          <w:szCs w:val="24"/>
        </w:rPr>
        <w:t>behaviours</w:t>
      </w:r>
      <w:proofErr w:type="spellEnd"/>
      <w:r w:rsidRPr="00C3412D">
        <w:rPr>
          <w:rFonts w:ascii="Times New Roman" w:eastAsia="Times New Roman" w:hAnsi="Times New Roman" w:cs="Times New Roman"/>
          <w:color w:val="000000"/>
          <w:sz w:val="24"/>
          <w:szCs w:val="24"/>
        </w:rPr>
        <w:t xml:space="preserve"> for upstream-downstream and lateral cooperation over the appropriation and use of their shared resources. How effectively has closer interdependence of the Mekong countries accommodated the development of a political-social-cultural space conducive for the growth of a regional "we-ness" among not only political elites, but also the general public? The contributors to this volume approach this question from a range of directions, including the impacts of tourism, regional development programs, the Mekong Power Grid, and Sino-US rivalry.</w:t>
      </w:r>
    </w:p>
    <w:p w14:paraId="70E59CC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3BD245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8" w:name="m_760243321844800998__Toc25745248"/>
      <w:r w:rsidRPr="00C3412D">
        <w:rPr>
          <w:rFonts w:ascii="Times New Roman" w:eastAsia="Times New Roman" w:hAnsi="Times New Roman" w:cs="Times New Roman"/>
          <w:b/>
          <w:bCs/>
          <w:color w:val="800000"/>
          <w:sz w:val="24"/>
          <w:szCs w:val="24"/>
        </w:rPr>
        <w:t xml:space="preserve">The Impact of Foreign Direct Investment, Human Capital on </w:t>
      </w:r>
      <w:proofErr w:type="spellStart"/>
      <w:r w:rsidRPr="00C3412D">
        <w:rPr>
          <w:rFonts w:ascii="Times New Roman" w:eastAsia="Times New Roman" w:hAnsi="Times New Roman" w:cs="Times New Roman"/>
          <w:b/>
          <w:bCs/>
          <w:color w:val="800000"/>
          <w:sz w:val="24"/>
          <w:szCs w:val="24"/>
        </w:rPr>
        <w:t>Labour</w:t>
      </w:r>
      <w:proofErr w:type="spellEnd"/>
      <w:r w:rsidRPr="00C3412D">
        <w:rPr>
          <w:rFonts w:ascii="Times New Roman" w:eastAsia="Times New Roman" w:hAnsi="Times New Roman" w:cs="Times New Roman"/>
          <w:b/>
          <w:bCs/>
          <w:color w:val="800000"/>
          <w:sz w:val="24"/>
          <w:szCs w:val="24"/>
        </w:rPr>
        <w:t xml:space="preserve"> Productivity in Vietnam.</w:t>
      </w:r>
      <w:bookmarkEnd w:id="28"/>
    </w:p>
    <w:p w14:paraId="7A26E19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Vinh Nguyen Tan. International Journal of Economics and Finance, 2019, volume 11, number 5, pp. 1-97.</w:t>
      </w:r>
    </w:p>
    <w:p w14:paraId="40AA01A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3" w:tgtFrame="_blank" w:history="1">
        <w:r w:rsidRPr="00C3412D">
          <w:rPr>
            <w:rFonts w:ascii="Times New Roman" w:eastAsia="Times New Roman" w:hAnsi="Times New Roman" w:cs="Times New Roman"/>
            <w:color w:val="1155CC"/>
            <w:sz w:val="24"/>
            <w:szCs w:val="24"/>
            <w:u w:val="single"/>
          </w:rPr>
          <w:t>https://ideas.repec.org/a/ibn/ijefaa/v11y2019i5p97.html</w:t>
        </w:r>
      </w:hyperlink>
      <w:r w:rsidRPr="00C3412D">
        <w:rPr>
          <w:rFonts w:ascii="Times New Roman" w:eastAsia="Times New Roman" w:hAnsi="Times New Roman" w:cs="Times New Roman"/>
          <w:color w:val="000000"/>
          <w:sz w:val="24"/>
          <w:szCs w:val="24"/>
        </w:rPr>
        <w:t>.</w:t>
      </w:r>
    </w:p>
    <w:p w14:paraId="550D3CF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7E830B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Abstract: Vietnam is a country which has an attractive level of attracting foreign direct investment (Hereafter FDI) in the region with many preferential policies for investors. FDI attraction aims to help economic growth as well as increase the country's </w:t>
      </w:r>
      <w:proofErr w:type="spellStart"/>
      <w:r w:rsidRPr="00C3412D">
        <w:rPr>
          <w:rFonts w:ascii="Times New Roman" w:eastAsia="Times New Roman" w:hAnsi="Times New Roman" w:cs="Times New Roman"/>
          <w:color w:val="000000"/>
          <w:sz w:val="24"/>
          <w:szCs w:val="24"/>
        </w:rPr>
        <w:t>labour</w:t>
      </w:r>
      <w:proofErr w:type="spellEnd"/>
      <w:r w:rsidRPr="00C3412D">
        <w:rPr>
          <w:rFonts w:ascii="Times New Roman" w:eastAsia="Times New Roman" w:hAnsi="Times New Roman" w:cs="Times New Roman"/>
          <w:color w:val="000000"/>
          <w:sz w:val="24"/>
          <w:szCs w:val="24"/>
        </w:rPr>
        <w:t xml:space="preserve"> productivity. Therefore, the author conducted research to the impact of FDI and human capital on labor productivity of Vietnam. With data analysis techniques using ARDL model with data collected from 1990 to 2017, research result shows that FDI has a positive impact on labor productivity in short term and long term. The factor of university qualification (human capital) only has a positive impact on labor productivity in the long term.</w:t>
      </w:r>
    </w:p>
    <w:p w14:paraId="21A1885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CF748F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29" w:name="m_760243321844800998__Toc25745249"/>
      <w:r w:rsidRPr="00C3412D">
        <w:rPr>
          <w:rFonts w:ascii="Times New Roman" w:eastAsia="Times New Roman" w:hAnsi="Times New Roman" w:cs="Times New Roman"/>
          <w:b/>
          <w:bCs/>
          <w:color w:val="800000"/>
          <w:sz w:val="24"/>
          <w:szCs w:val="24"/>
        </w:rPr>
        <w:t>Does history repeat itself? Economic development and policy convergence in Vietnam and South Korea.</w:t>
      </w:r>
      <w:bookmarkEnd w:id="29"/>
    </w:p>
    <w:p w14:paraId="45B6244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Mark Turner, </w:t>
      </w:r>
      <w:proofErr w:type="spellStart"/>
      <w:r w:rsidRPr="00C3412D">
        <w:rPr>
          <w:rFonts w:ascii="Times New Roman" w:eastAsia="Times New Roman" w:hAnsi="Times New Roman" w:cs="Times New Roman"/>
          <w:color w:val="000000"/>
          <w:sz w:val="24"/>
          <w:szCs w:val="24"/>
        </w:rPr>
        <w:t>Hae</w:t>
      </w:r>
      <w:proofErr w:type="spellEnd"/>
      <w:r w:rsidRPr="00C3412D">
        <w:rPr>
          <w:rFonts w:ascii="Times New Roman" w:eastAsia="Times New Roman" w:hAnsi="Times New Roman" w:cs="Times New Roman"/>
          <w:color w:val="000000"/>
          <w:sz w:val="24"/>
          <w:szCs w:val="24"/>
        </w:rPr>
        <w:t>-Young Jang, Seung-Ho Kwon and Michael O'Donnell. Asian-Pacific Economic Literature, 2019.</w:t>
      </w:r>
    </w:p>
    <w:p w14:paraId="7799E89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67CE94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With one of the world's fastest rates of economic growth since the 1990s, Vietnam could be seen as Asia's next tiger economy. This study examines whether there has been policy convergence between the older East Asian developmental state model of economic development and that adopted by Vietnam. The economic development trajectories of South Korea and Vietnam are compared to identify similarities and differences. It was found that while policy convergence is evident there is also some divergence between the two countries.</w:t>
      </w:r>
    </w:p>
    <w:p w14:paraId="610E55E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E019A1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0" w:name="m_760243321844800998__Toc25745250"/>
      <w:r w:rsidRPr="00C3412D">
        <w:rPr>
          <w:rFonts w:ascii="Times New Roman" w:eastAsia="Times New Roman" w:hAnsi="Times New Roman" w:cs="Times New Roman"/>
          <w:b/>
          <w:bCs/>
          <w:color w:val="800000"/>
          <w:sz w:val="24"/>
          <w:szCs w:val="24"/>
        </w:rPr>
        <w:t>The impact of China’s one belt one road initiative on international trade in the ASEAN region.</w:t>
      </w:r>
      <w:bookmarkEnd w:id="30"/>
    </w:p>
    <w:p w14:paraId="1E80454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Nam Foo, </w:t>
      </w:r>
      <w:proofErr w:type="spellStart"/>
      <w:r w:rsidRPr="00C3412D">
        <w:rPr>
          <w:rFonts w:ascii="Times New Roman" w:eastAsia="Times New Roman" w:hAnsi="Times New Roman" w:cs="Times New Roman"/>
          <w:color w:val="000000"/>
          <w:sz w:val="24"/>
          <w:szCs w:val="24"/>
        </w:rPr>
        <w:t>Hooi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Hooi</w:t>
      </w:r>
      <w:proofErr w:type="spellEnd"/>
      <w:r w:rsidRPr="00C3412D">
        <w:rPr>
          <w:rFonts w:ascii="Times New Roman" w:eastAsia="Times New Roman" w:hAnsi="Times New Roman" w:cs="Times New Roman"/>
          <w:color w:val="000000"/>
          <w:sz w:val="24"/>
          <w:szCs w:val="24"/>
        </w:rPr>
        <w:t xml:space="preserve"> Lean and </w:t>
      </w:r>
      <w:proofErr w:type="spellStart"/>
      <w:r w:rsidRPr="00C3412D">
        <w:rPr>
          <w:rFonts w:ascii="Times New Roman" w:eastAsia="Times New Roman" w:hAnsi="Times New Roman" w:cs="Times New Roman"/>
          <w:color w:val="000000"/>
          <w:sz w:val="24"/>
          <w:szCs w:val="24"/>
        </w:rPr>
        <w:t>Ruhul</w:t>
      </w:r>
      <w:proofErr w:type="spellEnd"/>
      <w:r w:rsidRPr="00C3412D">
        <w:rPr>
          <w:rFonts w:ascii="Times New Roman" w:eastAsia="Times New Roman" w:hAnsi="Times New Roman" w:cs="Times New Roman"/>
          <w:color w:val="000000"/>
          <w:sz w:val="24"/>
          <w:szCs w:val="24"/>
        </w:rPr>
        <w:t xml:space="preserve"> Salim. The North American Journal of Economics and Finance, 2019, p. 101089.</w:t>
      </w:r>
    </w:p>
    <w:p w14:paraId="39EEC38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7D0133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study explores the potential effects of China’s ‘One Belt One Road’ (OBOR) policy on trade flows in ASEAN countries and China. We use the augmented gravity model of international trade and data on ASEAN countries and China from 2000 to 2016. The empirical results show that the coefficient of the OBOR dummy is positive and statistically significant, which implies that this policy benefits both ASEAN countries and China in terms of increased trade flows among these countries. In addition, the coefficients of other control variables, such as a common language, a common border, and distance, have the expected signs, and all are statistically significant. Thus, the OBOR policy initiative could be a promising mechanism for trade facilitation in these countries in the years to come.</w:t>
      </w:r>
    </w:p>
    <w:p w14:paraId="247E2AE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173FC3EC" w14:textId="73B80282"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24"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044BE17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E157CED"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1" w:name="m_760243321844800998__Toc25745251"/>
      <w:r w:rsidRPr="00C3412D">
        <w:rPr>
          <w:rFonts w:ascii="Times New Roman" w:eastAsia="Times New Roman" w:hAnsi="Times New Roman" w:cs="Times New Roman"/>
          <w:b/>
          <w:bCs/>
          <w:color w:val="FFFFFF"/>
          <w:kern w:val="36"/>
          <w:sz w:val="24"/>
          <w:szCs w:val="24"/>
        </w:rPr>
        <w:t>EDUCATION</w:t>
      </w:r>
      <w:bookmarkEnd w:id="31"/>
    </w:p>
    <w:p w14:paraId="4966831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CC0C27A"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2" w:name="m_760243321844800998__Toc25745252"/>
      <w:r w:rsidRPr="00C3412D">
        <w:rPr>
          <w:rFonts w:ascii="Times New Roman" w:eastAsia="Times New Roman" w:hAnsi="Times New Roman" w:cs="Times New Roman"/>
          <w:b/>
          <w:bCs/>
          <w:color w:val="800000"/>
          <w:sz w:val="24"/>
          <w:szCs w:val="24"/>
        </w:rPr>
        <w:t>Intergenerational mobility of education in Vietnam: Evidence from the Vietnam War.</w:t>
      </w:r>
      <w:bookmarkEnd w:id="32"/>
    </w:p>
    <w:p w14:paraId="09F1C57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Khoa Vu and Maria C. Lo </w:t>
      </w:r>
      <w:proofErr w:type="spellStart"/>
      <w:r w:rsidRPr="00C3412D">
        <w:rPr>
          <w:rFonts w:ascii="Times New Roman" w:eastAsia="Times New Roman" w:hAnsi="Times New Roman" w:cs="Times New Roman"/>
          <w:color w:val="000000"/>
          <w:sz w:val="24"/>
          <w:szCs w:val="24"/>
        </w:rPr>
        <w:t>Bue</w:t>
      </w:r>
      <w:proofErr w:type="spellEnd"/>
      <w:r w:rsidRPr="00C3412D">
        <w:rPr>
          <w:rFonts w:ascii="Times New Roman" w:eastAsia="Times New Roman" w:hAnsi="Times New Roman" w:cs="Times New Roman"/>
          <w:color w:val="000000"/>
          <w:sz w:val="24"/>
          <w:szCs w:val="24"/>
        </w:rPr>
        <w:t>. WIDER Working Paper 2019/67, 2019.</w:t>
      </w:r>
    </w:p>
    <w:p w14:paraId="1B307B7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5" w:tgtFrame="_blank" w:history="1">
        <w:r w:rsidRPr="00C3412D">
          <w:rPr>
            <w:rFonts w:ascii="Times New Roman" w:eastAsia="Times New Roman" w:hAnsi="Times New Roman" w:cs="Times New Roman"/>
            <w:color w:val="1155CC"/>
            <w:sz w:val="24"/>
            <w:szCs w:val="24"/>
            <w:u w:val="single"/>
          </w:rPr>
          <w:t>https://www.wider.unu.edu/sites/default/files/Publications/Working-paper/PDF/wp-2019-67.pdf</w:t>
        </w:r>
      </w:hyperlink>
      <w:r w:rsidRPr="00C3412D">
        <w:rPr>
          <w:rFonts w:ascii="Times New Roman" w:eastAsia="Times New Roman" w:hAnsi="Times New Roman" w:cs="Times New Roman"/>
          <w:color w:val="000000"/>
          <w:sz w:val="24"/>
          <w:szCs w:val="24"/>
        </w:rPr>
        <w:t>.</w:t>
      </w:r>
    </w:p>
    <w:p w14:paraId="2DFD179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17DC3E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Vietnam’s education system has recently attracted international attention for exceptional learning outcomes and success in improving schooling outcomes over a short period, despite being a lower-middle-income country. One potential explanation is the substantial increase in parental schooling after the Vietnam War ended in 1975, which might have led to better educational outcomes for the next generation. This study examines the causal effect of parental schooling on children’s educational attainment in Vietnam. We exploit variation in parental exposure to aerial bombing at an early age to identify the effect of parental schooling. Our instrumental variable estimates indicate that the father’s schooling does not affect a child’s educational outcomes. Furthermore, we find that although parental bombing exposure reduced their schooling, it did not affect children’s educational outcomes or parental investment in their children. Taken together, these findings suggest that Vietnam’s recent success in education is not caused by the rise in the schooling of the parents of today’s children after the war ended in 1975.</w:t>
      </w:r>
    </w:p>
    <w:p w14:paraId="30D177E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EF1532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3" w:name="m_760243321844800998__Toc25745253"/>
      <w:r w:rsidRPr="00C3412D">
        <w:rPr>
          <w:rFonts w:ascii="Times New Roman" w:eastAsia="Times New Roman" w:hAnsi="Times New Roman" w:cs="Times New Roman"/>
          <w:b/>
          <w:bCs/>
          <w:color w:val="800000"/>
          <w:sz w:val="24"/>
          <w:szCs w:val="24"/>
        </w:rPr>
        <w:t xml:space="preserve">An institutional study of </w:t>
      </w:r>
      <w:proofErr w:type="spellStart"/>
      <w:r w:rsidRPr="00C3412D">
        <w:rPr>
          <w:rFonts w:ascii="Times New Roman" w:eastAsia="Times New Roman" w:hAnsi="Times New Roman" w:cs="Times New Roman"/>
          <w:b/>
          <w:bCs/>
          <w:color w:val="800000"/>
          <w:sz w:val="24"/>
          <w:szCs w:val="24"/>
        </w:rPr>
        <w:t>autonomisation</w:t>
      </w:r>
      <w:proofErr w:type="spellEnd"/>
      <w:r w:rsidRPr="00C3412D">
        <w:rPr>
          <w:rFonts w:ascii="Times New Roman" w:eastAsia="Times New Roman" w:hAnsi="Times New Roman" w:cs="Times New Roman"/>
          <w:b/>
          <w:bCs/>
          <w:color w:val="800000"/>
          <w:sz w:val="24"/>
          <w:szCs w:val="24"/>
        </w:rPr>
        <w:t xml:space="preserve"> of public universities in Vietnam.</w:t>
      </w:r>
      <w:bookmarkEnd w:id="33"/>
    </w:p>
    <w:p w14:paraId="3B0FB32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Minh </w:t>
      </w:r>
      <w:proofErr w:type="spellStart"/>
      <w:r w:rsidRPr="00C3412D">
        <w:rPr>
          <w:rFonts w:ascii="Times New Roman" w:eastAsia="Times New Roman" w:hAnsi="Times New Roman" w:cs="Times New Roman"/>
          <w:color w:val="000000"/>
          <w:sz w:val="24"/>
          <w:szCs w:val="24"/>
        </w:rPr>
        <w:t>Thị</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Hải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Võ</w:t>
      </w:r>
      <w:proofErr w:type="spellEnd"/>
      <w:r w:rsidRPr="00C3412D">
        <w:rPr>
          <w:rFonts w:ascii="Times New Roman" w:eastAsia="Times New Roman" w:hAnsi="Times New Roman" w:cs="Times New Roman"/>
          <w:color w:val="000000"/>
          <w:sz w:val="24"/>
          <w:szCs w:val="24"/>
        </w:rPr>
        <w:t xml:space="preserve"> and Rob </w:t>
      </w:r>
      <w:proofErr w:type="spellStart"/>
      <w:r w:rsidRPr="00C3412D">
        <w:rPr>
          <w:rFonts w:ascii="Times New Roman" w:eastAsia="Times New Roman" w:hAnsi="Times New Roman" w:cs="Times New Roman"/>
          <w:color w:val="000000"/>
          <w:sz w:val="24"/>
          <w:szCs w:val="24"/>
        </w:rPr>
        <w:t>Laking</w:t>
      </w:r>
      <w:proofErr w:type="spellEnd"/>
      <w:r w:rsidRPr="00C3412D">
        <w:rPr>
          <w:rFonts w:ascii="Times New Roman" w:eastAsia="Times New Roman" w:hAnsi="Times New Roman" w:cs="Times New Roman"/>
          <w:color w:val="000000"/>
          <w:sz w:val="24"/>
          <w:szCs w:val="24"/>
        </w:rPr>
        <w:t>. Higher Education, 2019.</w:t>
      </w:r>
    </w:p>
    <w:p w14:paraId="645954D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219466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w:t>
      </w:r>
      <w:proofErr w:type="spellStart"/>
      <w:r w:rsidRPr="00C3412D">
        <w:rPr>
          <w:rFonts w:ascii="Times New Roman" w:eastAsia="Times New Roman" w:hAnsi="Times New Roman" w:cs="Times New Roman"/>
          <w:color w:val="000000"/>
          <w:sz w:val="24"/>
          <w:szCs w:val="24"/>
        </w:rPr>
        <w:t>Autonomisation</w:t>
      </w:r>
      <w:proofErr w:type="spellEnd"/>
      <w:r w:rsidRPr="00C3412D">
        <w:rPr>
          <w:rFonts w:ascii="Times New Roman" w:eastAsia="Times New Roman" w:hAnsi="Times New Roman" w:cs="Times New Roman"/>
          <w:color w:val="000000"/>
          <w:sz w:val="24"/>
          <w:szCs w:val="24"/>
        </w:rPr>
        <w:t xml:space="preserve">, allowing public </w:t>
      </w:r>
      <w:proofErr w:type="spellStart"/>
      <w:r w:rsidRPr="00C3412D">
        <w:rPr>
          <w:rFonts w:ascii="Times New Roman" w:eastAsia="Times New Roman" w:hAnsi="Times New Roman" w:cs="Times New Roman"/>
          <w:color w:val="000000"/>
          <w:sz w:val="24"/>
          <w:szCs w:val="24"/>
        </w:rPr>
        <w:t>organisations</w:t>
      </w:r>
      <w:proofErr w:type="spellEnd"/>
      <w:r w:rsidRPr="00C3412D">
        <w:rPr>
          <w:rFonts w:ascii="Times New Roman" w:eastAsia="Times New Roman" w:hAnsi="Times New Roman" w:cs="Times New Roman"/>
          <w:color w:val="000000"/>
          <w:sz w:val="24"/>
          <w:szCs w:val="24"/>
        </w:rPr>
        <w:t xml:space="preserve"> greater freedom from central control, has been extensively debated in the public policy literature as a means of increasing their efficiency and effectiveness. The government of Vietnam has adopted </w:t>
      </w:r>
      <w:proofErr w:type="spellStart"/>
      <w:r w:rsidRPr="00C3412D">
        <w:rPr>
          <w:rFonts w:ascii="Times New Roman" w:eastAsia="Times New Roman" w:hAnsi="Times New Roman" w:cs="Times New Roman"/>
          <w:color w:val="000000"/>
          <w:sz w:val="24"/>
          <w:szCs w:val="24"/>
        </w:rPr>
        <w:t>autonomisation</w:t>
      </w:r>
      <w:proofErr w:type="spellEnd"/>
      <w:r w:rsidRPr="00C3412D">
        <w:rPr>
          <w:rFonts w:ascii="Times New Roman" w:eastAsia="Times New Roman" w:hAnsi="Times New Roman" w:cs="Times New Roman"/>
          <w:color w:val="000000"/>
          <w:sz w:val="24"/>
          <w:szCs w:val="24"/>
        </w:rPr>
        <w:t xml:space="preserve"> as a key policy in reforming public service delivery. This paper investigates the </w:t>
      </w:r>
      <w:proofErr w:type="spellStart"/>
      <w:r w:rsidRPr="00C3412D">
        <w:rPr>
          <w:rFonts w:ascii="Times New Roman" w:eastAsia="Times New Roman" w:hAnsi="Times New Roman" w:cs="Times New Roman"/>
          <w:color w:val="000000"/>
          <w:sz w:val="24"/>
          <w:szCs w:val="24"/>
        </w:rPr>
        <w:t>autonomisation</w:t>
      </w:r>
      <w:proofErr w:type="spellEnd"/>
      <w:r w:rsidRPr="00C3412D">
        <w:rPr>
          <w:rFonts w:ascii="Times New Roman" w:eastAsia="Times New Roman" w:hAnsi="Times New Roman" w:cs="Times New Roman"/>
          <w:color w:val="000000"/>
          <w:sz w:val="24"/>
          <w:szCs w:val="24"/>
        </w:rPr>
        <w:t xml:space="preserve"> of Vietnamese public universities through an institutional study of autonomy policies and empirical analysis of autonomy practices amongst selected public universities in Vietnam. It pays </w:t>
      </w:r>
      <w:r w:rsidRPr="00C3412D">
        <w:rPr>
          <w:rFonts w:ascii="Times New Roman" w:eastAsia="Times New Roman" w:hAnsi="Times New Roman" w:cs="Times New Roman"/>
          <w:color w:val="000000"/>
          <w:sz w:val="24"/>
          <w:szCs w:val="24"/>
        </w:rPr>
        <w:lastRenderedPageBreak/>
        <w:t xml:space="preserve">particular attention to the evolution of the autonomy reforms and their implications for higher education governance in Vietnam. We argue that the autonomy of Vietnamese public universities is apparently growing, but does not reflect a broad transfer of power from the central state to public universities. Instead, </w:t>
      </w:r>
      <w:proofErr w:type="spellStart"/>
      <w:r w:rsidRPr="00C3412D">
        <w:rPr>
          <w:rFonts w:ascii="Times New Roman" w:eastAsia="Times New Roman" w:hAnsi="Times New Roman" w:cs="Times New Roman"/>
          <w:color w:val="000000"/>
          <w:sz w:val="24"/>
          <w:szCs w:val="24"/>
        </w:rPr>
        <w:t>autonomisation</w:t>
      </w:r>
      <w:proofErr w:type="spellEnd"/>
      <w:r w:rsidRPr="00C3412D">
        <w:rPr>
          <w:rFonts w:ascii="Times New Roman" w:eastAsia="Times New Roman" w:hAnsi="Times New Roman" w:cs="Times New Roman"/>
          <w:color w:val="000000"/>
          <w:sz w:val="24"/>
          <w:szCs w:val="24"/>
        </w:rPr>
        <w:t xml:space="preserve"> has a more limited objective of reducing public universities’ claims on the central budget by presenting them with both the opportunity and the incentive to generate alternative sources of revenue to fund their operating budgets in the face of diminishing state subsidies. Many significant central controls remain over operations, particularly human resources and curricula. The result has been a significant shift of the costs of higher education onto students, which may be a factor in declining new enrolments, and in many cases the misuse of university revenues for private purposes, but little evidence of improvement in the quality of the education provided. Although it is a study of a specific instance of </w:t>
      </w:r>
      <w:proofErr w:type="spellStart"/>
      <w:r w:rsidRPr="00C3412D">
        <w:rPr>
          <w:rFonts w:ascii="Times New Roman" w:eastAsia="Times New Roman" w:hAnsi="Times New Roman" w:cs="Times New Roman"/>
          <w:color w:val="000000"/>
          <w:sz w:val="24"/>
          <w:szCs w:val="24"/>
        </w:rPr>
        <w:t>autonomisation</w:t>
      </w:r>
      <w:proofErr w:type="spellEnd"/>
      <w:r w:rsidRPr="00C3412D">
        <w:rPr>
          <w:rFonts w:ascii="Times New Roman" w:eastAsia="Times New Roman" w:hAnsi="Times New Roman" w:cs="Times New Roman"/>
          <w:color w:val="000000"/>
          <w:sz w:val="24"/>
          <w:szCs w:val="24"/>
        </w:rPr>
        <w:t xml:space="preserve"> in Vietnam, the paper has policy implications for developing and transitional countries that seek to improve the quality of their higher education through reforms to its governance.</w:t>
      </w:r>
    </w:p>
    <w:p w14:paraId="2EAEA60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D240E6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4" w:name="m_760243321844800998__Toc25745254"/>
      <w:r w:rsidRPr="00C3412D">
        <w:rPr>
          <w:rFonts w:ascii="Times New Roman" w:eastAsia="Times New Roman" w:hAnsi="Times New Roman" w:cs="Times New Roman"/>
          <w:b/>
          <w:bCs/>
          <w:color w:val="800000"/>
          <w:sz w:val="24"/>
          <w:szCs w:val="24"/>
        </w:rPr>
        <w:t>Promoting Higher Education Cooperation between the European Union and Asia: The Case of Vietnam1.</w:t>
      </w:r>
      <w:bookmarkEnd w:id="34"/>
    </w:p>
    <w:p w14:paraId="6B4906D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 M. Ly Chau, T. T. Nguyen Thuy, T. Nguyen </w:t>
      </w:r>
      <w:proofErr w:type="spellStart"/>
      <w:r w:rsidRPr="00C3412D">
        <w:rPr>
          <w:rFonts w:ascii="Times New Roman" w:eastAsia="Times New Roman" w:hAnsi="Times New Roman" w:cs="Times New Roman"/>
          <w:color w:val="000000"/>
          <w:sz w:val="24"/>
          <w:szCs w:val="24"/>
        </w:rPr>
        <w:t>Uyen</w:t>
      </w:r>
      <w:proofErr w:type="spellEnd"/>
      <w:r w:rsidRPr="00C3412D">
        <w:rPr>
          <w:rFonts w:ascii="Times New Roman" w:eastAsia="Times New Roman" w:hAnsi="Times New Roman" w:cs="Times New Roman"/>
          <w:color w:val="000000"/>
          <w:sz w:val="24"/>
          <w:szCs w:val="24"/>
        </w:rPr>
        <w:t xml:space="preserve"> and T. Nguyen Long. Asia-Pacific Journal of EU Studies, 2019, volume 17, number 1, pp. 57-72.</w:t>
      </w:r>
    </w:p>
    <w:p w14:paraId="6B98515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D74DAA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With regards to the cooperation between European countries and Asia in higher education Higher Education is a top priority both for Europe and the Vietnamese Government. In the context of Vietnam, Vietnam-European Union universities cooperation gets more opportunities for bilateral and multilateral cooperation on joint-training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collaborative research projects, students and lecturers exchange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and exchange scholarships. There has also been more cooperation under research projects funded under ERASMUS. The paper summaries the higher education cooperation between European and Asia focusing the case of Vietnam, raised the challenges in terms of partner universities and the contributions of the cooperation regarding the mobility partnerships to enhancing the international cooperation capacity of the higher education institutions involved and reinforcing the capacity and </w:t>
      </w:r>
      <w:proofErr w:type="spellStart"/>
      <w:r w:rsidRPr="00C3412D">
        <w:rPr>
          <w:rFonts w:ascii="Times New Roman" w:eastAsia="Times New Roman" w:hAnsi="Times New Roman" w:cs="Times New Roman"/>
          <w:color w:val="000000"/>
          <w:sz w:val="24"/>
          <w:szCs w:val="24"/>
        </w:rPr>
        <w:t>internationalisation</w:t>
      </w:r>
      <w:proofErr w:type="spellEnd"/>
      <w:r w:rsidRPr="00C3412D">
        <w:rPr>
          <w:rFonts w:ascii="Times New Roman" w:eastAsia="Times New Roman" w:hAnsi="Times New Roman" w:cs="Times New Roman"/>
          <w:color w:val="000000"/>
          <w:sz w:val="24"/>
          <w:szCs w:val="24"/>
        </w:rPr>
        <w:t xml:space="preserve"> of higher education thus contributing also to raising the prestige and international recognition. The paper presents the impact of European cooperation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in Vietnam and concludes some remarks to promote the higher education cooperation between Europe and Asia.</w:t>
      </w:r>
    </w:p>
    <w:p w14:paraId="16F5427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A038421" w14:textId="3C1D631F"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2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53F0C8F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75AA9E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5" w:name="m_760243321844800998__Toc25745255"/>
      <w:r w:rsidRPr="00C3412D">
        <w:rPr>
          <w:rFonts w:ascii="Times New Roman" w:eastAsia="Times New Roman" w:hAnsi="Times New Roman" w:cs="Times New Roman"/>
          <w:b/>
          <w:bCs/>
          <w:color w:val="800000"/>
          <w:sz w:val="24"/>
          <w:szCs w:val="24"/>
        </w:rPr>
        <w:lastRenderedPageBreak/>
        <w:t>Promoting Knowledge Sharing Amongst Academics: A Case Study from Vietnam.</w:t>
      </w:r>
      <w:bookmarkEnd w:id="35"/>
    </w:p>
    <w:p w14:paraId="4C3524F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Phung Van Dong, </w:t>
      </w:r>
      <w:proofErr w:type="spellStart"/>
      <w:r w:rsidRPr="00C3412D">
        <w:rPr>
          <w:rFonts w:ascii="Times New Roman" w:eastAsia="Times New Roman" w:hAnsi="Times New Roman" w:cs="Times New Roman"/>
          <w:color w:val="000000"/>
          <w:sz w:val="24"/>
          <w:szCs w:val="24"/>
        </w:rPr>
        <w:t>Hawryszkiewycz</w:t>
      </w:r>
      <w:proofErr w:type="spellEnd"/>
      <w:r w:rsidRPr="00C3412D">
        <w:rPr>
          <w:rFonts w:ascii="Times New Roman" w:eastAsia="Times New Roman" w:hAnsi="Times New Roman" w:cs="Times New Roman"/>
          <w:color w:val="000000"/>
          <w:sz w:val="24"/>
          <w:szCs w:val="24"/>
        </w:rPr>
        <w:t xml:space="preserve"> Igor, Chandran Daniel and Ha </w:t>
      </w:r>
      <w:proofErr w:type="spellStart"/>
      <w:r w:rsidRPr="00C3412D">
        <w:rPr>
          <w:rFonts w:ascii="Times New Roman" w:eastAsia="Times New Roman" w:hAnsi="Times New Roman" w:cs="Times New Roman"/>
          <w:color w:val="000000"/>
          <w:sz w:val="24"/>
          <w:szCs w:val="24"/>
        </w:rPr>
        <w:t>Binh</w:t>
      </w:r>
      <w:proofErr w:type="spellEnd"/>
      <w:r w:rsidRPr="00C3412D">
        <w:rPr>
          <w:rFonts w:ascii="Times New Roman" w:eastAsia="Times New Roman" w:hAnsi="Times New Roman" w:cs="Times New Roman"/>
          <w:color w:val="000000"/>
          <w:sz w:val="24"/>
          <w:szCs w:val="24"/>
        </w:rPr>
        <w:t xml:space="preserve"> Minh. Journal of Information &amp; Knowledge Management (JIKM), 2019, volume 18, number 03, pp. 1-25.</w:t>
      </w:r>
    </w:p>
    <w:p w14:paraId="2DD8D37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35D9C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aims to examine the influences of environmental and personal factors on knowledge-sharing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(KSB) of academics and whether more influence leads to superior innovative work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(IWB) at the tertiary level in Vietnam. A questionnaire survey was conducted as part of the study, including 320 academic staff at Hanoi University, one of the leading public universities in Vietnam. This study applies the structural equation modelling (SEM) to investigate the research model based on social cognitive theory (SCT). The results show that two environmental factors (subjective norms and trust) and two personal factors (knowledge self-efficacy and enjoyment in helping others) significantly influence KSB. The results also indicate that employee willingness to share knowledge enables the </w:t>
      </w:r>
      <w:proofErr w:type="spellStart"/>
      <w:r w:rsidRPr="00C3412D">
        <w:rPr>
          <w:rFonts w:ascii="Times New Roman" w:eastAsia="Times New Roman" w:hAnsi="Times New Roman" w:cs="Times New Roman"/>
          <w:color w:val="000000"/>
          <w:sz w:val="24"/>
          <w:szCs w:val="24"/>
        </w:rPr>
        <w:t>organisation</w:t>
      </w:r>
      <w:proofErr w:type="spellEnd"/>
      <w:r w:rsidRPr="00C3412D">
        <w:rPr>
          <w:rFonts w:ascii="Times New Roman" w:eastAsia="Times New Roman" w:hAnsi="Times New Roman" w:cs="Times New Roman"/>
          <w:color w:val="000000"/>
          <w:sz w:val="24"/>
          <w:szCs w:val="24"/>
        </w:rPr>
        <w:t xml:space="preserve"> to promote innovative work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The study context was limited to only one Vietnamese university. It appears that the part of a bigger picture of knowledge sharing (KS) in Vietnamese universities is likely to be lost. However, given the previous studies on knowledge sharing in both developed and developing countries, it could be expected that the results of this study can be taken forward by university leaderships, academic staff and researchers in other contexts as well. A clear understanding of the critical factors that influence KSB towards promoting innovative work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may help university leaders to develop suitable and evolving strategies to address the challenges of knowledge sharing. This study contributes to the growing literature on the relationships among environmental and personal factors and KSB towards promoting innovative work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w:t>
      </w:r>
    </w:p>
    <w:p w14:paraId="16F11ED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B3996C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6" w:name="m_760243321844800998__Toc25745256"/>
      <w:r w:rsidRPr="00C3412D">
        <w:rPr>
          <w:rFonts w:ascii="Times New Roman" w:eastAsia="Times New Roman" w:hAnsi="Times New Roman" w:cs="Times New Roman"/>
          <w:b/>
          <w:bCs/>
          <w:color w:val="800000"/>
          <w:sz w:val="24"/>
          <w:szCs w:val="24"/>
        </w:rPr>
        <w:t>Reforming Vietnamese Higher Education Global Forces and Local Demands.</w:t>
      </w:r>
      <w:bookmarkEnd w:id="36"/>
    </w:p>
    <w:p w14:paraId="2B5ABE6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Nhai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and Ly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Tran. Springer, 2019.</w:t>
      </w:r>
    </w:p>
    <w:p w14:paraId="5347CC1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46D513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book deepens readers’ conceptual understanding of and provides practical insights into Vietnam’s higher education reforms. </w:t>
      </w:r>
      <w:proofErr w:type="spellStart"/>
      <w:r w:rsidRPr="00C3412D">
        <w:rPr>
          <w:rFonts w:ascii="Times New Roman" w:eastAsia="Times New Roman" w:hAnsi="Times New Roman" w:cs="Times New Roman"/>
          <w:color w:val="000000"/>
          <w:sz w:val="24"/>
          <w:szCs w:val="24"/>
        </w:rPr>
        <w:t>Globalisation</w:t>
      </w:r>
      <w:proofErr w:type="spellEnd"/>
      <w:r w:rsidRPr="00C3412D">
        <w:rPr>
          <w:rFonts w:ascii="Times New Roman" w:eastAsia="Times New Roman" w:hAnsi="Times New Roman" w:cs="Times New Roman"/>
          <w:color w:val="000000"/>
          <w:sz w:val="24"/>
          <w:szCs w:val="24"/>
        </w:rPr>
        <w:t xml:space="preserve"> has had profound impacts on higher education worldwide, creating transnational linkages and junctures, as well as </w:t>
      </w:r>
      <w:proofErr w:type="spellStart"/>
      <w:r w:rsidRPr="00C3412D">
        <w:rPr>
          <w:rFonts w:ascii="Times New Roman" w:eastAsia="Times New Roman" w:hAnsi="Times New Roman" w:cs="Times New Roman"/>
          <w:color w:val="000000"/>
          <w:sz w:val="24"/>
          <w:szCs w:val="24"/>
        </w:rPr>
        <w:t>disjunctures</w:t>
      </w:r>
      <w:proofErr w:type="spellEnd"/>
      <w:r w:rsidRPr="00C3412D">
        <w:rPr>
          <w:rFonts w:ascii="Times New Roman" w:eastAsia="Times New Roman" w:hAnsi="Times New Roman" w:cs="Times New Roman"/>
          <w:color w:val="000000"/>
          <w:sz w:val="24"/>
          <w:szCs w:val="24"/>
        </w:rPr>
        <w:t xml:space="preserve">. At the same time, it has generated fluidities, </w:t>
      </w:r>
      <w:proofErr w:type="spellStart"/>
      <w:r w:rsidRPr="00C3412D">
        <w:rPr>
          <w:rFonts w:ascii="Times New Roman" w:eastAsia="Times New Roman" w:hAnsi="Times New Roman" w:cs="Times New Roman"/>
          <w:color w:val="000000"/>
          <w:sz w:val="24"/>
          <w:szCs w:val="24"/>
        </w:rPr>
        <w:t>hybridities</w:t>
      </w:r>
      <w:proofErr w:type="spellEnd"/>
      <w:r w:rsidRPr="00C3412D">
        <w:rPr>
          <w:rFonts w:ascii="Times New Roman" w:eastAsia="Times New Roman" w:hAnsi="Times New Roman" w:cs="Times New Roman"/>
          <w:color w:val="000000"/>
          <w:sz w:val="24"/>
          <w:szCs w:val="24"/>
        </w:rPr>
        <w:t xml:space="preserve"> and mobilities. Within the postcolonial context of Vietnam, it is imperative to identify the unique global traits that </w:t>
      </w:r>
      <w:proofErr w:type="spellStart"/>
      <w:r w:rsidRPr="00C3412D">
        <w:rPr>
          <w:rFonts w:ascii="Times New Roman" w:eastAsia="Times New Roman" w:hAnsi="Times New Roman" w:cs="Times New Roman"/>
          <w:color w:val="000000"/>
          <w:sz w:val="24"/>
          <w:szCs w:val="24"/>
        </w:rPr>
        <w:t>characterise</w:t>
      </w:r>
      <w:proofErr w:type="spellEnd"/>
      <w:r w:rsidRPr="00C3412D">
        <w:rPr>
          <w:rFonts w:ascii="Times New Roman" w:eastAsia="Times New Roman" w:hAnsi="Times New Roman" w:cs="Times New Roman"/>
          <w:color w:val="000000"/>
          <w:sz w:val="24"/>
          <w:szCs w:val="24"/>
        </w:rPr>
        <w:t xml:space="preserve"> the Vietnamese higher education system. The book focuses specifically on key aspects of culture and values that are decisive to the reform of Vietnamese higher education under the forces of </w:t>
      </w:r>
      <w:proofErr w:type="spellStart"/>
      <w:r w:rsidRPr="00C3412D">
        <w:rPr>
          <w:rFonts w:ascii="Times New Roman" w:eastAsia="Times New Roman" w:hAnsi="Times New Roman" w:cs="Times New Roman"/>
          <w:color w:val="000000"/>
          <w:sz w:val="24"/>
          <w:szCs w:val="24"/>
        </w:rPr>
        <w:t>globalisation</w:t>
      </w:r>
      <w:proofErr w:type="spellEnd"/>
      <w:r w:rsidRPr="00C3412D">
        <w:rPr>
          <w:rFonts w:ascii="Times New Roman" w:eastAsia="Times New Roman" w:hAnsi="Times New Roman" w:cs="Times New Roman"/>
          <w:color w:val="000000"/>
          <w:sz w:val="24"/>
          <w:szCs w:val="24"/>
        </w:rPr>
        <w:t xml:space="preserve">. It critically examines how global forces have shaped and reshaped Vietnam’s higher education landscape. At the same time, the book explores local demands on Vietnamese higher education, and deciphers how higher education institutions are responding to </w:t>
      </w:r>
      <w:proofErr w:type="spellStart"/>
      <w:r w:rsidRPr="00C3412D">
        <w:rPr>
          <w:rFonts w:ascii="Times New Roman" w:eastAsia="Times New Roman" w:hAnsi="Times New Roman" w:cs="Times New Roman"/>
          <w:color w:val="000000"/>
          <w:sz w:val="24"/>
          <w:szCs w:val="24"/>
        </w:rPr>
        <w:t>globalisation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internationalisation</w:t>
      </w:r>
      <w:proofErr w:type="spellEnd"/>
      <w:r w:rsidRPr="00C3412D">
        <w:rPr>
          <w:rFonts w:ascii="Times New Roman" w:eastAsia="Times New Roman" w:hAnsi="Times New Roman" w:cs="Times New Roman"/>
          <w:color w:val="000000"/>
          <w:sz w:val="24"/>
          <w:szCs w:val="24"/>
        </w:rPr>
        <w:t xml:space="preserve"> and local demands. Based on empirical research, theoretical </w:t>
      </w:r>
      <w:r w:rsidRPr="00C3412D">
        <w:rPr>
          <w:rFonts w:ascii="Times New Roman" w:eastAsia="Times New Roman" w:hAnsi="Times New Roman" w:cs="Times New Roman"/>
          <w:color w:val="000000"/>
          <w:sz w:val="24"/>
          <w:szCs w:val="24"/>
        </w:rPr>
        <w:lastRenderedPageBreak/>
        <w:t>approaches and the experiences of researchers from Vietnam and overseas, it addresses critical perspectives on the aspects fundamental to the reform of Vietnamese higher education and outlines viable paths for the future.</w:t>
      </w:r>
    </w:p>
    <w:p w14:paraId="70D09F8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E8549B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7" w:name="m_760243321844800998__Toc25745257"/>
      <w:r w:rsidRPr="00C3412D">
        <w:rPr>
          <w:rFonts w:ascii="Times New Roman" w:eastAsia="Times New Roman" w:hAnsi="Times New Roman" w:cs="Times New Roman"/>
          <w:b/>
          <w:bCs/>
          <w:color w:val="800000"/>
          <w:sz w:val="24"/>
          <w:szCs w:val="24"/>
        </w:rPr>
        <w:t>School-based physical education: Physical activity and implementation barriers in Vietnamese elementary schools.</w:t>
      </w:r>
      <w:bookmarkEnd w:id="37"/>
    </w:p>
    <w:p w14:paraId="2A69267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Quyen G. To, Lee Wharton, Danielle Gallegos, Michalis </w:t>
      </w:r>
      <w:proofErr w:type="spellStart"/>
      <w:r w:rsidRPr="00C3412D">
        <w:rPr>
          <w:rFonts w:ascii="Times New Roman" w:eastAsia="Times New Roman" w:hAnsi="Times New Roman" w:cs="Times New Roman"/>
          <w:color w:val="000000"/>
          <w:sz w:val="24"/>
          <w:szCs w:val="24"/>
        </w:rPr>
        <w:t>Stylianou</w:t>
      </w:r>
      <w:proofErr w:type="spellEnd"/>
      <w:r w:rsidRPr="00C3412D">
        <w:rPr>
          <w:rFonts w:ascii="Times New Roman" w:eastAsia="Times New Roman" w:hAnsi="Times New Roman" w:cs="Times New Roman"/>
          <w:color w:val="000000"/>
          <w:sz w:val="24"/>
          <w:szCs w:val="24"/>
        </w:rPr>
        <w:t>, Dung V. Do and others. European Physical Education Review, 2019, p. 1356336X19878746.</w:t>
      </w:r>
    </w:p>
    <w:p w14:paraId="1EF5F6F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D10BAC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Information about the Vietnamese physical education (PE)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is limited due to a lack of relevant studies. Using the Health </w:t>
      </w:r>
      <w:proofErr w:type="spellStart"/>
      <w:r w:rsidRPr="00C3412D">
        <w:rPr>
          <w:rFonts w:ascii="Times New Roman" w:eastAsia="Times New Roman" w:hAnsi="Times New Roman" w:cs="Times New Roman"/>
          <w:color w:val="000000"/>
          <w:sz w:val="24"/>
          <w:szCs w:val="24"/>
        </w:rPr>
        <w:t>Optimising</w:t>
      </w:r>
      <w:proofErr w:type="spellEnd"/>
      <w:r w:rsidRPr="00C3412D">
        <w:rPr>
          <w:rFonts w:ascii="Times New Roman" w:eastAsia="Times New Roman" w:hAnsi="Times New Roman" w:cs="Times New Roman"/>
          <w:color w:val="000000"/>
          <w:sz w:val="24"/>
          <w:szCs w:val="24"/>
        </w:rPr>
        <w:t xml:space="preserve"> Physical Education as a conceptual framework, this study examined students? physical activity (PA) levels in the fifth-grade PE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in Vietnam and barriers to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implementation. Eight schools (28 PE classes) were randomly selected for assessing students? PA levels, lesson context, and PA promotion during PE lessons using the System for Observing Fitness Instruction Time. In-depth interviews were also conducted with school administrators, PE instructors, and classroom teachers using semi-structured guides to examine barriers influencing the implementation of the current PE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Results showed students spent 33% of PE time in </w:t>
      </w:r>
      <w:proofErr w:type="spellStart"/>
      <w:proofErr w:type="gramStart"/>
      <w:r w:rsidRPr="00C3412D">
        <w:rPr>
          <w:rFonts w:ascii="Times New Roman" w:eastAsia="Times New Roman" w:hAnsi="Times New Roman" w:cs="Times New Roman"/>
          <w:color w:val="000000"/>
          <w:sz w:val="24"/>
          <w:szCs w:val="24"/>
        </w:rPr>
        <w:t>moderate?vigorous</w:t>
      </w:r>
      <w:proofErr w:type="spellEnd"/>
      <w:proofErr w:type="gramEnd"/>
      <w:r w:rsidRPr="00C3412D">
        <w:rPr>
          <w:rFonts w:ascii="Times New Roman" w:eastAsia="Times New Roman" w:hAnsi="Times New Roman" w:cs="Times New Roman"/>
          <w:color w:val="000000"/>
          <w:sz w:val="24"/>
          <w:szCs w:val="24"/>
        </w:rPr>
        <w:t xml:space="preserve"> physical activity (MVPA), which is less than the international recommendation of 50%. The amount of MVPA varied by school type, instructor gender and qualification.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implementation was negatively affected by the current structure that limits autonomy, a proclivity for </w:t>
      </w:r>
      <w:proofErr w:type="gramStart"/>
      <w:r w:rsidRPr="00C3412D">
        <w:rPr>
          <w:rFonts w:ascii="Times New Roman" w:eastAsia="Times New Roman" w:hAnsi="Times New Roman" w:cs="Times New Roman"/>
          <w:color w:val="000000"/>
          <w:sz w:val="24"/>
          <w:szCs w:val="24"/>
        </w:rPr>
        <w:t>a ?one</w:t>
      </w:r>
      <w:proofErr w:type="gramEnd"/>
      <w:r w:rsidRPr="00C3412D">
        <w:rPr>
          <w:rFonts w:ascii="Times New Roman" w:eastAsia="Times New Roman" w:hAnsi="Times New Roman" w:cs="Times New Roman"/>
          <w:color w:val="000000"/>
          <w:sz w:val="24"/>
          <w:szCs w:val="24"/>
        </w:rPr>
        <w:t xml:space="preserve"> size fits all? approach to teaching PE, and limited motivation for PE instructors to improve their teaching. The low perceived value of PE, lack of support and professional development for existing PE instructors, and an over-emphasis on sports training due to available financial incentives were also identified as important barriers that affected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 xml:space="preserve"> implementation. Addressing these barriers could help improve the quality of the Vietnamese PE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w:t>
      </w:r>
    </w:p>
    <w:p w14:paraId="65DB061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E8676D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38" w:name="m_760243321844800998__Toc25745258"/>
      <w:r w:rsidRPr="00C3412D">
        <w:rPr>
          <w:rFonts w:ascii="Times New Roman" w:eastAsia="Times New Roman" w:hAnsi="Times New Roman" w:cs="Times New Roman"/>
          <w:b/>
          <w:bCs/>
          <w:color w:val="800000"/>
          <w:sz w:val="24"/>
          <w:szCs w:val="24"/>
        </w:rPr>
        <w:t>The Effects of the Vietnam Hunger Eradication and Poverty Reduction Program on Schooling.</w:t>
      </w:r>
      <w:bookmarkEnd w:id="38"/>
    </w:p>
    <w:p w14:paraId="278A6D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Marco </w:t>
      </w:r>
      <w:proofErr w:type="spellStart"/>
      <w:r w:rsidRPr="00C3412D">
        <w:rPr>
          <w:rFonts w:ascii="Times New Roman" w:eastAsia="Times New Roman" w:hAnsi="Times New Roman" w:cs="Times New Roman"/>
          <w:color w:val="000000"/>
          <w:sz w:val="24"/>
          <w:szCs w:val="24"/>
        </w:rPr>
        <w:t>Bertoni</w:t>
      </w:r>
      <w:proofErr w:type="spellEnd"/>
      <w:r w:rsidRPr="00C3412D">
        <w:rPr>
          <w:rFonts w:ascii="Times New Roman" w:eastAsia="Times New Roman" w:hAnsi="Times New Roman" w:cs="Times New Roman"/>
          <w:color w:val="000000"/>
          <w:sz w:val="24"/>
          <w:szCs w:val="24"/>
        </w:rPr>
        <w:t>, Quynh Huynh and Lorenzo Rocco, 2019.</w:t>
      </w:r>
    </w:p>
    <w:p w14:paraId="04A12F7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7" w:tgtFrame="_blank" w:history="1">
        <w:r w:rsidRPr="00C3412D">
          <w:rPr>
            <w:rFonts w:ascii="Times New Roman" w:eastAsia="Times New Roman" w:hAnsi="Times New Roman" w:cs="Times New Roman"/>
            <w:color w:val="1155CC"/>
            <w:sz w:val="24"/>
            <w:szCs w:val="24"/>
            <w:u w:val="single"/>
          </w:rPr>
          <w:t>https://ideas.repec.org/p/iza/izadps/dp12747.html</w:t>
        </w:r>
      </w:hyperlink>
      <w:r w:rsidRPr="00C3412D">
        <w:rPr>
          <w:rFonts w:ascii="Times New Roman" w:eastAsia="Times New Roman" w:hAnsi="Times New Roman" w:cs="Times New Roman"/>
          <w:color w:val="000000"/>
          <w:sz w:val="24"/>
          <w:szCs w:val="24"/>
        </w:rPr>
        <w:t>.</w:t>
      </w:r>
    </w:p>
    <w:p w14:paraId="36A61A4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D4BFFC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paper studies the effects of the Vietnam Hunger Eradication and Poverty Reduction (HEPR) program on school enrolment, using longitudinal data that span over 15 years </w:t>
      </w:r>
      <w:r w:rsidRPr="00C3412D">
        <w:rPr>
          <w:rFonts w:ascii="Times New Roman" w:eastAsia="Times New Roman" w:hAnsi="Times New Roman" w:cs="Times New Roman"/>
          <w:color w:val="000000"/>
          <w:sz w:val="24"/>
          <w:szCs w:val="24"/>
        </w:rPr>
        <w:lastRenderedPageBreak/>
        <w:t>and a difference-in-differences research design. We find that early treatment (at age 8) increases children enrolment by about 9 percent. This positive effect disappears by age 15, and is more pronounced in urban areas. In sharp contrast, children receiving treatment later (age 12–15) are more likely to drop out by age 15, especially in rural areas. The decline in enrolment is paralleled by an increase in labor market participation. We interpret these divergent results by age as an unintended effect of another program aimed at fostering vocational training among the 15+ in rural areas. Our findings highlight the importance of integrating different anti-poverty measures to reduce inefficiency and achieve social goals.</w:t>
      </w:r>
    </w:p>
    <w:p w14:paraId="07A015D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3719FF6" w14:textId="65E00435"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w:anchor="_top" w:history="1">
        <w:r w:rsidR="00C3412D" w:rsidRPr="00C3412D">
          <w:rPr>
            <w:rFonts w:ascii="Times New Roman" w:eastAsia="Times New Roman" w:hAnsi="Times New Roman" w:cs="Times New Roman"/>
            <w:color w:val="1155CC"/>
            <w:sz w:val="24"/>
            <w:szCs w:val="24"/>
            <w:u w:val="single"/>
          </w:rPr>
          <w:t>Back to top</w:t>
        </w:r>
      </w:hyperlink>
    </w:p>
    <w:p w14:paraId="59125A3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01BAC26"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9" w:name="m_760243321844800998__Toc25745259"/>
      <w:r w:rsidRPr="00C3412D">
        <w:rPr>
          <w:rFonts w:ascii="Times New Roman" w:eastAsia="Times New Roman" w:hAnsi="Times New Roman" w:cs="Times New Roman"/>
          <w:b/>
          <w:bCs/>
          <w:color w:val="FFFFFF"/>
          <w:kern w:val="36"/>
          <w:sz w:val="24"/>
          <w:szCs w:val="24"/>
        </w:rPr>
        <w:t>ENVIRONMENT</w:t>
      </w:r>
      <w:bookmarkEnd w:id="39"/>
    </w:p>
    <w:p w14:paraId="30A8022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868400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0" w:name="m_760243321844800998__Toc25745260"/>
      <w:r w:rsidRPr="00C3412D">
        <w:rPr>
          <w:rFonts w:ascii="Times New Roman" w:eastAsia="Times New Roman" w:hAnsi="Times New Roman" w:cs="Times New Roman"/>
          <w:b/>
          <w:bCs/>
          <w:color w:val="800000"/>
          <w:sz w:val="24"/>
          <w:szCs w:val="24"/>
        </w:rPr>
        <w:t>From free to forced adaptation: A political ecology of the ‘state-society-flood’ nexus in the Vietnamese Mekong Delta.</w:t>
      </w:r>
      <w:bookmarkEnd w:id="40"/>
    </w:p>
    <w:p w14:paraId="126E2C6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Thong Anh Tran. Asia Pacific Viewpoint, 2019.</w:t>
      </w:r>
    </w:p>
    <w:p w14:paraId="27AA6B0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FD8857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paper investigates the adaptation processes with reference to the narrative analysis of human–environment interactions in the Vietnamese Mekong Delta. From the political ecology perspective, it focuses on the discourses of the power relationships embedded within the ‘state-society-flood’ nexus over the course of its ‘opening-up and closing-off’ processes (e.g. excavating large-scale canals for human settlements and agricultural expansion (opening-up) and human interventions into natural systems through water control structures (closing-off)). Drawing on empirical data gathered from 33 interviews and nine focus group discussions in three study areas and relevant literature, the paper argues that human interactions with the flood environments are intertwined with adjustments of adaptation patterns as evidenced through three periods: free adaptation (pre-1975), transitional adaptation (1976–2010) and forced adaptation (after 2010). These processes have witnessed a gradual power shift in the ‘state-society’ relations in manipulating floods, which moves from the top-down towards a more collaborative fashion. By unravelling the political ecology of the ‘state-society-flood’ nexus, this paper exhibits the skewed development in the delta, which is largely bound to short-term development planning to </w:t>
      </w:r>
      <w:proofErr w:type="spellStart"/>
      <w:r w:rsidRPr="00C3412D">
        <w:rPr>
          <w:rFonts w:ascii="Times New Roman" w:eastAsia="Times New Roman" w:hAnsi="Times New Roman" w:cs="Times New Roman"/>
          <w:color w:val="000000"/>
          <w:sz w:val="24"/>
          <w:szCs w:val="24"/>
        </w:rPr>
        <w:t>prioritise</w:t>
      </w:r>
      <w:proofErr w:type="spellEnd"/>
      <w:r w:rsidRPr="00C3412D">
        <w:rPr>
          <w:rFonts w:ascii="Times New Roman" w:eastAsia="Times New Roman" w:hAnsi="Times New Roman" w:cs="Times New Roman"/>
          <w:color w:val="000000"/>
          <w:sz w:val="24"/>
          <w:szCs w:val="24"/>
        </w:rPr>
        <w:t xml:space="preserve"> local socio-economic and political objectives. The paper contributes important policy implications for achieving socially just and environmentally sustainable development in the delta.</w:t>
      </w:r>
    </w:p>
    <w:p w14:paraId="4085209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E400C1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1" w:name="m_760243321844800998__Toc25745261"/>
      <w:r w:rsidRPr="00C3412D">
        <w:rPr>
          <w:rFonts w:ascii="Times New Roman" w:eastAsia="Times New Roman" w:hAnsi="Times New Roman" w:cs="Times New Roman"/>
          <w:b/>
          <w:bCs/>
          <w:color w:val="800000"/>
          <w:sz w:val="24"/>
          <w:szCs w:val="24"/>
        </w:rPr>
        <w:lastRenderedPageBreak/>
        <w:t>Land use change from permanent rice to alternating rice-shrimp or permanent shrimp in the coastal Mekong Delta, Vietnam: Changes in the nutrient status and binding forms.</w:t>
      </w:r>
      <w:bookmarkEnd w:id="41"/>
    </w:p>
    <w:p w14:paraId="0A1C698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Jens Kruse, Maximilian Koch, Chau Minh Khoi, Gianna Braun, Zita </w:t>
      </w:r>
      <w:proofErr w:type="spellStart"/>
      <w:r w:rsidRPr="00C3412D">
        <w:rPr>
          <w:rFonts w:ascii="Times New Roman" w:eastAsia="Times New Roman" w:hAnsi="Times New Roman" w:cs="Times New Roman"/>
          <w:color w:val="000000"/>
          <w:sz w:val="24"/>
          <w:szCs w:val="24"/>
        </w:rPr>
        <w:t>Sebesvari</w:t>
      </w:r>
      <w:proofErr w:type="spellEnd"/>
      <w:r w:rsidRPr="00C3412D">
        <w:rPr>
          <w:rFonts w:ascii="Times New Roman" w:eastAsia="Times New Roman" w:hAnsi="Times New Roman" w:cs="Times New Roman"/>
          <w:color w:val="000000"/>
          <w:sz w:val="24"/>
          <w:szCs w:val="24"/>
        </w:rPr>
        <w:t xml:space="preserve"> and others. Science of The Total Environment, 2019, p. 134758.</w:t>
      </w:r>
    </w:p>
    <w:p w14:paraId="7F0A43F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7DDB98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Saline water intrusion has become a severe threat in the coastal areas of Mekong delta of Vietnam, though offering farmers the option to diversify their land use, and switching, for instance, from permanent rice to alternating rice-shrimp systems or even to permanent shrimp systems. The objective of this study was to evaluate the respective impacts on soil salinity, nutrient status and their binding forms. Hence, we sampled the </w:t>
      </w:r>
      <w:proofErr w:type="spellStart"/>
      <w:r w:rsidRPr="00C3412D">
        <w:rPr>
          <w:rFonts w:ascii="Times New Roman" w:eastAsia="Times New Roman" w:hAnsi="Times New Roman" w:cs="Times New Roman"/>
          <w:color w:val="000000"/>
          <w:sz w:val="24"/>
          <w:szCs w:val="24"/>
        </w:rPr>
        <w:t>topsoils</w:t>
      </w:r>
      <w:proofErr w:type="spellEnd"/>
      <w:r w:rsidRPr="00C3412D">
        <w:rPr>
          <w:rFonts w:ascii="Times New Roman" w:eastAsia="Times New Roman" w:hAnsi="Times New Roman" w:cs="Times New Roman"/>
          <w:color w:val="000000"/>
          <w:sz w:val="24"/>
          <w:szCs w:val="24"/>
        </w:rPr>
        <w:t xml:space="preserve"> (cultivation layer, 0–15 cm) from 10 permanent rice systems and the rice platforms of 10 alternating </w:t>
      </w:r>
      <w:proofErr w:type="spellStart"/>
      <w:r w:rsidRPr="00C3412D">
        <w:rPr>
          <w:rFonts w:ascii="Times New Roman" w:eastAsia="Times New Roman" w:hAnsi="Times New Roman" w:cs="Times New Roman"/>
          <w:color w:val="000000"/>
          <w:sz w:val="24"/>
          <w:szCs w:val="24"/>
        </w:rPr>
        <w:t>riceshrimp</w:t>
      </w:r>
      <w:proofErr w:type="spellEnd"/>
      <w:r w:rsidRPr="00C3412D">
        <w:rPr>
          <w:rFonts w:ascii="Times New Roman" w:eastAsia="Times New Roman" w:hAnsi="Times New Roman" w:cs="Times New Roman"/>
          <w:color w:val="000000"/>
          <w:sz w:val="24"/>
          <w:szCs w:val="24"/>
        </w:rPr>
        <w:t xml:space="preserve"> systems. Furthermore, the sludges and the soils 10 cm underneath of the sludges from the ditches of the alternating rice-shrimp as well as from ponds of the permanent shrimp systems were sampled in </w:t>
      </w:r>
      <w:proofErr w:type="spellStart"/>
      <w:r w:rsidRPr="00C3412D">
        <w:rPr>
          <w:rFonts w:ascii="Times New Roman" w:eastAsia="Times New Roman" w:hAnsi="Times New Roman" w:cs="Times New Roman"/>
          <w:color w:val="000000"/>
          <w:sz w:val="24"/>
          <w:szCs w:val="24"/>
        </w:rPr>
        <w:t>Bến</w:t>
      </w:r>
      <w:proofErr w:type="spellEnd"/>
      <w:r w:rsidRPr="00C3412D">
        <w:rPr>
          <w:rFonts w:ascii="Times New Roman" w:eastAsia="Times New Roman" w:hAnsi="Times New Roman" w:cs="Times New Roman"/>
          <w:color w:val="000000"/>
          <w:sz w:val="24"/>
          <w:szCs w:val="24"/>
        </w:rPr>
        <w:t xml:space="preserve"> Tre and </w:t>
      </w:r>
      <w:proofErr w:type="spellStart"/>
      <w:r w:rsidRPr="00C3412D">
        <w:rPr>
          <w:rFonts w:ascii="Times New Roman" w:eastAsia="Times New Roman" w:hAnsi="Times New Roman" w:cs="Times New Roman"/>
          <w:color w:val="000000"/>
          <w:sz w:val="24"/>
          <w:szCs w:val="24"/>
        </w:rPr>
        <w:t>Sóc</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Trăng</w:t>
      </w:r>
      <w:proofErr w:type="spellEnd"/>
      <w:r w:rsidRPr="00C3412D">
        <w:rPr>
          <w:rFonts w:ascii="Times New Roman" w:eastAsia="Times New Roman" w:hAnsi="Times New Roman" w:cs="Times New Roman"/>
          <w:color w:val="000000"/>
          <w:sz w:val="24"/>
          <w:szCs w:val="24"/>
        </w:rPr>
        <w:t xml:space="preserve"> provinces, Vietnam, respectively. The samples were analyzed regarding their electric conductivity, total and plant-available nutrient contents. To reveal possible changes in nutrient binding forms, sequential P and S extraction, 31P-nuclear magnetic resonance spectroscopy, and S and P X-ray absorption near edge structure spectroscopy were applied. The results showed that permanent and alternating shrimp cultivation lead to elevated salt concentrations but also improved the overall nutrient status relative to the permanent rice management and especially in the sludges relative to the soils underneath. The continued deposition of shrimp and feed debris promoted the accrual of stable, Ca- and Mg-associated P forms as well as of P-monoesters, whereas the S forms were depleted in thiophene S groups but enriched in sulfides relative to permanent rice fields. As effects by alternating rice-shrimp management were intermediate, this management has more potential to serve as a no-regret strategy for farmers to remain flexible in their response to climate changes and concurrent salinity intrusion relative to permanent shrimp production, which requires strict maintenance of adequate salinity levels also during the rainy season.</w:t>
      </w:r>
    </w:p>
    <w:p w14:paraId="2023AB2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9B84F66" w14:textId="09FEEFD9"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w:anchor="_top" w:history="1">
        <w:r w:rsidR="00C3412D" w:rsidRPr="00C3412D">
          <w:rPr>
            <w:rFonts w:ascii="Times New Roman" w:eastAsia="Times New Roman" w:hAnsi="Times New Roman" w:cs="Times New Roman"/>
            <w:color w:val="1155CC"/>
            <w:sz w:val="24"/>
            <w:szCs w:val="24"/>
            <w:u w:val="single"/>
          </w:rPr>
          <w:t>Back to top</w:t>
        </w:r>
      </w:hyperlink>
      <w:r w:rsidRPr="00C3412D">
        <w:rPr>
          <w:rFonts w:ascii="Times New Roman" w:eastAsia="Times New Roman" w:hAnsi="Times New Roman" w:cs="Times New Roman"/>
          <w:color w:val="000000"/>
          <w:sz w:val="24"/>
          <w:szCs w:val="24"/>
        </w:rPr>
        <w:t> </w:t>
      </w:r>
    </w:p>
    <w:p w14:paraId="3ECAE43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2" w:name="m_760243321844800998__Toc25745262"/>
      <w:r w:rsidRPr="00C3412D">
        <w:rPr>
          <w:rFonts w:ascii="Times New Roman" w:eastAsia="Times New Roman" w:hAnsi="Times New Roman" w:cs="Times New Roman"/>
          <w:b/>
          <w:bCs/>
          <w:color w:val="800000"/>
          <w:sz w:val="24"/>
          <w:szCs w:val="24"/>
        </w:rPr>
        <w:t xml:space="preserve">Climate Change Vulnerability Assessment: </w:t>
      </w:r>
      <w:proofErr w:type="spellStart"/>
      <w:r w:rsidRPr="00C3412D">
        <w:rPr>
          <w:rFonts w:ascii="Times New Roman" w:eastAsia="Times New Roman" w:hAnsi="Times New Roman" w:cs="Times New Roman"/>
          <w:b/>
          <w:bCs/>
          <w:color w:val="800000"/>
          <w:sz w:val="24"/>
          <w:szCs w:val="24"/>
        </w:rPr>
        <w:t>Phu</w:t>
      </w:r>
      <w:proofErr w:type="spellEnd"/>
      <w:r w:rsidRPr="00C3412D">
        <w:rPr>
          <w:rFonts w:ascii="Times New Roman" w:eastAsia="Times New Roman" w:hAnsi="Times New Roman" w:cs="Times New Roman"/>
          <w:b/>
          <w:bCs/>
          <w:color w:val="800000"/>
          <w:sz w:val="24"/>
          <w:szCs w:val="24"/>
        </w:rPr>
        <w:t xml:space="preserve"> My Species and Habitat Conservation Area. Vietnam: IUCN.</w:t>
      </w:r>
      <w:bookmarkEnd w:id="42"/>
    </w:p>
    <w:p w14:paraId="08A18B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Tran </w:t>
      </w:r>
      <w:proofErr w:type="spellStart"/>
      <w:r w:rsidRPr="00C3412D">
        <w:rPr>
          <w:rFonts w:ascii="Times New Roman" w:eastAsia="Times New Roman" w:hAnsi="Times New Roman" w:cs="Times New Roman"/>
          <w:color w:val="000000"/>
          <w:sz w:val="24"/>
          <w:szCs w:val="24"/>
        </w:rPr>
        <w:t>Triet</w:t>
      </w:r>
      <w:proofErr w:type="spellEnd"/>
      <w:r w:rsidRPr="00C3412D">
        <w:rPr>
          <w:rFonts w:ascii="Times New Roman" w:eastAsia="Times New Roman" w:hAnsi="Times New Roman" w:cs="Times New Roman"/>
          <w:color w:val="000000"/>
          <w:sz w:val="24"/>
          <w:szCs w:val="24"/>
        </w:rPr>
        <w:t xml:space="preserve">,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Kim Dung, </w:t>
      </w:r>
      <w:proofErr w:type="spellStart"/>
      <w:r w:rsidRPr="00C3412D">
        <w:rPr>
          <w:rFonts w:ascii="Times New Roman" w:eastAsia="Times New Roman" w:hAnsi="Times New Roman" w:cs="Times New Roman"/>
          <w:color w:val="000000"/>
          <w:sz w:val="24"/>
          <w:szCs w:val="24"/>
        </w:rPr>
        <w:t>TThuyen</w:t>
      </w:r>
      <w:proofErr w:type="spellEnd"/>
      <w:r w:rsidRPr="00C3412D">
        <w:rPr>
          <w:rFonts w:ascii="Times New Roman" w:eastAsia="Times New Roman" w:hAnsi="Times New Roman" w:cs="Times New Roman"/>
          <w:color w:val="000000"/>
          <w:sz w:val="24"/>
          <w:szCs w:val="24"/>
        </w:rPr>
        <w:t xml:space="preserve"> Le Xuan and Tran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Anh Dao. IUCN, 2019.</w:t>
      </w:r>
    </w:p>
    <w:p w14:paraId="38648FC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8" w:tgtFrame="_blank" w:history="1">
        <w:r w:rsidRPr="00C3412D">
          <w:rPr>
            <w:rFonts w:ascii="Times New Roman" w:eastAsia="Times New Roman" w:hAnsi="Times New Roman" w:cs="Times New Roman"/>
            <w:color w:val="1155CC"/>
            <w:sz w:val="24"/>
            <w:szCs w:val="24"/>
            <w:u w:val="single"/>
          </w:rPr>
          <w:t>https://www.iucn.org/sites/dev/files/content/documents/ccva_report_phu_my_species_and_habitat_conservation_area.pdf</w:t>
        </w:r>
      </w:hyperlink>
      <w:r w:rsidRPr="00C3412D">
        <w:rPr>
          <w:rFonts w:ascii="Times New Roman" w:eastAsia="Times New Roman" w:hAnsi="Times New Roman" w:cs="Times New Roman"/>
          <w:color w:val="000000"/>
          <w:sz w:val="24"/>
          <w:szCs w:val="24"/>
        </w:rPr>
        <w:t>.</w:t>
      </w:r>
    </w:p>
    <w:p w14:paraId="04ED27C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91CC1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Abstract: This study was carried out under the “Mekong WET: Building Resilience of Wetlands in the Lower Mekong Region” project, led by the International Union for Conservation of Nature (IUCN). The Mekong Wet Project aims to harness the resilience of wetlands in Cambodia, Lao PDR, Thailand and Vietnam. Mekong WET will help the four countries to address their commitments to the Ramsar Convention, an international treaty for the conservation and sustainable use of wetlands, and to achieve the Aichi Biodiversity Targets. Through its focus on </w:t>
      </w:r>
      <w:proofErr w:type="gramStart"/>
      <w:r w:rsidRPr="00C3412D">
        <w:rPr>
          <w:rFonts w:ascii="Times New Roman" w:eastAsia="Times New Roman" w:hAnsi="Times New Roman" w:cs="Times New Roman"/>
          <w:color w:val="000000"/>
          <w:sz w:val="24"/>
          <w:szCs w:val="24"/>
        </w:rPr>
        <w:t xml:space="preserve">wetland  </w:t>
      </w:r>
      <w:proofErr w:type="spellStart"/>
      <w:r w:rsidRPr="00C3412D">
        <w:rPr>
          <w:rFonts w:ascii="Times New Roman" w:eastAsia="Times New Roman" w:hAnsi="Times New Roman" w:cs="Times New Roman"/>
          <w:color w:val="000000"/>
          <w:sz w:val="24"/>
          <w:szCs w:val="24"/>
        </w:rPr>
        <w:t>cosystems</w:t>
      </w:r>
      <w:proofErr w:type="spellEnd"/>
      <w:proofErr w:type="gramEnd"/>
      <w:r w:rsidRPr="00C3412D">
        <w:rPr>
          <w:rFonts w:ascii="Times New Roman" w:eastAsia="Times New Roman" w:hAnsi="Times New Roman" w:cs="Times New Roman"/>
          <w:color w:val="000000"/>
          <w:sz w:val="24"/>
          <w:szCs w:val="24"/>
        </w:rPr>
        <w:t>, the project also supports governments in implementing their National Biodiversity Strategies and Action Plans (NBSAPs) under the Convention on Biological Diversity and pursuing their commitments on climate change adaptation and mitigation under the United Nations Framework</w:t>
      </w:r>
    </w:p>
    <w:p w14:paraId="7F2A11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Convention on Climate Change. --- In Vietnam, the focal wetlands are Lang Sen Wetland Reserve (Long </w:t>
      </w:r>
      <w:proofErr w:type="gramStart"/>
      <w:r w:rsidRPr="00C3412D">
        <w:rPr>
          <w:rFonts w:ascii="Times New Roman" w:eastAsia="Times New Roman" w:hAnsi="Times New Roman" w:cs="Times New Roman"/>
          <w:color w:val="000000"/>
          <w:sz w:val="24"/>
          <w:szCs w:val="24"/>
        </w:rPr>
        <w:t>An</w:t>
      </w:r>
      <w:proofErr w:type="gramEnd"/>
      <w:r w:rsidRPr="00C3412D">
        <w:rPr>
          <w:rFonts w:ascii="Times New Roman" w:eastAsia="Times New Roman" w:hAnsi="Times New Roman" w:cs="Times New Roman"/>
          <w:color w:val="000000"/>
          <w:sz w:val="24"/>
          <w:szCs w:val="24"/>
        </w:rPr>
        <w:t xml:space="preserve"> Province),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My Species and Habitat Conservation Area and U Minh </w:t>
      </w:r>
      <w:proofErr w:type="spellStart"/>
      <w:r w:rsidRPr="00C3412D">
        <w:rPr>
          <w:rFonts w:ascii="Times New Roman" w:eastAsia="Times New Roman" w:hAnsi="Times New Roman" w:cs="Times New Roman"/>
          <w:color w:val="000000"/>
          <w:sz w:val="24"/>
          <w:szCs w:val="24"/>
        </w:rPr>
        <w:t>Thuong</w:t>
      </w:r>
      <w:proofErr w:type="spellEnd"/>
      <w:r w:rsidRPr="00C3412D">
        <w:rPr>
          <w:rFonts w:ascii="Times New Roman" w:eastAsia="Times New Roman" w:hAnsi="Times New Roman" w:cs="Times New Roman"/>
          <w:color w:val="000000"/>
          <w:sz w:val="24"/>
          <w:szCs w:val="24"/>
        </w:rPr>
        <w:t xml:space="preserve"> National Park (both in </w:t>
      </w:r>
      <w:proofErr w:type="spellStart"/>
      <w:r w:rsidRPr="00C3412D">
        <w:rPr>
          <w:rFonts w:ascii="Times New Roman" w:eastAsia="Times New Roman" w:hAnsi="Times New Roman" w:cs="Times New Roman"/>
          <w:color w:val="000000"/>
          <w:sz w:val="24"/>
          <w:szCs w:val="24"/>
        </w:rPr>
        <w:t>Kien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Giang</w:t>
      </w:r>
      <w:proofErr w:type="spellEnd"/>
      <w:r w:rsidRPr="00C3412D">
        <w:rPr>
          <w:rFonts w:ascii="Times New Roman" w:eastAsia="Times New Roman" w:hAnsi="Times New Roman" w:cs="Times New Roman"/>
          <w:color w:val="000000"/>
          <w:sz w:val="24"/>
          <w:szCs w:val="24"/>
        </w:rPr>
        <w:t xml:space="preserve"> Province). As a first step of a participatory adaptation planning process in these sites, vulnerability assessments have been conducted. These assessments combine scientific assessments with participatory appraisals and dialogues with communities living at the sites and the authorities in charge of site management. This report presents results of the vulnerability assessment for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My Species and Habitat Conservation Area, hereafter referred to as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w:t>
      </w:r>
      <w:proofErr w:type="gramStart"/>
      <w:r w:rsidRPr="00C3412D">
        <w:rPr>
          <w:rFonts w:ascii="Times New Roman" w:eastAsia="Times New Roman" w:hAnsi="Times New Roman" w:cs="Times New Roman"/>
          <w:color w:val="000000"/>
          <w:sz w:val="24"/>
          <w:szCs w:val="24"/>
        </w:rPr>
        <w:t>My</w:t>
      </w:r>
      <w:proofErr w:type="gramEnd"/>
      <w:r w:rsidRPr="00C3412D">
        <w:rPr>
          <w:rFonts w:ascii="Times New Roman" w:eastAsia="Times New Roman" w:hAnsi="Times New Roman" w:cs="Times New Roman"/>
          <w:color w:val="000000"/>
          <w:sz w:val="24"/>
          <w:szCs w:val="24"/>
        </w:rPr>
        <w:t>. --- The main objectives of the assessment were: (</w:t>
      </w:r>
      <w:proofErr w:type="spellStart"/>
      <w:r w:rsidRPr="00C3412D">
        <w:rPr>
          <w:rFonts w:ascii="Times New Roman" w:eastAsia="Times New Roman" w:hAnsi="Times New Roman" w:cs="Times New Roman"/>
          <w:color w:val="000000"/>
          <w:sz w:val="24"/>
          <w:szCs w:val="24"/>
        </w:rPr>
        <w:t>i</w:t>
      </w:r>
      <w:proofErr w:type="spellEnd"/>
      <w:r w:rsidRPr="00C3412D">
        <w:rPr>
          <w:rFonts w:ascii="Times New Roman" w:eastAsia="Times New Roman" w:hAnsi="Times New Roman" w:cs="Times New Roman"/>
          <w:color w:val="000000"/>
          <w:sz w:val="24"/>
          <w:szCs w:val="24"/>
        </w:rPr>
        <w:t>) To assess the vulnerability of ecosystems and livelihoods to the impacts of climate change. (ii) To identify options to address vulnerabilities and increase the resilience of wetlands and livelihoods to the impacts of climate change.</w:t>
      </w:r>
    </w:p>
    <w:p w14:paraId="0BE0591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8C7688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3" w:name="m_760243321844800998__Toc25745263"/>
      <w:r w:rsidRPr="00C3412D">
        <w:rPr>
          <w:rFonts w:ascii="Times New Roman" w:eastAsia="Times New Roman" w:hAnsi="Times New Roman" w:cs="Times New Roman"/>
          <w:b/>
          <w:bCs/>
          <w:color w:val="800000"/>
          <w:sz w:val="24"/>
          <w:szCs w:val="24"/>
        </w:rPr>
        <w:t>Lessons learned for future transparency capacity building under the Paris Agreement: A review of greenhouse gas inventory capacity building projects in Viet Nam and Cambodia.</w:t>
      </w:r>
      <w:bookmarkEnd w:id="43"/>
    </w:p>
    <w:p w14:paraId="5500F4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Chisa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Umemiya</w:t>
      </w:r>
      <w:proofErr w:type="spellEnd"/>
      <w:r w:rsidRPr="00C3412D">
        <w:rPr>
          <w:rFonts w:ascii="Times New Roman" w:eastAsia="Times New Roman" w:hAnsi="Times New Roman" w:cs="Times New Roman"/>
          <w:color w:val="000000"/>
          <w:sz w:val="24"/>
          <w:szCs w:val="24"/>
        </w:rPr>
        <w:t>, Mariko Ikeda and Molly K. White. Journal of Cleaner Production, 2019, p. 118881.</w:t>
      </w:r>
    </w:p>
    <w:p w14:paraId="20BD4C4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924CCF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Capacity building support by means of international development projects for developing countries to prepare national reporting under the Paris Agreement has taken on increasing importance. Given that support for capacity building has been provided for more than two decades, the aim of our research is to assess past trends in capacity building support for national GHG inventories, and to discuss major lessons learned for this kind of support in the future. We reviewed project documentation of GHG inventory capacity building projects for the last 20 years in Viet Nam and Cambodia. These two countries each represent unique patterns in GHG inventory capacity development in Asia. We analyzed both the financial scale and activities of these projects and identified the following key lessons: (1) capacity building support was accelerated after biennial update reports became an additional submission requirement; (2) more capacity building support tended to be provided to Viet Nam, a country with higher existing capacity, than to Cambodia, a country with greater needs; (3) Viet Nam had more access to institutional capacity building support; and (4) there were relatively limited experiences of </w:t>
      </w:r>
      <w:r w:rsidRPr="00C3412D">
        <w:rPr>
          <w:rFonts w:ascii="Times New Roman" w:eastAsia="Times New Roman" w:hAnsi="Times New Roman" w:cs="Times New Roman"/>
          <w:color w:val="000000"/>
          <w:sz w:val="24"/>
          <w:szCs w:val="24"/>
        </w:rPr>
        <w:lastRenderedPageBreak/>
        <w:t>capacity building approaches for the country in more need. Our suggested way forward includes setting up a simple but common monitoring system at the global level, and advancing evaluation research at the project level so as to achieve more effective capacity building support.</w:t>
      </w:r>
    </w:p>
    <w:p w14:paraId="33D6D80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42B1B6D"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4" w:name="m_760243321844800998__Toc25745264"/>
      <w:r w:rsidRPr="00C3412D">
        <w:rPr>
          <w:rFonts w:ascii="Times New Roman" w:eastAsia="Times New Roman" w:hAnsi="Times New Roman" w:cs="Times New Roman"/>
          <w:b/>
          <w:bCs/>
          <w:color w:val="800000"/>
          <w:sz w:val="24"/>
          <w:szCs w:val="24"/>
        </w:rPr>
        <w:t>New elevation data triple estimates of global vulnerability to sea-level rise and coastal flooding.</w:t>
      </w:r>
      <w:bookmarkEnd w:id="44"/>
    </w:p>
    <w:p w14:paraId="14C800F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Scott A. </w:t>
      </w:r>
      <w:proofErr w:type="spellStart"/>
      <w:r w:rsidRPr="00C3412D">
        <w:rPr>
          <w:rFonts w:ascii="Times New Roman" w:eastAsia="Times New Roman" w:hAnsi="Times New Roman" w:cs="Times New Roman"/>
          <w:color w:val="000000"/>
          <w:sz w:val="24"/>
          <w:szCs w:val="24"/>
        </w:rPr>
        <w:t>Kulp</w:t>
      </w:r>
      <w:proofErr w:type="spellEnd"/>
      <w:r w:rsidRPr="00C3412D">
        <w:rPr>
          <w:rFonts w:ascii="Times New Roman" w:eastAsia="Times New Roman" w:hAnsi="Times New Roman" w:cs="Times New Roman"/>
          <w:color w:val="000000"/>
          <w:sz w:val="24"/>
          <w:szCs w:val="24"/>
        </w:rPr>
        <w:t xml:space="preserve"> and Benjamin H. Strauss. Nature communications, 2019.</w:t>
      </w:r>
    </w:p>
    <w:p w14:paraId="57DA9BF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29" w:tgtFrame="_blank" w:history="1">
        <w:r w:rsidRPr="00C3412D">
          <w:rPr>
            <w:rFonts w:ascii="Times New Roman" w:eastAsia="Times New Roman" w:hAnsi="Times New Roman" w:cs="Times New Roman"/>
            <w:color w:val="1155CC"/>
            <w:sz w:val="24"/>
            <w:szCs w:val="24"/>
            <w:u w:val="single"/>
          </w:rPr>
          <w:t>https://www.nature.com/articles/s41467-019-12808-z</w:t>
        </w:r>
      </w:hyperlink>
      <w:r w:rsidRPr="00C3412D">
        <w:rPr>
          <w:rFonts w:ascii="Times New Roman" w:eastAsia="Times New Roman" w:hAnsi="Times New Roman" w:cs="Times New Roman"/>
          <w:color w:val="000000"/>
          <w:sz w:val="24"/>
          <w:szCs w:val="24"/>
        </w:rPr>
        <w:t>.</w:t>
      </w:r>
    </w:p>
    <w:p w14:paraId="789E131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34F5AA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Most estimates of global mean sea-level rise this century fall below 2 m. This quantity is comparable to the positive vertical bias of the principle digital elevation model (DEM) used to assess global and national population exposures to extreme coastal water levels, NASA’s SRTM. </w:t>
      </w:r>
      <w:proofErr w:type="spellStart"/>
      <w:r w:rsidRPr="00C3412D">
        <w:rPr>
          <w:rFonts w:ascii="Times New Roman" w:eastAsia="Times New Roman" w:hAnsi="Times New Roman" w:cs="Times New Roman"/>
          <w:color w:val="000000"/>
          <w:sz w:val="24"/>
          <w:szCs w:val="24"/>
        </w:rPr>
        <w:t>CoastalDEM</w:t>
      </w:r>
      <w:proofErr w:type="spellEnd"/>
      <w:r w:rsidRPr="00C3412D">
        <w:rPr>
          <w:rFonts w:ascii="Times New Roman" w:eastAsia="Times New Roman" w:hAnsi="Times New Roman" w:cs="Times New Roman"/>
          <w:color w:val="000000"/>
          <w:sz w:val="24"/>
          <w:szCs w:val="24"/>
        </w:rPr>
        <w:t xml:space="preserve"> is a new DEM utilizing neural networks to reduce SRTM error. Here we show – employing </w:t>
      </w:r>
      <w:proofErr w:type="spellStart"/>
      <w:r w:rsidRPr="00C3412D">
        <w:rPr>
          <w:rFonts w:ascii="Times New Roman" w:eastAsia="Times New Roman" w:hAnsi="Times New Roman" w:cs="Times New Roman"/>
          <w:color w:val="000000"/>
          <w:sz w:val="24"/>
          <w:szCs w:val="24"/>
        </w:rPr>
        <w:t>CoastalDEM</w:t>
      </w:r>
      <w:proofErr w:type="spellEnd"/>
      <w:r w:rsidRPr="00C3412D">
        <w:rPr>
          <w:rFonts w:ascii="Times New Roman" w:eastAsia="Times New Roman" w:hAnsi="Times New Roman" w:cs="Times New Roman"/>
          <w:color w:val="000000"/>
          <w:sz w:val="24"/>
          <w:szCs w:val="24"/>
        </w:rPr>
        <w:t xml:space="preserve">—that 190 M people (150–250 M, 90% CI) currently occupy global land below projected high tide lines for 2100 under low carbon emissions, up from 110 M today, for a median increase of 80 M. These figures triple SRTM-based values. Under high emissions, </w:t>
      </w:r>
      <w:proofErr w:type="spellStart"/>
      <w:r w:rsidRPr="00C3412D">
        <w:rPr>
          <w:rFonts w:ascii="Times New Roman" w:eastAsia="Times New Roman" w:hAnsi="Times New Roman" w:cs="Times New Roman"/>
          <w:color w:val="000000"/>
          <w:sz w:val="24"/>
          <w:szCs w:val="24"/>
        </w:rPr>
        <w:t>CoastalDEM</w:t>
      </w:r>
      <w:proofErr w:type="spellEnd"/>
      <w:r w:rsidRPr="00C3412D">
        <w:rPr>
          <w:rFonts w:ascii="Times New Roman" w:eastAsia="Times New Roman" w:hAnsi="Times New Roman" w:cs="Times New Roman"/>
          <w:color w:val="000000"/>
          <w:sz w:val="24"/>
          <w:szCs w:val="24"/>
        </w:rPr>
        <w:t xml:space="preserve"> indicates up to 630 M people live on land below projected annual flood levels for 2100, and up to 340 M for mid-century, versus roughly 250 M at present. We estimate one billion people now occupy land less than 10 m above current high tide lines, including 250 M below 1 m.</w:t>
      </w:r>
    </w:p>
    <w:p w14:paraId="7656B2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7176540" w14:textId="73B8E4D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30"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57943A5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C8FF43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5" w:name="m_760243321844800998__Toc25745265"/>
      <w:r w:rsidRPr="00C3412D">
        <w:rPr>
          <w:rFonts w:ascii="Times New Roman" w:eastAsia="Times New Roman" w:hAnsi="Times New Roman" w:cs="Times New Roman"/>
          <w:b/>
          <w:bCs/>
          <w:color w:val="800000"/>
          <w:sz w:val="24"/>
          <w:szCs w:val="24"/>
        </w:rPr>
        <w:t xml:space="preserve">Quantification of greenhouse gas emissions from different municipal solid waste treatment methods - case study in Ha </w:t>
      </w:r>
      <w:proofErr w:type="spellStart"/>
      <w:r w:rsidRPr="00C3412D">
        <w:rPr>
          <w:rFonts w:ascii="Times New Roman" w:eastAsia="Times New Roman" w:hAnsi="Times New Roman" w:cs="Times New Roman"/>
          <w:b/>
          <w:bCs/>
          <w:color w:val="800000"/>
          <w:sz w:val="24"/>
          <w:szCs w:val="24"/>
        </w:rPr>
        <w:t>Noi</w:t>
      </w:r>
      <w:proofErr w:type="spellEnd"/>
      <w:r w:rsidRPr="00C3412D">
        <w:rPr>
          <w:rFonts w:ascii="Times New Roman" w:eastAsia="Times New Roman" w:hAnsi="Times New Roman" w:cs="Times New Roman"/>
          <w:b/>
          <w:bCs/>
          <w:color w:val="800000"/>
          <w:sz w:val="24"/>
          <w:szCs w:val="24"/>
        </w:rPr>
        <w:t>, Vietnam.</w:t>
      </w:r>
      <w:bookmarkEnd w:id="45"/>
    </w:p>
    <w:p w14:paraId="6998306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Mai Thao Pham. Vietnam Journal of Science, Technology and Engineering, 2019, volume 61, number 3, p. 9.</w:t>
      </w:r>
    </w:p>
    <w:p w14:paraId="0E84C9C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31" w:tgtFrame="_blank" w:history="1">
        <w:r w:rsidRPr="00C3412D">
          <w:rPr>
            <w:rFonts w:ascii="Times New Roman" w:eastAsia="Times New Roman" w:hAnsi="Times New Roman" w:cs="Times New Roman"/>
            <w:color w:val="1155CC"/>
            <w:sz w:val="24"/>
            <w:szCs w:val="24"/>
            <w:u w:val="single"/>
          </w:rPr>
          <w:t>http://vietnamscience.vjst.vn/index.php/VJSTE/article/view/251</w:t>
        </w:r>
      </w:hyperlink>
      <w:r w:rsidRPr="00C3412D">
        <w:rPr>
          <w:rFonts w:ascii="Times New Roman" w:eastAsia="Times New Roman" w:hAnsi="Times New Roman" w:cs="Times New Roman"/>
          <w:color w:val="000000"/>
          <w:sz w:val="24"/>
          <w:szCs w:val="24"/>
        </w:rPr>
        <w:t>.</w:t>
      </w:r>
    </w:p>
    <w:p w14:paraId="173E07F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1C4C1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focuses on defining the greenhouse gas (GHG) emissions from treatment of municipal solid waste (MSW) in Ha </w:t>
      </w:r>
      <w:proofErr w:type="spellStart"/>
      <w:r w:rsidRPr="00C3412D">
        <w:rPr>
          <w:rFonts w:ascii="Times New Roman" w:eastAsia="Times New Roman" w:hAnsi="Times New Roman" w:cs="Times New Roman"/>
          <w:color w:val="000000"/>
          <w:sz w:val="24"/>
          <w:szCs w:val="24"/>
        </w:rPr>
        <w:t>Noi</w:t>
      </w:r>
      <w:proofErr w:type="spellEnd"/>
      <w:r w:rsidRPr="00C3412D">
        <w:rPr>
          <w:rFonts w:ascii="Times New Roman" w:eastAsia="Times New Roman" w:hAnsi="Times New Roman" w:cs="Times New Roman"/>
          <w:color w:val="000000"/>
          <w:sz w:val="24"/>
          <w:szCs w:val="24"/>
        </w:rPr>
        <w:t xml:space="preserve"> city. Firstly, the MSW samplings at Nam Son and Xuan Son landfills were collected to identify the components. Based on the statistical data on the </w:t>
      </w:r>
      <w:r w:rsidRPr="00C3412D">
        <w:rPr>
          <w:rFonts w:ascii="Times New Roman" w:eastAsia="Times New Roman" w:hAnsi="Times New Roman" w:cs="Times New Roman"/>
          <w:color w:val="000000"/>
          <w:sz w:val="24"/>
          <w:szCs w:val="24"/>
        </w:rPr>
        <w:lastRenderedPageBreak/>
        <w:t xml:space="preserve">amount and ratio of MSW collected, the volume of MSW treated by different technologies was estimated. Then, the GHG emissions were quantified by applying the Intergovernmental Panel on Climate Change (IPCC) 2006 model. The annual GHG released from MSW in Ha </w:t>
      </w:r>
      <w:proofErr w:type="spellStart"/>
      <w:r w:rsidRPr="00C3412D">
        <w:rPr>
          <w:rFonts w:ascii="Times New Roman" w:eastAsia="Times New Roman" w:hAnsi="Times New Roman" w:cs="Times New Roman"/>
          <w:color w:val="000000"/>
          <w:sz w:val="24"/>
          <w:szCs w:val="24"/>
        </w:rPr>
        <w:t>Noi</w:t>
      </w:r>
      <w:proofErr w:type="spellEnd"/>
      <w:r w:rsidRPr="00C3412D">
        <w:rPr>
          <w:rFonts w:ascii="Times New Roman" w:eastAsia="Times New Roman" w:hAnsi="Times New Roman" w:cs="Times New Roman"/>
          <w:color w:val="000000"/>
          <w:sz w:val="24"/>
          <w:szCs w:val="24"/>
        </w:rPr>
        <w:t xml:space="preserve"> in 2017 was 1.1 million tons of CO 2e from landfilling, 16.3 thousand tons of CO 2e from incineration, and 76,100 tons of CO 2e from composting. The GHG emission level from landfills is the highest (327 kg of CO 2e per ton of treated waste), followed by composting (189 kg of CO 2e per ton), and incineration (115 kg of CO 2e per ton). The GHG emissions from landfills comprised nearly 90% of GHG emissions from MSW disposal in Ha </w:t>
      </w:r>
      <w:proofErr w:type="spellStart"/>
      <w:r w:rsidRPr="00C3412D">
        <w:rPr>
          <w:rFonts w:ascii="Times New Roman" w:eastAsia="Times New Roman" w:hAnsi="Times New Roman" w:cs="Times New Roman"/>
          <w:color w:val="000000"/>
          <w:sz w:val="24"/>
          <w:szCs w:val="24"/>
        </w:rPr>
        <w:t>Noi</w:t>
      </w:r>
      <w:proofErr w:type="spellEnd"/>
      <w:r w:rsidRPr="00C3412D">
        <w:rPr>
          <w:rFonts w:ascii="Times New Roman" w:eastAsia="Times New Roman" w:hAnsi="Times New Roman" w:cs="Times New Roman"/>
          <w:color w:val="000000"/>
          <w:sz w:val="24"/>
          <w:szCs w:val="24"/>
        </w:rPr>
        <w:t xml:space="preserve">. The results also revealed that if there are no measures to recover landfill gas for energy generation, the GHG generated from MSW treatment facilities will also contribute significantly to the greenhouse effect and climate change impact. These research results also supply the basis information for decision-makers to select the appropriate MSW treatment technologies for Ha </w:t>
      </w:r>
      <w:proofErr w:type="spellStart"/>
      <w:r w:rsidRPr="00C3412D">
        <w:rPr>
          <w:rFonts w:ascii="Times New Roman" w:eastAsia="Times New Roman" w:hAnsi="Times New Roman" w:cs="Times New Roman"/>
          <w:color w:val="000000"/>
          <w:sz w:val="24"/>
          <w:szCs w:val="24"/>
        </w:rPr>
        <w:t>Noi</w:t>
      </w:r>
      <w:proofErr w:type="spellEnd"/>
      <w:r w:rsidRPr="00C3412D">
        <w:rPr>
          <w:rFonts w:ascii="Times New Roman" w:eastAsia="Times New Roman" w:hAnsi="Times New Roman" w:cs="Times New Roman"/>
          <w:color w:val="000000"/>
          <w:sz w:val="24"/>
          <w:szCs w:val="24"/>
        </w:rPr>
        <w:t xml:space="preserve"> in the context of increasing population pressure and environmental pollution.</w:t>
      </w:r>
    </w:p>
    <w:p w14:paraId="343221D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2495C46"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6" w:name="m_760243321844800998__Toc25745266"/>
      <w:r w:rsidRPr="00C3412D">
        <w:rPr>
          <w:rFonts w:ascii="Times New Roman" w:eastAsia="Times New Roman" w:hAnsi="Times New Roman" w:cs="Times New Roman"/>
          <w:b/>
          <w:bCs/>
          <w:color w:val="800000"/>
          <w:sz w:val="24"/>
          <w:szCs w:val="24"/>
        </w:rPr>
        <w:t>Farmers’ decisions to adapt to flash floods and landslides in the Northern Mountainous Regions of Vietnam.</w:t>
      </w:r>
      <w:bookmarkEnd w:id="46"/>
    </w:p>
    <w:p w14:paraId="5365A61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Nga Thanh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Pham, </w:t>
      </w:r>
      <w:proofErr w:type="spellStart"/>
      <w:r w:rsidRPr="00C3412D">
        <w:rPr>
          <w:rFonts w:ascii="Times New Roman" w:eastAsia="Times New Roman" w:hAnsi="Times New Roman" w:cs="Times New Roman"/>
          <w:color w:val="000000"/>
          <w:sz w:val="24"/>
          <w:szCs w:val="24"/>
        </w:rPr>
        <w:t>Duy</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Nong</w:t>
      </w:r>
      <w:proofErr w:type="spellEnd"/>
      <w:r w:rsidRPr="00C3412D">
        <w:rPr>
          <w:rFonts w:ascii="Times New Roman" w:eastAsia="Times New Roman" w:hAnsi="Times New Roman" w:cs="Times New Roman"/>
          <w:color w:val="000000"/>
          <w:sz w:val="24"/>
          <w:szCs w:val="24"/>
        </w:rPr>
        <w:t xml:space="preserve"> and Matthias </w:t>
      </w:r>
      <w:proofErr w:type="spellStart"/>
      <w:r w:rsidRPr="00C3412D">
        <w:rPr>
          <w:rFonts w:ascii="Times New Roman" w:eastAsia="Times New Roman" w:hAnsi="Times New Roman" w:cs="Times New Roman"/>
          <w:color w:val="000000"/>
          <w:sz w:val="24"/>
          <w:szCs w:val="24"/>
        </w:rPr>
        <w:t>Garschagen</w:t>
      </w:r>
      <w:proofErr w:type="spellEnd"/>
      <w:r w:rsidRPr="00C3412D">
        <w:rPr>
          <w:rFonts w:ascii="Times New Roman" w:eastAsia="Times New Roman" w:hAnsi="Times New Roman" w:cs="Times New Roman"/>
          <w:color w:val="000000"/>
          <w:sz w:val="24"/>
          <w:szCs w:val="24"/>
        </w:rPr>
        <w:t>. Journal of Environmental Management, 2019, volume 252, p. 109672.</w:t>
      </w:r>
    </w:p>
    <w:p w14:paraId="7DA2D20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A60FE9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Understanding household's decision making in agricultural production to natural hazards is significant for policymakers and extension organizations in supporting farmers to optimize adaptive strategies, there are, however, still limited empirical researches that emphasize the determinants affecting the choice of measures in the process of adaptation. This paper explores the decision-making process of rural households in adapting to flash floods and landslides (FF&amp;LS) by conducting a household survey on 405 purposively selected households in Yen Bai province, one of the poorest mountainous regions in Vietnam. Based on the multi-portfolio framework, the study assumes that farmers have multiple choice of adaptation strategies simultaneously and these adaptation measures are correlative. Multivariate </w:t>
      </w:r>
      <w:proofErr w:type="spellStart"/>
      <w:r w:rsidRPr="00C3412D">
        <w:rPr>
          <w:rFonts w:ascii="Times New Roman" w:eastAsia="Times New Roman" w:hAnsi="Times New Roman" w:cs="Times New Roman"/>
          <w:color w:val="000000"/>
          <w:sz w:val="24"/>
          <w:szCs w:val="24"/>
        </w:rPr>
        <w:t>Probit</w:t>
      </w:r>
      <w:proofErr w:type="spellEnd"/>
      <w:r w:rsidRPr="00C3412D">
        <w:rPr>
          <w:rFonts w:ascii="Times New Roman" w:eastAsia="Times New Roman" w:hAnsi="Times New Roman" w:cs="Times New Roman"/>
          <w:color w:val="000000"/>
          <w:sz w:val="24"/>
          <w:szCs w:val="24"/>
        </w:rPr>
        <w:t xml:space="preserve"> models were used to figure out the household decision making process in adapting to FF&amp;LS. Survey results showed that changing cropping patterns, crop variegation, diversifying types of crop varieties, as well as managing and implementing crop protection (soil and plant) are the primary adaptation measures applied by local farmers. Furthermore, lack of money, inadequate support from local government, shortage of machinery and technical equipment, as well as insufficient knowledge about FF&amp;LS were listed as major constraints in the study area. The MVP analysis indicated that all farmers’ perception, socio-economic, farming features, and institutional conditions strongly influence the farmers’ adaptation decisions regarding FF&amp;LS. Future policies may therefore need to consider these major contributing factors with appropriate interventions to facilitate suitable adaptations for local farmers.</w:t>
      </w:r>
    </w:p>
    <w:p w14:paraId="26138D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72616CB" w14:textId="3194948C"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hyperlink r:id="rId3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6B45556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DEAC46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7" w:name="m_760243321844800998__Toc25745267"/>
      <w:r w:rsidRPr="00C3412D">
        <w:rPr>
          <w:rFonts w:ascii="Times New Roman" w:eastAsia="Times New Roman" w:hAnsi="Times New Roman" w:cs="Times New Roman"/>
          <w:b/>
          <w:bCs/>
          <w:color w:val="800000"/>
          <w:sz w:val="24"/>
          <w:szCs w:val="24"/>
        </w:rPr>
        <w:t>Flood Mapping for Downstream of Ben Hai River, Vietnam.</w:t>
      </w:r>
      <w:bookmarkEnd w:id="47"/>
    </w:p>
    <w:p w14:paraId="127CCDA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Ngoc Duong Vo and Truong Son Ho, Springer Singapore, Singapore, 2020.</w:t>
      </w:r>
    </w:p>
    <w:p w14:paraId="58E94DC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95A0FF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Flood map nowadays is seen as an indispensable tool in urbanism, flood prevention and mitigation. For this reason, establishing flood map is mighty necessary for developing the socio economy of a river catchment. Ben Hai is the second largest river at Quang Tri province – Viet Nam central region. Besides the positive role towards the local </w:t>
      </w:r>
      <w:proofErr w:type="gramStart"/>
      <w:r w:rsidRPr="00C3412D">
        <w:rPr>
          <w:rFonts w:ascii="Times New Roman" w:eastAsia="Times New Roman" w:hAnsi="Times New Roman" w:cs="Times New Roman"/>
          <w:color w:val="000000"/>
          <w:sz w:val="24"/>
          <w:szCs w:val="24"/>
        </w:rPr>
        <w:t>socio economic</w:t>
      </w:r>
      <w:proofErr w:type="gramEnd"/>
      <w:r w:rsidRPr="00C3412D">
        <w:rPr>
          <w:rFonts w:ascii="Times New Roman" w:eastAsia="Times New Roman" w:hAnsi="Times New Roman" w:cs="Times New Roman"/>
          <w:color w:val="000000"/>
          <w:sz w:val="24"/>
          <w:szCs w:val="24"/>
        </w:rPr>
        <w:t xml:space="preserve"> development, the Ben Hai river in </w:t>
      </w:r>
      <w:proofErr w:type="spellStart"/>
      <w:r w:rsidRPr="00C3412D">
        <w:rPr>
          <w:rFonts w:ascii="Times New Roman" w:eastAsia="Times New Roman" w:hAnsi="Times New Roman" w:cs="Times New Roman"/>
          <w:color w:val="000000"/>
          <w:sz w:val="24"/>
          <w:szCs w:val="24"/>
        </w:rPr>
        <w:t>resent</w:t>
      </w:r>
      <w:proofErr w:type="spellEnd"/>
      <w:r w:rsidRPr="00C3412D">
        <w:rPr>
          <w:rFonts w:ascii="Times New Roman" w:eastAsia="Times New Roman" w:hAnsi="Times New Roman" w:cs="Times New Roman"/>
          <w:color w:val="000000"/>
          <w:sz w:val="24"/>
          <w:szCs w:val="24"/>
        </w:rPr>
        <w:t xml:space="preserve"> years has caused lots of disasters, </w:t>
      </w:r>
      <w:proofErr w:type="spellStart"/>
      <w:r w:rsidRPr="00C3412D">
        <w:rPr>
          <w:rFonts w:ascii="Times New Roman" w:eastAsia="Times New Roman" w:hAnsi="Times New Roman" w:cs="Times New Roman"/>
          <w:color w:val="000000"/>
          <w:sz w:val="24"/>
          <w:szCs w:val="24"/>
        </w:rPr>
        <w:t>specially</w:t>
      </w:r>
      <w:proofErr w:type="spellEnd"/>
      <w:r w:rsidRPr="00C3412D">
        <w:rPr>
          <w:rFonts w:ascii="Times New Roman" w:eastAsia="Times New Roman" w:hAnsi="Times New Roman" w:cs="Times New Roman"/>
          <w:color w:val="000000"/>
          <w:sz w:val="24"/>
          <w:szCs w:val="24"/>
        </w:rPr>
        <w:t xml:space="preserve"> on inundation. With the aim of providing an overview for mitigating the natural disaster consequences, the study is used the MIKE FLOOD-DHI to represent the Ben Hai river flooding. The model is set up for an area up to 100 km2. The flood maps are established with five historical flood events and several assumptions. The result is expected to provide the basic scientific evident for local authority to </w:t>
      </w:r>
      <w:proofErr w:type="spellStart"/>
      <w:r w:rsidRPr="00C3412D">
        <w:rPr>
          <w:rFonts w:ascii="Times New Roman" w:eastAsia="Times New Roman" w:hAnsi="Times New Roman" w:cs="Times New Roman"/>
          <w:color w:val="000000"/>
          <w:sz w:val="24"/>
          <w:szCs w:val="24"/>
        </w:rPr>
        <w:t>redude</w:t>
      </w:r>
      <w:proofErr w:type="spellEnd"/>
      <w:r w:rsidRPr="00C3412D">
        <w:rPr>
          <w:rFonts w:ascii="Times New Roman" w:eastAsia="Times New Roman" w:hAnsi="Times New Roman" w:cs="Times New Roman"/>
          <w:color w:val="000000"/>
          <w:sz w:val="24"/>
          <w:szCs w:val="24"/>
        </w:rPr>
        <w:t xml:space="preserve"> the impact of natural disaster, also for sustainable </w:t>
      </w:r>
      <w:proofErr w:type="spellStart"/>
      <w:proofErr w:type="gramStart"/>
      <w:r w:rsidRPr="00C3412D">
        <w:rPr>
          <w:rFonts w:ascii="Times New Roman" w:eastAsia="Times New Roman" w:hAnsi="Times New Roman" w:cs="Times New Roman"/>
          <w:color w:val="000000"/>
          <w:sz w:val="24"/>
          <w:szCs w:val="24"/>
        </w:rPr>
        <w:t>development.File</w:t>
      </w:r>
      <w:proofErr w:type="spellEnd"/>
      <w:proofErr w:type="gramEnd"/>
      <w:r w:rsidRPr="00C3412D">
        <w:rPr>
          <w:rFonts w:ascii="Times New Roman" w:eastAsia="Times New Roman" w:hAnsi="Times New Roman" w:cs="Times New Roman"/>
          <w:color w:val="000000"/>
          <w:sz w:val="24"/>
          <w:szCs w:val="24"/>
        </w:rPr>
        <w:t xml:space="preserve"> Attachments]|.</w:t>
      </w:r>
    </w:p>
    <w:p w14:paraId="5F23E29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EB926A7"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8" w:name="m_760243321844800998__Toc25745268"/>
      <w:r w:rsidRPr="00C3412D">
        <w:rPr>
          <w:rFonts w:ascii="Times New Roman" w:eastAsia="Times New Roman" w:hAnsi="Times New Roman" w:cs="Times New Roman"/>
          <w:b/>
          <w:bCs/>
          <w:color w:val="800000"/>
          <w:sz w:val="24"/>
          <w:szCs w:val="24"/>
        </w:rPr>
        <w:t>Predicting of Flooding in the Mekong Delta Using Satellite Images.</w:t>
      </w:r>
      <w:bookmarkEnd w:id="48"/>
    </w:p>
    <w:p w14:paraId="200CC66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Hiep</w:t>
      </w:r>
      <w:proofErr w:type="spellEnd"/>
      <w:r w:rsidRPr="00C3412D">
        <w:rPr>
          <w:rFonts w:ascii="Times New Roman" w:eastAsia="Times New Roman" w:hAnsi="Times New Roman" w:cs="Times New Roman"/>
          <w:color w:val="000000"/>
          <w:sz w:val="24"/>
          <w:szCs w:val="24"/>
        </w:rPr>
        <w:t xml:space="preserve"> Xuan Huynh, Tran Tu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Loi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Toan</w:t>
      </w:r>
      <w:proofErr w:type="spellEnd"/>
      <w:r w:rsidRPr="00C3412D">
        <w:rPr>
          <w:rFonts w:ascii="Times New Roman" w:eastAsia="Times New Roman" w:hAnsi="Times New Roman" w:cs="Times New Roman"/>
          <w:color w:val="000000"/>
          <w:sz w:val="24"/>
          <w:szCs w:val="24"/>
        </w:rPr>
        <w:t xml:space="preserve"> Phung Huynh, Son Van Tran, Thu Ngoc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and others. Context-Aware Systems and Applications, and Nature of Computation and Communication, Springer International Publishing, Cham, 2019.</w:t>
      </w:r>
    </w:p>
    <w:p w14:paraId="252479C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3613DD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Flooding is a natural </w:t>
      </w:r>
      <w:proofErr w:type="gramStart"/>
      <w:r w:rsidRPr="00C3412D">
        <w:rPr>
          <w:rFonts w:ascii="Times New Roman" w:eastAsia="Times New Roman" w:hAnsi="Times New Roman" w:cs="Times New Roman"/>
          <w:color w:val="000000"/>
          <w:sz w:val="24"/>
          <w:szCs w:val="24"/>
        </w:rPr>
        <w:t>risk,</w:t>
      </w:r>
      <w:proofErr w:type="gramEnd"/>
      <w:r w:rsidRPr="00C3412D">
        <w:rPr>
          <w:rFonts w:ascii="Times New Roman" w:eastAsia="Times New Roman" w:hAnsi="Times New Roman" w:cs="Times New Roman"/>
          <w:color w:val="000000"/>
          <w:sz w:val="24"/>
          <w:szCs w:val="24"/>
        </w:rPr>
        <w:t xml:space="preserve"> large floods have occurred almost every year. These are major issues that researchers are interested and to identify flooded areas or assess the risk of flooding, the researchers using image LiDAR or image RADAR to flood mapping, flood risk management, observation and change detection in floodable area. However, flood modeling or flood assessment don’t solve the problem of flood risks. Therefore, in this paper we propose a new approach of processing methodology based on time series analysis that enables predicting of the floodable areas in the Mekong Delta using new satellite images such as </w:t>
      </w:r>
      <w:proofErr w:type="spellStart"/>
      <w:r w:rsidRPr="00C3412D">
        <w:rPr>
          <w:rFonts w:ascii="Times New Roman" w:eastAsia="Times New Roman" w:hAnsi="Times New Roman" w:cs="Times New Roman"/>
          <w:color w:val="000000"/>
          <w:sz w:val="24"/>
          <w:szCs w:val="24"/>
        </w:rPr>
        <w:t>Lansat</w:t>
      </w:r>
      <w:proofErr w:type="spellEnd"/>
      <w:r w:rsidRPr="00C3412D">
        <w:rPr>
          <w:rFonts w:ascii="Times New Roman" w:eastAsia="Times New Roman" w:hAnsi="Times New Roman" w:cs="Times New Roman"/>
          <w:color w:val="000000"/>
          <w:sz w:val="24"/>
          <w:szCs w:val="24"/>
        </w:rPr>
        <w:t xml:space="preserve"> 7 ETM+, Landsat 8 OLI and sentinel-2 </w:t>
      </w:r>
      <w:proofErr w:type="spellStart"/>
      <w:r w:rsidRPr="00C3412D">
        <w:rPr>
          <w:rFonts w:ascii="Times New Roman" w:eastAsia="Times New Roman" w:hAnsi="Times New Roman" w:cs="Times New Roman"/>
          <w:color w:val="000000"/>
          <w:sz w:val="24"/>
          <w:szCs w:val="24"/>
        </w:rPr>
        <w:t>MSI.File</w:t>
      </w:r>
      <w:proofErr w:type="spellEnd"/>
      <w:r w:rsidRPr="00C3412D">
        <w:rPr>
          <w:rFonts w:ascii="Times New Roman" w:eastAsia="Times New Roman" w:hAnsi="Times New Roman" w:cs="Times New Roman"/>
          <w:color w:val="000000"/>
          <w:sz w:val="24"/>
          <w:szCs w:val="24"/>
        </w:rPr>
        <w:t xml:space="preserve"> </w:t>
      </w:r>
      <w:proofErr w:type="gramStart"/>
      <w:r w:rsidRPr="00C3412D">
        <w:rPr>
          <w:rFonts w:ascii="Times New Roman" w:eastAsia="Times New Roman" w:hAnsi="Times New Roman" w:cs="Times New Roman"/>
          <w:color w:val="000000"/>
          <w:sz w:val="24"/>
          <w:szCs w:val="24"/>
        </w:rPr>
        <w:t>Attachments]|</w:t>
      </w:r>
      <w:proofErr w:type="gramEnd"/>
      <w:r w:rsidRPr="00C3412D">
        <w:rPr>
          <w:rFonts w:ascii="Times New Roman" w:eastAsia="Times New Roman" w:hAnsi="Times New Roman" w:cs="Times New Roman"/>
          <w:color w:val="000000"/>
          <w:sz w:val="24"/>
          <w:szCs w:val="24"/>
        </w:rPr>
        <w:t>.</w:t>
      </w:r>
    </w:p>
    <w:p w14:paraId="448CF89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F2A13F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49" w:name="m_760243321844800998__Toc25745269"/>
      <w:r w:rsidRPr="00C3412D">
        <w:rPr>
          <w:rFonts w:ascii="Times New Roman" w:eastAsia="Times New Roman" w:hAnsi="Times New Roman" w:cs="Times New Roman"/>
          <w:b/>
          <w:bCs/>
          <w:color w:val="800000"/>
          <w:sz w:val="24"/>
          <w:szCs w:val="24"/>
        </w:rPr>
        <w:t>Vulnerability to Natural Disasters: The Case of Vietnam’s Mekong Delta.</w:t>
      </w:r>
      <w:bookmarkEnd w:id="49"/>
    </w:p>
    <w:p w14:paraId="3C4C094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lastRenderedPageBreak/>
        <w:t>Kien</w:t>
      </w:r>
      <w:proofErr w:type="spellEnd"/>
      <w:r w:rsidRPr="00C3412D">
        <w:rPr>
          <w:rFonts w:ascii="Times New Roman" w:eastAsia="Times New Roman" w:hAnsi="Times New Roman" w:cs="Times New Roman"/>
          <w:color w:val="000000"/>
          <w:sz w:val="24"/>
          <w:szCs w:val="24"/>
        </w:rPr>
        <w:t xml:space="preserve"> Nguyen-</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in: Vulnerability in a Mobile World, Emerald Publishing Limited, 2019, pp. 71-90.</w:t>
      </w:r>
    </w:p>
    <w:p w14:paraId="4C0BAA1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68976B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 late 2015, the El </w:t>
      </w:r>
      <w:proofErr w:type="spellStart"/>
      <w:r w:rsidRPr="00C3412D">
        <w:rPr>
          <w:rFonts w:ascii="Times New Roman" w:eastAsia="Times New Roman" w:hAnsi="Times New Roman" w:cs="Times New Roman"/>
          <w:color w:val="000000"/>
          <w:sz w:val="24"/>
          <w:szCs w:val="24"/>
        </w:rPr>
        <w:t>Nĩno</w:t>
      </w:r>
      <w:proofErr w:type="spellEnd"/>
      <w:r w:rsidRPr="00C3412D">
        <w:rPr>
          <w:rFonts w:ascii="Times New Roman" w:eastAsia="Times New Roman" w:hAnsi="Times New Roman" w:cs="Times New Roman"/>
          <w:color w:val="000000"/>
          <w:sz w:val="24"/>
          <w:szCs w:val="24"/>
        </w:rPr>
        <w:t xml:space="preserve"> phenomenon induced Vietnam’s worst drought in 60 years, which lasted until mid-2016 and intensified the most expansive saline intrusion in 90 years. The combination of the two hazards resulted in a large-scale disaster, which has led 18 provinces of Vietnam, most of them from the Mekong Delta, to water shortage, insanitation, human and animal diseases, food emergency need and a considerable disruption in local communities’ livelihoods. These devastating effects raise the question of what makes local households vulnerable to drought and saline intrusion. The chapter argues that vulnerability to the natural disaster is not something resulted from external threats, but rather, is derived from the interplay between social structures residing deeply inside the socio-economic systems and agency’s conditions presenting at the household level. Social structures are rules and procedures that constrain and/or enable human actions in agricultural production, risk taking and adaptation. Agency refers to the capacities of disaster-affected households in the Vietnamese Mekong Delta who cultivated third rice crop and suffered heavily from the 2015–2016 disaster. In addition to households’ lack of planning and coping capacities, the constitution of vulnerability to drought and saline intrusion can be attributed to the interaction between farmers’ choice of extra rice crops and the state’s policies and directions in agricultural and irrigation development since 1990s to date.</w:t>
      </w:r>
    </w:p>
    <w:p w14:paraId="129C516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1ECA1AF" w14:textId="7F9903B3"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33"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E037D4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6EB052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0" w:name="m_760243321844800998__Toc25745270"/>
      <w:r w:rsidRPr="00C3412D">
        <w:rPr>
          <w:rFonts w:ascii="Times New Roman" w:eastAsia="Times New Roman" w:hAnsi="Times New Roman" w:cs="Times New Roman"/>
          <w:b/>
          <w:bCs/>
          <w:color w:val="800000"/>
          <w:sz w:val="24"/>
          <w:szCs w:val="24"/>
        </w:rPr>
        <w:t xml:space="preserve">Dataset for the assessment of selected POP's pollution and effectiveness of environmental policies in the </w:t>
      </w:r>
      <w:proofErr w:type="spellStart"/>
      <w:r w:rsidRPr="00C3412D">
        <w:rPr>
          <w:rFonts w:ascii="Times New Roman" w:eastAsia="Times New Roman" w:hAnsi="Times New Roman" w:cs="Times New Roman"/>
          <w:b/>
          <w:bCs/>
          <w:color w:val="800000"/>
          <w:sz w:val="24"/>
          <w:szCs w:val="24"/>
        </w:rPr>
        <w:t>Bắc</w:t>
      </w:r>
      <w:proofErr w:type="spellEnd"/>
      <w:r w:rsidRPr="00C3412D">
        <w:rPr>
          <w:rFonts w:ascii="Times New Roman" w:eastAsia="Times New Roman" w:hAnsi="Times New Roman" w:cs="Times New Roman"/>
          <w:b/>
          <w:bCs/>
          <w:color w:val="800000"/>
          <w:sz w:val="24"/>
          <w:szCs w:val="24"/>
        </w:rPr>
        <w:t xml:space="preserve"> </w:t>
      </w:r>
      <w:proofErr w:type="spellStart"/>
      <w:r w:rsidRPr="00C3412D">
        <w:rPr>
          <w:rFonts w:ascii="Times New Roman" w:eastAsia="Times New Roman" w:hAnsi="Times New Roman" w:cs="Times New Roman"/>
          <w:b/>
          <w:bCs/>
          <w:color w:val="800000"/>
          <w:sz w:val="24"/>
          <w:szCs w:val="24"/>
        </w:rPr>
        <w:t>Giang</w:t>
      </w:r>
      <w:proofErr w:type="spellEnd"/>
      <w:r w:rsidRPr="00C3412D">
        <w:rPr>
          <w:rFonts w:ascii="Times New Roman" w:eastAsia="Times New Roman" w:hAnsi="Times New Roman" w:cs="Times New Roman"/>
          <w:b/>
          <w:bCs/>
          <w:color w:val="800000"/>
          <w:sz w:val="24"/>
          <w:szCs w:val="24"/>
        </w:rPr>
        <w:t xml:space="preserve"> province and </w:t>
      </w:r>
      <w:proofErr w:type="spellStart"/>
      <w:r w:rsidRPr="00C3412D">
        <w:rPr>
          <w:rFonts w:ascii="Times New Roman" w:eastAsia="Times New Roman" w:hAnsi="Times New Roman" w:cs="Times New Roman"/>
          <w:b/>
          <w:bCs/>
          <w:color w:val="800000"/>
          <w:sz w:val="24"/>
          <w:szCs w:val="24"/>
        </w:rPr>
        <w:t>Cầu</w:t>
      </w:r>
      <w:proofErr w:type="spellEnd"/>
      <w:r w:rsidRPr="00C3412D">
        <w:rPr>
          <w:rFonts w:ascii="Times New Roman" w:eastAsia="Times New Roman" w:hAnsi="Times New Roman" w:cs="Times New Roman"/>
          <w:b/>
          <w:bCs/>
          <w:color w:val="800000"/>
          <w:sz w:val="24"/>
          <w:szCs w:val="24"/>
        </w:rPr>
        <w:t xml:space="preserve"> River (Northern Vietnam).</w:t>
      </w:r>
      <w:bookmarkEnd w:id="50"/>
    </w:p>
    <w:p w14:paraId="2131B7F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Silvia Giuliani, Margherita Romanelli, </w:t>
      </w:r>
      <w:proofErr w:type="spellStart"/>
      <w:r w:rsidRPr="00C3412D">
        <w:rPr>
          <w:rFonts w:ascii="Times New Roman" w:eastAsia="Times New Roman" w:hAnsi="Times New Roman" w:cs="Times New Roman"/>
          <w:color w:val="000000"/>
          <w:sz w:val="24"/>
          <w:szCs w:val="24"/>
        </w:rPr>
        <w:t>Rossano</w:t>
      </w:r>
      <w:proofErr w:type="spellEnd"/>
      <w:r w:rsidRPr="00C3412D">
        <w:rPr>
          <w:rFonts w:ascii="Times New Roman" w:eastAsia="Times New Roman" w:hAnsi="Times New Roman" w:cs="Times New Roman"/>
          <w:color w:val="000000"/>
          <w:sz w:val="24"/>
          <w:szCs w:val="24"/>
        </w:rPr>
        <w:t xml:space="preserve"> Piazza, Marco </w:t>
      </w:r>
      <w:proofErr w:type="spellStart"/>
      <w:r w:rsidRPr="00C3412D">
        <w:rPr>
          <w:rFonts w:ascii="Times New Roman" w:eastAsia="Times New Roman" w:hAnsi="Times New Roman" w:cs="Times New Roman"/>
          <w:color w:val="000000"/>
          <w:sz w:val="24"/>
          <w:szCs w:val="24"/>
        </w:rPr>
        <w:t>Vecchiato</w:t>
      </w:r>
      <w:proofErr w:type="spellEnd"/>
      <w:r w:rsidRPr="00C3412D">
        <w:rPr>
          <w:rFonts w:ascii="Times New Roman" w:eastAsia="Times New Roman" w:hAnsi="Times New Roman" w:cs="Times New Roman"/>
          <w:color w:val="000000"/>
          <w:sz w:val="24"/>
          <w:szCs w:val="24"/>
        </w:rPr>
        <w:t xml:space="preserve">, Sarah </w:t>
      </w:r>
      <w:proofErr w:type="spellStart"/>
      <w:r w:rsidRPr="00C3412D">
        <w:rPr>
          <w:rFonts w:ascii="Times New Roman" w:eastAsia="Times New Roman" w:hAnsi="Times New Roman" w:cs="Times New Roman"/>
          <w:color w:val="000000"/>
          <w:sz w:val="24"/>
          <w:szCs w:val="24"/>
        </w:rPr>
        <w:t>Pizzini</w:t>
      </w:r>
      <w:proofErr w:type="spellEnd"/>
      <w:r w:rsidRPr="00C3412D">
        <w:rPr>
          <w:rFonts w:ascii="Times New Roman" w:eastAsia="Times New Roman" w:hAnsi="Times New Roman" w:cs="Times New Roman"/>
          <w:color w:val="000000"/>
          <w:sz w:val="24"/>
          <w:szCs w:val="24"/>
        </w:rPr>
        <w:t xml:space="preserve"> and others. Data in Brief, 2019, p. 104689.</w:t>
      </w:r>
    </w:p>
    <w:p w14:paraId="0B6BF9F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34" w:tgtFrame="_blank" w:history="1">
        <w:r w:rsidRPr="00C3412D">
          <w:rPr>
            <w:rFonts w:ascii="Times New Roman" w:eastAsia="Times New Roman" w:hAnsi="Times New Roman" w:cs="Times New Roman"/>
            <w:color w:val="1155CC"/>
            <w:sz w:val="24"/>
            <w:szCs w:val="24"/>
            <w:u w:val="single"/>
          </w:rPr>
          <w:t>http://www.sciencedirect.com/science/article/pii/S2352340919310443</w:t>
        </w:r>
      </w:hyperlink>
      <w:r w:rsidRPr="00C3412D">
        <w:rPr>
          <w:rFonts w:ascii="Times New Roman" w:eastAsia="Times New Roman" w:hAnsi="Times New Roman" w:cs="Times New Roman"/>
          <w:color w:val="000000"/>
          <w:sz w:val="24"/>
          <w:szCs w:val="24"/>
        </w:rPr>
        <w:t>.</w:t>
      </w:r>
    </w:p>
    <w:p w14:paraId="4861542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8E5D9F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data article presents the datasets obtained during the years 2011–2012 in the Provinces of </w:t>
      </w:r>
      <w:proofErr w:type="spellStart"/>
      <w:r w:rsidRPr="00C3412D">
        <w:rPr>
          <w:rFonts w:ascii="Times New Roman" w:eastAsia="Times New Roman" w:hAnsi="Times New Roman" w:cs="Times New Roman"/>
          <w:color w:val="000000"/>
          <w:sz w:val="24"/>
          <w:szCs w:val="24"/>
        </w:rPr>
        <w:t>Bắc</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Giang</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Bắc</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Ninh</w:t>
      </w:r>
      <w:proofErr w:type="spellEnd"/>
      <w:r w:rsidRPr="00C3412D">
        <w:rPr>
          <w:rFonts w:ascii="Times New Roman" w:eastAsia="Times New Roman" w:hAnsi="Times New Roman" w:cs="Times New Roman"/>
          <w:color w:val="000000"/>
          <w:sz w:val="24"/>
          <w:szCs w:val="24"/>
        </w:rPr>
        <w:t xml:space="preserve"> (Northern Vietnam) in the framework of an International Cooperation project aimed at the restoration and preservation of natural resources together with the improvement of life conditions of the local population. All information relative to sampling strategy, location and description of the studied sites are reported, together with analytical data (i.e. grain size, Total Organic Carbon, Organic nitrogen, C/N ratio, δ13C, </w:t>
      </w:r>
      <w:proofErr w:type="spellStart"/>
      <w:r w:rsidRPr="00C3412D">
        <w:rPr>
          <w:rFonts w:ascii="Times New Roman" w:eastAsia="Times New Roman" w:hAnsi="Times New Roman" w:cs="Times New Roman"/>
          <w:color w:val="000000"/>
          <w:sz w:val="24"/>
          <w:szCs w:val="24"/>
        </w:rPr>
        <w:t>PolyChlorinated</w:t>
      </w:r>
      <w:proofErr w:type="spellEnd"/>
      <w:r w:rsidRPr="00C3412D">
        <w:rPr>
          <w:rFonts w:ascii="Times New Roman" w:eastAsia="Times New Roman" w:hAnsi="Times New Roman" w:cs="Times New Roman"/>
          <w:color w:val="000000"/>
          <w:sz w:val="24"/>
          <w:szCs w:val="24"/>
        </w:rPr>
        <w:t xml:space="preserve"> Biphenyls, Polycyclic Aromatic Hydrocarbons, </w:t>
      </w:r>
      <w:proofErr w:type="spellStart"/>
      <w:r w:rsidRPr="00C3412D">
        <w:rPr>
          <w:rFonts w:ascii="Times New Roman" w:eastAsia="Times New Roman" w:hAnsi="Times New Roman" w:cs="Times New Roman"/>
          <w:color w:val="000000"/>
          <w:sz w:val="24"/>
          <w:szCs w:val="24"/>
        </w:rPr>
        <w:t>PolyBrominated</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Diphenyls</w:t>
      </w:r>
      <w:proofErr w:type="spellEnd"/>
      <w:r w:rsidRPr="00C3412D">
        <w:rPr>
          <w:rFonts w:ascii="Times New Roman" w:eastAsia="Times New Roman" w:hAnsi="Times New Roman" w:cs="Times New Roman"/>
          <w:color w:val="000000"/>
          <w:sz w:val="24"/>
          <w:szCs w:val="24"/>
        </w:rPr>
        <w:t xml:space="preserve"> Ethers, </w:t>
      </w:r>
      <w:proofErr w:type="spellStart"/>
      <w:r w:rsidRPr="00C3412D">
        <w:rPr>
          <w:rFonts w:ascii="Times New Roman" w:eastAsia="Times New Roman" w:hAnsi="Times New Roman" w:cs="Times New Roman"/>
          <w:color w:val="000000"/>
          <w:sz w:val="24"/>
          <w:szCs w:val="24"/>
        </w:rPr>
        <w:lastRenderedPageBreak/>
        <w:t>PolyChlorinated</w:t>
      </w:r>
      <w:proofErr w:type="spellEnd"/>
      <w:r w:rsidRPr="00C3412D">
        <w:rPr>
          <w:rFonts w:ascii="Times New Roman" w:eastAsia="Times New Roman" w:hAnsi="Times New Roman" w:cs="Times New Roman"/>
          <w:color w:val="000000"/>
          <w:sz w:val="24"/>
          <w:szCs w:val="24"/>
        </w:rPr>
        <w:t xml:space="preserve"> Dibenzo-p-Dioxins and Furans, </w:t>
      </w:r>
      <w:proofErr w:type="spellStart"/>
      <w:r w:rsidRPr="00C3412D">
        <w:rPr>
          <w:rFonts w:ascii="Times New Roman" w:eastAsia="Times New Roman" w:hAnsi="Times New Roman" w:cs="Times New Roman"/>
          <w:color w:val="000000"/>
          <w:sz w:val="24"/>
          <w:szCs w:val="24"/>
        </w:rPr>
        <w:t>OrganoChlorine</w:t>
      </w:r>
      <w:proofErr w:type="spellEnd"/>
      <w:r w:rsidRPr="00C3412D">
        <w:rPr>
          <w:rFonts w:ascii="Times New Roman" w:eastAsia="Times New Roman" w:hAnsi="Times New Roman" w:cs="Times New Roman"/>
          <w:color w:val="000000"/>
          <w:sz w:val="24"/>
          <w:szCs w:val="24"/>
        </w:rPr>
        <w:t xml:space="preserve"> Pesticides, Total Petroleum Hydrocarbons). In addition, maximum admitted levels, quality standards and emission limits set by the Vietnamese environmental regulations are reported in comparison to Italian ones for the following parameters and environmental compartments: noise, soils, air, drinking and groundwaters, sediments. Interpretation of this dataset is fully discussed in Giuliani et al. (2019).</w:t>
      </w:r>
    </w:p>
    <w:p w14:paraId="04E8DB3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42E7CB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1" w:name="m_760243321844800998__Toc25745271"/>
      <w:r w:rsidRPr="00C3412D">
        <w:rPr>
          <w:rFonts w:ascii="Times New Roman" w:eastAsia="Times New Roman" w:hAnsi="Times New Roman" w:cs="Times New Roman"/>
          <w:b/>
          <w:bCs/>
          <w:color w:val="800000"/>
          <w:sz w:val="24"/>
          <w:szCs w:val="24"/>
        </w:rPr>
        <w:t>Impact of urban expansion on the air pollution landscape: A case study of Hanoi, Vietnam.</w:t>
      </w:r>
      <w:bookmarkEnd w:id="51"/>
    </w:p>
    <w:p w14:paraId="367320A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P. D. Hien, N. T. Men, P. M. Tan and M. </w:t>
      </w:r>
      <w:proofErr w:type="spellStart"/>
      <w:r w:rsidRPr="00C3412D">
        <w:rPr>
          <w:rFonts w:ascii="Times New Roman" w:eastAsia="Times New Roman" w:hAnsi="Times New Roman" w:cs="Times New Roman"/>
          <w:color w:val="000000"/>
          <w:sz w:val="24"/>
          <w:szCs w:val="24"/>
        </w:rPr>
        <w:t>Hangartner</w:t>
      </w:r>
      <w:proofErr w:type="spellEnd"/>
      <w:r w:rsidRPr="00C3412D">
        <w:rPr>
          <w:rFonts w:ascii="Times New Roman" w:eastAsia="Times New Roman" w:hAnsi="Times New Roman" w:cs="Times New Roman"/>
          <w:color w:val="000000"/>
          <w:sz w:val="24"/>
          <w:szCs w:val="24"/>
        </w:rPr>
        <w:t>. Science of The Total Environment, 2019, p. 134635.</w:t>
      </w:r>
    </w:p>
    <w:p w14:paraId="79B81B3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6F87B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rapid urban expansion of Hanoi over the last few decades </w:t>
      </w:r>
      <w:proofErr w:type="gramStart"/>
      <w:r w:rsidRPr="00C3412D">
        <w:rPr>
          <w:rFonts w:ascii="Times New Roman" w:eastAsia="Times New Roman" w:hAnsi="Times New Roman" w:cs="Times New Roman"/>
          <w:color w:val="000000"/>
          <w:sz w:val="24"/>
          <w:szCs w:val="24"/>
        </w:rPr>
        <w:t>has</w:t>
      </w:r>
      <w:proofErr w:type="gramEnd"/>
      <w:r w:rsidRPr="00C3412D">
        <w:rPr>
          <w:rFonts w:ascii="Times New Roman" w:eastAsia="Times New Roman" w:hAnsi="Times New Roman" w:cs="Times New Roman"/>
          <w:color w:val="000000"/>
          <w:sz w:val="24"/>
          <w:szCs w:val="24"/>
        </w:rPr>
        <w:t xml:space="preserve"> transformed a lot of agricultural land into urban land uses accompanying pollution by traffic, industrial, and residential emission sources. In this work, the impact of urban expansion on the air pollution landscape has been assessed using the NO2 and SO2 ambient concentrations measured by passive diffusion samplers at 176 sites across the nine urban and the five peri-urban districts of Hanoi spanning an area of 921 km2. The NO2 values ranged from 5.5 to 70 µg m-3 with an arithmetic mean of 34.3 µg m-3. The corresponding figures for SO2 are 1, 51, and 14.5 µg m-3. The pollutant concentrations decrease from the city center outward, reflecting the history of urban expansion with the city fringe being urbanized in the 1980s and the peri-urban area having undergone development from the early 1990s. The pollution landscapes show elevated concentration levels in the recently built-up areas at 6, 10, and 21 km from the city center. The NO2 and SO2 digital maps generated from monitoring data by the kriging technique show numerous traffic and industrial emission hot spots in the peri-urban area. As revealed by the land use regression models, the factors driving the spatial variations of pollutant concentrations across the city include the population density, the road density, and the distances of the monitoring site to the urban center and the nearest roadway.</w:t>
      </w:r>
    </w:p>
    <w:p w14:paraId="25B030E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3517BBD"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2" w:name="m_760243321844800998__Toc25745272"/>
      <w:r w:rsidRPr="00C3412D">
        <w:rPr>
          <w:rFonts w:ascii="Times New Roman" w:eastAsia="Times New Roman" w:hAnsi="Times New Roman" w:cs="Times New Roman"/>
          <w:b/>
          <w:bCs/>
          <w:color w:val="800000"/>
          <w:sz w:val="24"/>
          <w:szCs w:val="24"/>
        </w:rPr>
        <w:t>An integrated eco-system for pollution prevention and greening the production chain of small-scale rice-paper production – A case study from Vietnam.</w:t>
      </w:r>
      <w:bookmarkEnd w:id="52"/>
    </w:p>
    <w:p w14:paraId="1804EF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Le Thanh Hai, Tran Van Thanh, Le Quoc Vi,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Phuong Thao, Tran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Hieu</w:t>
      </w:r>
      <w:proofErr w:type="spellEnd"/>
      <w:r w:rsidRPr="00C3412D">
        <w:rPr>
          <w:rFonts w:ascii="Times New Roman" w:eastAsia="Times New Roman" w:hAnsi="Times New Roman" w:cs="Times New Roman"/>
          <w:color w:val="000000"/>
          <w:sz w:val="24"/>
          <w:szCs w:val="24"/>
        </w:rPr>
        <w:t xml:space="preserve"> and others. Journal of Cleaner Production, 2019, p. 118785.</w:t>
      </w:r>
    </w:p>
    <w:p w14:paraId="106DAC5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A78F2B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 this study, we developed and demonstrated an integrated closed eco-system for pollution reduction and prevention in rice-paper producing and livestock farms in a small-scale craft village which is located in a dry region of Vietnam with a lack of available surface water sources. The system is developed on the basis of material and energy exchange potentials </w:t>
      </w:r>
      <w:r w:rsidRPr="00C3412D">
        <w:rPr>
          <w:rFonts w:ascii="Times New Roman" w:eastAsia="Times New Roman" w:hAnsi="Times New Roman" w:cs="Times New Roman"/>
          <w:color w:val="000000"/>
          <w:sz w:val="24"/>
          <w:szCs w:val="24"/>
        </w:rPr>
        <w:lastRenderedPageBreak/>
        <w:t>between the wastewater and exhaust gas flows, and the use of available firewood ash as material for absorption. Two operation modes were presented aiming at a complete treatment of wastewater and exhaust gases as required by the Vietnamese national standards, and the recovery of valuable components in the system (N, P) for obtaining value-added products (such as fertilizer, irrigation water, etc.). In addition, the maximization of potentials on existing natural conditions at the local family, the avoidance of chemicals used in the system etc. have also helped to lower the investment and operation costs of the treatment facilities. The application of this system also contributes to the “greening” of the rice production chain in the Mekong Delta, Vietnam and is an example for a local closed cycle economy. Several public activities have also been conducted at the demonstration site (at the local family) with the purpose of maintaining and multiplying the system's effectiveness among the local public community.</w:t>
      </w:r>
    </w:p>
    <w:p w14:paraId="6D0485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18B7807" w14:textId="3756CD70"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35"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E8892C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873241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3" w:name="m_760243321844800998__Toc25745273"/>
      <w:r w:rsidRPr="00C3412D">
        <w:rPr>
          <w:rFonts w:ascii="Times New Roman" w:eastAsia="Times New Roman" w:hAnsi="Times New Roman" w:cs="Times New Roman"/>
          <w:b/>
          <w:bCs/>
          <w:color w:val="800000"/>
          <w:sz w:val="24"/>
          <w:szCs w:val="24"/>
        </w:rPr>
        <w:t>Seasonal, spatial variation, and pollution sources of heavy metals in the sediment of the Saigon River, Vietnam.</w:t>
      </w:r>
      <w:bookmarkEnd w:id="53"/>
    </w:p>
    <w:p w14:paraId="143CA41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Binh</w:t>
      </w:r>
      <w:proofErr w:type="spellEnd"/>
      <w:r w:rsidRPr="00C3412D">
        <w:rPr>
          <w:rFonts w:ascii="Times New Roman" w:eastAsia="Times New Roman" w:hAnsi="Times New Roman" w:cs="Times New Roman"/>
          <w:color w:val="000000"/>
          <w:sz w:val="24"/>
          <w:szCs w:val="24"/>
        </w:rPr>
        <w:t xml:space="preserve"> Thanh Nguyen, Dung Doan Do, Tong Xuan Nguyen, Vinh Ngoc Nguyen, Duong Thuy </w:t>
      </w:r>
      <w:proofErr w:type="spellStart"/>
      <w:r w:rsidRPr="00C3412D">
        <w:rPr>
          <w:rFonts w:ascii="Times New Roman" w:eastAsia="Times New Roman" w:hAnsi="Times New Roman" w:cs="Times New Roman"/>
          <w:color w:val="000000"/>
          <w:sz w:val="24"/>
          <w:szCs w:val="24"/>
        </w:rPr>
        <w:t>Phuc</w:t>
      </w:r>
      <w:proofErr w:type="spellEnd"/>
      <w:r w:rsidRPr="00C3412D">
        <w:rPr>
          <w:rFonts w:ascii="Times New Roman" w:eastAsia="Times New Roman" w:hAnsi="Times New Roman" w:cs="Times New Roman"/>
          <w:color w:val="000000"/>
          <w:sz w:val="24"/>
          <w:szCs w:val="24"/>
        </w:rPr>
        <w:t xml:space="preserve"> Nguyen and others. Environmental Pollution, 2019, p. 113412.</w:t>
      </w:r>
    </w:p>
    <w:p w14:paraId="756F7AA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0C1BF1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The current study was conducted to (1) examine seasonal and spatial distribution of heavy metals and metalloid in sediment from the Saigon River and (2) apportion and quantify their pollution sources. Ninety-six sediment samples were taken in the rainy and dry season on 13 sampling sites, distributed over the lower reaches of the River, to analyze for exchangeable concentration of 11 heavy metals and metalloid (Al, B, Cd, Co, Fe, In, Mn, Ni, Pb, Sr, and Zn), pH, EC, organic carbon content, and particle-size distribution. Generally, the concentration of 11 elements was ranked in the order Mn &gt; Al &gt; Fe &gt; Zn &gt; Sr &gt; In &gt; B &gt; Ni &gt; Co &gt; Pb &gt; Cd. Hierarchical cluster analysis grouped 13 sampling sites into two parts based on the similar concentration of the 11 elements. Three-way analysis of variance showed that the total exchangeable concentration of 11 elements was significantly higher in the rainy season than in the dry season and in the upper part than in the lower part of the river. Principal component analysis/factor analysis and correlation analysis revealed that three pollution sources (PS) may contribute to enriching the 11 examined elements in the sediment. These sources included (PS1) from catchment through water erosion over natural areas, explaining 83%, (PS2) mixed sources from catchment through water erosion over agricultural fields and inside Ho Chi Minh City, accounting for 6%, and (PS3) mixed sources from lowland areas, explaining 7.8% of the total variance of the elements. In brief, the sediment concentration of 11 metals and metalloid varied with season and space and three major pollution sources from river catchment, inside Ho Chi Minh City, and lowland contributively enriched the elements in the sediment of the River.</w:t>
      </w:r>
    </w:p>
    <w:p w14:paraId="33CC045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34D009B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4" w:name="m_760243321844800998__Toc25745274"/>
      <w:r w:rsidRPr="00C3412D">
        <w:rPr>
          <w:rFonts w:ascii="Times New Roman" w:eastAsia="Times New Roman" w:hAnsi="Times New Roman" w:cs="Times New Roman"/>
          <w:b/>
          <w:bCs/>
          <w:color w:val="800000"/>
          <w:sz w:val="24"/>
          <w:szCs w:val="24"/>
        </w:rPr>
        <w:t>Southeast Asia's transboundary haze pollution: Unravelling the inconvenient truth.</w:t>
      </w:r>
      <w:bookmarkEnd w:id="54"/>
    </w:p>
    <w:p w14:paraId="2C10EE6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J.J. Zhang and Victor R. Savage. Asia Pacific Viewpoint, 2019.</w:t>
      </w:r>
    </w:p>
    <w:p w14:paraId="2097694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BAE533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paper examines the political intricacies inherent in the management of Southeast Asia's transboundary haze pollution. It argues for a scalar perspective in understanding the complexities of the haze problem. The so-called ‘inconvenient truth’ is </w:t>
      </w:r>
      <w:proofErr w:type="spellStart"/>
      <w:r w:rsidRPr="00C3412D">
        <w:rPr>
          <w:rFonts w:ascii="Times New Roman" w:eastAsia="Times New Roman" w:hAnsi="Times New Roman" w:cs="Times New Roman"/>
          <w:color w:val="000000"/>
          <w:sz w:val="24"/>
          <w:szCs w:val="24"/>
        </w:rPr>
        <w:t>unravelled</w:t>
      </w:r>
      <w:proofErr w:type="spellEnd"/>
      <w:r w:rsidRPr="00C3412D">
        <w:rPr>
          <w:rFonts w:ascii="Times New Roman" w:eastAsia="Times New Roman" w:hAnsi="Times New Roman" w:cs="Times New Roman"/>
          <w:color w:val="000000"/>
          <w:sz w:val="24"/>
          <w:szCs w:val="24"/>
        </w:rPr>
        <w:t xml:space="preserve"> by teasing out some issues in the national and regional political ecologies, and the challenges of </w:t>
      </w:r>
      <w:proofErr w:type="spellStart"/>
      <w:r w:rsidRPr="00C3412D">
        <w:rPr>
          <w:rFonts w:ascii="Times New Roman" w:eastAsia="Times New Roman" w:hAnsi="Times New Roman" w:cs="Times New Roman"/>
          <w:color w:val="000000"/>
          <w:sz w:val="24"/>
          <w:szCs w:val="24"/>
        </w:rPr>
        <w:t>synchronising</w:t>
      </w:r>
      <w:proofErr w:type="spellEnd"/>
      <w:r w:rsidRPr="00C3412D">
        <w:rPr>
          <w:rFonts w:ascii="Times New Roman" w:eastAsia="Times New Roman" w:hAnsi="Times New Roman" w:cs="Times New Roman"/>
          <w:color w:val="000000"/>
          <w:sz w:val="24"/>
          <w:szCs w:val="24"/>
        </w:rPr>
        <w:t xml:space="preserve"> co-operation at the national, regional and global scales. Discussion shows that the ‘environment’ takes on different meanings at each scale, and both Indonesia and the Association of Southeast Asian Nations (ASEAN) need to </w:t>
      </w:r>
      <w:proofErr w:type="spellStart"/>
      <w:r w:rsidRPr="00C3412D">
        <w:rPr>
          <w:rFonts w:ascii="Times New Roman" w:eastAsia="Times New Roman" w:hAnsi="Times New Roman" w:cs="Times New Roman"/>
          <w:color w:val="000000"/>
          <w:sz w:val="24"/>
          <w:szCs w:val="24"/>
        </w:rPr>
        <w:t>recognise</w:t>
      </w:r>
      <w:proofErr w:type="spellEnd"/>
      <w:r w:rsidRPr="00C3412D">
        <w:rPr>
          <w:rFonts w:ascii="Times New Roman" w:eastAsia="Times New Roman" w:hAnsi="Times New Roman" w:cs="Times New Roman"/>
          <w:color w:val="000000"/>
          <w:sz w:val="24"/>
          <w:szCs w:val="24"/>
        </w:rPr>
        <w:t xml:space="preserve"> this in order to engage more effectively with the transboundary environmental issue. Specifically, inadequate management of forest resources in Indonesia, ASEAN's principle of ‘non-interference’ and a lack of a holistic ecosystem perspective are amongst some of the interconnected issues addressed. The paper calls for a greater awareness of structural weaknesses in the management of forest resources and a change in ASEAN's environmental paradigm to a more holistic ecosystem perspective that </w:t>
      </w:r>
      <w:proofErr w:type="spellStart"/>
      <w:r w:rsidRPr="00C3412D">
        <w:rPr>
          <w:rFonts w:ascii="Times New Roman" w:eastAsia="Times New Roman" w:hAnsi="Times New Roman" w:cs="Times New Roman"/>
          <w:color w:val="000000"/>
          <w:sz w:val="24"/>
          <w:szCs w:val="24"/>
        </w:rPr>
        <w:t>prioritises</w:t>
      </w:r>
      <w:proofErr w:type="spellEnd"/>
      <w:r w:rsidRPr="00C3412D">
        <w:rPr>
          <w:rFonts w:ascii="Times New Roman" w:eastAsia="Times New Roman" w:hAnsi="Times New Roman" w:cs="Times New Roman"/>
          <w:color w:val="000000"/>
          <w:sz w:val="24"/>
          <w:szCs w:val="24"/>
        </w:rPr>
        <w:t xml:space="preserve"> not just environmental and human health, but also a healthy and sustainable ecosystem.</w:t>
      </w:r>
    </w:p>
    <w:p w14:paraId="19BAFB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553641E" w14:textId="74B994AE"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3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5B34A19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D27539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5" w:name="m_760243321844800998__Toc25745275"/>
      <w:r w:rsidRPr="00C3412D">
        <w:rPr>
          <w:rFonts w:ascii="Times New Roman" w:eastAsia="Times New Roman" w:hAnsi="Times New Roman" w:cs="Times New Roman"/>
          <w:b/>
          <w:bCs/>
          <w:color w:val="800000"/>
          <w:sz w:val="24"/>
          <w:szCs w:val="24"/>
        </w:rPr>
        <w:t xml:space="preserve">Assessment and </w:t>
      </w:r>
      <w:proofErr w:type="spellStart"/>
      <w:r w:rsidRPr="00C3412D">
        <w:rPr>
          <w:rFonts w:ascii="Times New Roman" w:eastAsia="Times New Roman" w:hAnsi="Times New Roman" w:cs="Times New Roman"/>
          <w:b/>
          <w:bCs/>
          <w:color w:val="800000"/>
          <w:sz w:val="24"/>
          <w:szCs w:val="24"/>
        </w:rPr>
        <w:t>prioritisation</w:t>
      </w:r>
      <w:proofErr w:type="spellEnd"/>
      <w:r w:rsidRPr="00C3412D">
        <w:rPr>
          <w:rFonts w:ascii="Times New Roman" w:eastAsia="Times New Roman" w:hAnsi="Times New Roman" w:cs="Times New Roman"/>
          <w:b/>
          <w:bCs/>
          <w:color w:val="800000"/>
          <w:sz w:val="24"/>
          <w:szCs w:val="24"/>
        </w:rPr>
        <w:t xml:space="preserve"> of low-carbon technology for the waste sector in Vietnam.</w:t>
      </w:r>
      <w:bookmarkEnd w:id="55"/>
    </w:p>
    <w:p w14:paraId="38BF148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Van Thang, Le Ngoc </w:t>
      </w:r>
      <w:proofErr w:type="spellStart"/>
      <w:r w:rsidRPr="00C3412D">
        <w:rPr>
          <w:rFonts w:ascii="Times New Roman" w:eastAsia="Times New Roman" w:hAnsi="Times New Roman" w:cs="Times New Roman"/>
          <w:color w:val="000000"/>
          <w:sz w:val="24"/>
          <w:szCs w:val="24"/>
        </w:rPr>
        <w:t>Cau</w:t>
      </w:r>
      <w:proofErr w:type="spellEnd"/>
      <w:r w:rsidRPr="00C3412D">
        <w:rPr>
          <w:rFonts w:ascii="Times New Roman" w:eastAsia="Times New Roman" w:hAnsi="Times New Roman" w:cs="Times New Roman"/>
          <w:color w:val="000000"/>
          <w:sz w:val="24"/>
          <w:szCs w:val="24"/>
        </w:rPr>
        <w:t>, Makoto Kato and Satoshi Sugimoto. Vietnam Journal of Science, Technology and Engineering, 2019, volume 61, number 3, p. 4.</w:t>
      </w:r>
    </w:p>
    <w:p w14:paraId="1584951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37" w:tgtFrame="_blank" w:history="1">
        <w:r w:rsidRPr="00C3412D">
          <w:rPr>
            <w:rFonts w:ascii="Times New Roman" w:eastAsia="Times New Roman" w:hAnsi="Times New Roman" w:cs="Times New Roman"/>
            <w:color w:val="1155CC"/>
            <w:sz w:val="24"/>
            <w:szCs w:val="24"/>
            <w:u w:val="single"/>
          </w:rPr>
          <w:t>http://vietnamscience.vjst.vn/index.php/VJSTE/article/view/250</w:t>
        </w:r>
      </w:hyperlink>
      <w:r w:rsidRPr="00C3412D">
        <w:rPr>
          <w:rFonts w:ascii="Times New Roman" w:eastAsia="Times New Roman" w:hAnsi="Times New Roman" w:cs="Times New Roman"/>
          <w:color w:val="000000"/>
          <w:sz w:val="24"/>
          <w:szCs w:val="24"/>
        </w:rPr>
        <w:t>.</w:t>
      </w:r>
    </w:p>
    <w:p w14:paraId="1A58060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DEBBAE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paper presents a multi-criteria assessment approach for the </w:t>
      </w:r>
      <w:proofErr w:type="spellStart"/>
      <w:r w:rsidRPr="00C3412D">
        <w:rPr>
          <w:rFonts w:ascii="Times New Roman" w:eastAsia="Times New Roman" w:hAnsi="Times New Roman" w:cs="Times New Roman"/>
          <w:color w:val="000000"/>
          <w:sz w:val="24"/>
          <w:szCs w:val="24"/>
        </w:rPr>
        <w:t>prioritisation</w:t>
      </w:r>
      <w:proofErr w:type="spellEnd"/>
      <w:r w:rsidRPr="00C3412D">
        <w:rPr>
          <w:rFonts w:ascii="Times New Roman" w:eastAsia="Times New Roman" w:hAnsi="Times New Roman" w:cs="Times New Roman"/>
          <w:color w:val="000000"/>
          <w:sz w:val="24"/>
          <w:szCs w:val="24"/>
        </w:rPr>
        <w:t xml:space="preserve"> of low-carbon technologies for the waste sector in order to enable the implementation of Vietnam's nationally determined contributions (NDCs) in terms of the Paris Agreement. A four-step approach is developed for assessing and </w:t>
      </w:r>
      <w:proofErr w:type="spellStart"/>
      <w:r w:rsidRPr="00C3412D">
        <w:rPr>
          <w:rFonts w:ascii="Times New Roman" w:eastAsia="Times New Roman" w:hAnsi="Times New Roman" w:cs="Times New Roman"/>
          <w:color w:val="000000"/>
          <w:sz w:val="24"/>
          <w:szCs w:val="24"/>
        </w:rPr>
        <w:t>prioritising</w:t>
      </w:r>
      <w:proofErr w:type="spellEnd"/>
      <w:r w:rsidRPr="00C3412D">
        <w:rPr>
          <w:rFonts w:ascii="Times New Roman" w:eastAsia="Times New Roman" w:hAnsi="Times New Roman" w:cs="Times New Roman"/>
          <w:color w:val="000000"/>
          <w:sz w:val="24"/>
          <w:szCs w:val="24"/>
        </w:rPr>
        <w:t xml:space="preserve"> low-carbon technologies for the waste sector using this approach. A set of five criteria and indicators are defined for multi-criteria assessment. Based on mitigation options defined in the NDCs, a shortlist of 26 technological options are defined. The multi-criteria assessment and </w:t>
      </w:r>
      <w:proofErr w:type="spellStart"/>
      <w:r w:rsidRPr="00C3412D">
        <w:rPr>
          <w:rFonts w:ascii="Times New Roman" w:eastAsia="Times New Roman" w:hAnsi="Times New Roman" w:cs="Times New Roman"/>
          <w:color w:val="000000"/>
          <w:sz w:val="24"/>
          <w:szCs w:val="24"/>
        </w:rPr>
        <w:t>prioritisation</w:t>
      </w:r>
      <w:proofErr w:type="spellEnd"/>
      <w:r w:rsidRPr="00C3412D">
        <w:rPr>
          <w:rFonts w:ascii="Times New Roman" w:eastAsia="Times New Roman" w:hAnsi="Times New Roman" w:cs="Times New Roman"/>
          <w:color w:val="000000"/>
          <w:sz w:val="24"/>
          <w:szCs w:val="24"/>
        </w:rPr>
        <w:t xml:space="preserve"> is conducted based on the shortlist. The assessment results in eight </w:t>
      </w:r>
      <w:proofErr w:type="spellStart"/>
      <w:r w:rsidRPr="00C3412D">
        <w:rPr>
          <w:rFonts w:ascii="Times New Roman" w:eastAsia="Times New Roman" w:hAnsi="Times New Roman" w:cs="Times New Roman"/>
          <w:color w:val="000000"/>
          <w:sz w:val="24"/>
          <w:szCs w:val="24"/>
        </w:rPr>
        <w:t>prioritised</w:t>
      </w:r>
      <w:proofErr w:type="spellEnd"/>
      <w:r w:rsidRPr="00C3412D">
        <w:rPr>
          <w:rFonts w:ascii="Times New Roman" w:eastAsia="Times New Roman" w:hAnsi="Times New Roman" w:cs="Times New Roman"/>
          <w:color w:val="000000"/>
          <w:sz w:val="24"/>
          <w:szCs w:val="24"/>
        </w:rPr>
        <w:t xml:space="preserve"> low-carbon technologies. Of the eight technologies </w:t>
      </w:r>
      <w:proofErr w:type="spellStart"/>
      <w:r w:rsidRPr="00C3412D">
        <w:rPr>
          <w:rFonts w:ascii="Times New Roman" w:eastAsia="Times New Roman" w:hAnsi="Times New Roman" w:cs="Times New Roman"/>
          <w:color w:val="000000"/>
          <w:sz w:val="24"/>
          <w:szCs w:val="24"/>
        </w:rPr>
        <w:t>prioritised</w:t>
      </w:r>
      <w:proofErr w:type="spellEnd"/>
      <w:r w:rsidRPr="00C3412D">
        <w:rPr>
          <w:rFonts w:ascii="Times New Roman" w:eastAsia="Times New Roman" w:hAnsi="Times New Roman" w:cs="Times New Roman"/>
          <w:color w:val="000000"/>
          <w:sz w:val="24"/>
          <w:szCs w:val="24"/>
        </w:rPr>
        <w:t xml:space="preserve">, semi-aerobic landfill, which is a low cost and relatively simpler technology than the </w:t>
      </w:r>
      <w:r w:rsidRPr="00C3412D">
        <w:rPr>
          <w:rFonts w:ascii="Times New Roman" w:eastAsia="Times New Roman" w:hAnsi="Times New Roman" w:cs="Times New Roman"/>
          <w:color w:val="000000"/>
          <w:sz w:val="24"/>
          <w:szCs w:val="24"/>
        </w:rPr>
        <w:lastRenderedPageBreak/>
        <w:t>other technologies evaluated and can contribute to greenhouse gas emission reduction, is given the highest priority. The technical, financial, and social and environmental feasibility of each of the technologies evaluated is presented.</w:t>
      </w:r>
    </w:p>
    <w:p w14:paraId="176E9FB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9F1065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6" w:name="m_760243321844800998__Toc25745276"/>
      <w:r w:rsidRPr="00C3412D">
        <w:rPr>
          <w:rFonts w:ascii="Times New Roman" w:eastAsia="Times New Roman" w:hAnsi="Times New Roman" w:cs="Times New Roman"/>
          <w:b/>
          <w:bCs/>
          <w:color w:val="800000"/>
          <w:sz w:val="24"/>
          <w:szCs w:val="24"/>
        </w:rPr>
        <w:t>Assessment of Household Solid Waste Generation and Composition by Building Type in Da Nang, Vietnam.</w:t>
      </w:r>
      <w:bookmarkEnd w:id="56"/>
    </w:p>
    <w:p w14:paraId="7E8E1F6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Jannik</w:t>
      </w:r>
      <w:proofErr w:type="spellEnd"/>
      <w:r w:rsidRPr="00C3412D">
        <w:rPr>
          <w:rFonts w:ascii="Times New Roman" w:eastAsia="Times New Roman" w:hAnsi="Times New Roman" w:cs="Times New Roman"/>
          <w:color w:val="000000"/>
          <w:sz w:val="24"/>
          <w:szCs w:val="24"/>
        </w:rPr>
        <w:t xml:space="preserve"> Vetter-</w:t>
      </w:r>
      <w:proofErr w:type="spellStart"/>
      <w:r w:rsidRPr="00C3412D">
        <w:rPr>
          <w:rFonts w:ascii="Times New Roman" w:eastAsia="Times New Roman" w:hAnsi="Times New Roman" w:cs="Times New Roman"/>
          <w:color w:val="000000"/>
          <w:sz w:val="24"/>
          <w:szCs w:val="24"/>
        </w:rPr>
        <w:t>Gindele</w:t>
      </w:r>
      <w:proofErr w:type="spellEnd"/>
      <w:r w:rsidRPr="00C3412D">
        <w:rPr>
          <w:rFonts w:ascii="Times New Roman" w:eastAsia="Times New Roman" w:hAnsi="Times New Roman" w:cs="Times New Roman"/>
          <w:color w:val="000000"/>
          <w:sz w:val="24"/>
          <w:szCs w:val="24"/>
        </w:rPr>
        <w:t xml:space="preserve">, Andreas Braun, </w:t>
      </w:r>
      <w:proofErr w:type="spellStart"/>
      <w:r w:rsidRPr="00C3412D">
        <w:rPr>
          <w:rFonts w:ascii="Times New Roman" w:eastAsia="Times New Roman" w:hAnsi="Times New Roman" w:cs="Times New Roman"/>
          <w:color w:val="000000"/>
          <w:sz w:val="24"/>
          <w:szCs w:val="24"/>
        </w:rPr>
        <w:t>Gebhard</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Warth</w:t>
      </w:r>
      <w:proofErr w:type="spellEnd"/>
      <w:r w:rsidRPr="00C3412D">
        <w:rPr>
          <w:rFonts w:ascii="Times New Roman" w:eastAsia="Times New Roman" w:hAnsi="Times New Roman" w:cs="Times New Roman"/>
          <w:color w:val="000000"/>
          <w:sz w:val="24"/>
          <w:szCs w:val="24"/>
        </w:rPr>
        <w:t xml:space="preserve">, Tram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Quynh Bui, Felix </w:t>
      </w:r>
      <w:proofErr w:type="spellStart"/>
      <w:r w:rsidRPr="00C3412D">
        <w:rPr>
          <w:rFonts w:ascii="Times New Roman" w:eastAsia="Times New Roman" w:hAnsi="Times New Roman" w:cs="Times New Roman"/>
          <w:color w:val="000000"/>
          <w:sz w:val="24"/>
          <w:szCs w:val="24"/>
        </w:rPr>
        <w:t>Bachofer</w:t>
      </w:r>
      <w:proofErr w:type="spellEnd"/>
      <w:r w:rsidRPr="00C3412D">
        <w:rPr>
          <w:rFonts w:ascii="Times New Roman" w:eastAsia="Times New Roman" w:hAnsi="Times New Roman" w:cs="Times New Roman"/>
          <w:color w:val="000000"/>
          <w:sz w:val="24"/>
          <w:szCs w:val="24"/>
        </w:rPr>
        <w:t xml:space="preserve"> and others. resources, 2019.</w:t>
      </w:r>
    </w:p>
    <w:p w14:paraId="2D57E22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F8ABD8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assesses the quantity and composition of household solid waste (HSW) in the City of </w:t>
      </w:r>
      <w:proofErr w:type="gramStart"/>
      <w:r w:rsidRPr="00C3412D">
        <w:rPr>
          <w:rFonts w:ascii="Times New Roman" w:eastAsia="Times New Roman" w:hAnsi="Times New Roman" w:cs="Times New Roman"/>
          <w:color w:val="000000"/>
          <w:sz w:val="24"/>
          <w:szCs w:val="24"/>
        </w:rPr>
        <w:t>Da</w:t>
      </w:r>
      <w:proofErr w:type="gramEnd"/>
      <w:r w:rsidRPr="00C3412D">
        <w:rPr>
          <w:rFonts w:ascii="Times New Roman" w:eastAsia="Times New Roman" w:hAnsi="Times New Roman" w:cs="Times New Roman"/>
          <w:color w:val="000000"/>
          <w:sz w:val="24"/>
          <w:szCs w:val="24"/>
        </w:rPr>
        <w:t xml:space="preserve"> Nang and proposes a transparent and </w:t>
      </w:r>
      <w:proofErr w:type="spellStart"/>
      <w:r w:rsidRPr="00C3412D">
        <w:rPr>
          <w:rFonts w:ascii="Times New Roman" w:eastAsia="Times New Roman" w:hAnsi="Times New Roman" w:cs="Times New Roman"/>
          <w:color w:val="000000"/>
          <w:sz w:val="24"/>
          <w:szCs w:val="24"/>
        </w:rPr>
        <w:t>standardised</w:t>
      </w:r>
      <w:proofErr w:type="spellEnd"/>
      <w:r w:rsidRPr="00C3412D">
        <w:rPr>
          <w:rFonts w:ascii="Times New Roman" w:eastAsia="Times New Roman" w:hAnsi="Times New Roman" w:cs="Times New Roman"/>
          <w:color w:val="000000"/>
          <w:sz w:val="24"/>
          <w:szCs w:val="24"/>
        </w:rPr>
        <w:t xml:space="preserve"> method for its assessment through a combination of very-high-resolution (VHR) satellite imagery, field surveys, questionnaires, and solid waste measurements on the ground. This was carried out in order to identify </w:t>
      </w:r>
      <w:proofErr w:type="spellStart"/>
      <w:r w:rsidRPr="00C3412D">
        <w:rPr>
          <w:rFonts w:ascii="Times New Roman" w:eastAsia="Times New Roman" w:hAnsi="Times New Roman" w:cs="Times New Roman"/>
          <w:color w:val="000000"/>
          <w:sz w:val="24"/>
          <w:szCs w:val="24"/>
        </w:rPr>
        <w:t>underutilised</w:t>
      </w:r>
      <w:proofErr w:type="spellEnd"/>
      <w:r w:rsidRPr="00C3412D">
        <w:rPr>
          <w:rFonts w:ascii="Times New Roman" w:eastAsia="Times New Roman" w:hAnsi="Times New Roman" w:cs="Times New Roman"/>
          <w:color w:val="000000"/>
          <w:sz w:val="24"/>
          <w:szCs w:val="24"/>
        </w:rPr>
        <w:t xml:space="preserve"> resources and to obtain discrete planning values at city level. The procedure proved to be a suitable method for reliable data gathering. To describe HSW generation, 818 valid datasets, subdivided into five building types, and their location were used. The average HSW generation rate was 297 g per capita per day. Within a total of 19 subcategories, organic waste had a share of 62.9%. The specific generation and composition of HSW correlates positively with both the building type and the spatial location within the city. The most HSW (509 g per capita per day), by far, was generated in the ‘villa-type’ building while in the ‘basic-type’ building, this was the least (167 g per capita per day). Taking into account the number of individual buildings, the total HSW generation in Da Nang in 2015 was estimated between 109,844 and 164,455 </w:t>
      </w:r>
      <w:proofErr w:type="spellStart"/>
      <w:r w:rsidRPr="00C3412D">
        <w:rPr>
          <w:rFonts w:ascii="Times New Roman" w:eastAsia="Times New Roman" w:hAnsi="Times New Roman" w:cs="Times New Roman"/>
          <w:color w:val="000000"/>
          <w:sz w:val="24"/>
          <w:szCs w:val="24"/>
        </w:rPr>
        <w:t>tonnes</w:t>
      </w:r>
      <w:proofErr w:type="spellEnd"/>
      <w:r w:rsidRPr="00C3412D">
        <w:rPr>
          <w:rFonts w:ascii="Times New Roman" w:eastAsia="Times New Roman" w:hAnsi="Times New Roman" w:cs="Times New Roman"/>
          <w:color w:val="000000"/>
          <w:sz w:val="24"/>
          <w:szCs w:val="24"/>
        </w:rPr>
        <w:t xml:space="preserve"> per year, which corresponds to about one-third to one-half of the total municipal solid waste.</w:t>
      </w:r>
    </w:p>
    <w:p w14:paraId="28954D4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2C1FB27"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7" w:name="m_760243321844800998__Toc25745277"/>
      <w:r w:rsidRPr="00C3412D">
        <w:rPr>
          <w:rFonts w:ascii="Times New Roman" w:eastAsia="Times New Roman" w:hAnsi="Times New Roman" w:cs="Times New Roman"/>
          <w:b/>
          <w:bCs/>
          <w:color w:val="800000"/>
          <w:sz w:val="24"/>
          <w:szCs w:val="24"/>
        </w:rPr>
        <w:t xml:space="preserve">Illegal rhino horn trade in </w:t>
      </w:r>
      <w:proofErr w:type="spellStart"/>
      <w:r w:rsidRPr="00C3412D">
        <w:rPr>
          <w:rFonts w:ascii="Times New Roman" w:eastAsia="Times New Roman" w:hAnsi="Times New Roman" w:cs="Times New Roman"/>
          <w:b/>
          <w:bCs/>
          <w:color w:val="800000"/>
          <w:sz w:val="24"/>
          <w:szCs w:val="24"/>
        </w:rPr>
        <w:t>Nhi</w:t>
      </w:r>
      <w:proofErr w:type="spellEnd"/>
      <w:r w:rsidRPr="00C3412D">
        <w:rPr>
          <w:rFonts w:ascii="Times New Roman" w:eastAsia="Times New Roman" w:hAnsi="Times New Roman" w:cs="Times New Roman"/>
          <w:b/>
          <w:bCs/>
          <w:color w:val="800000"/>
          <w:sz w:val="24"/>
          <w:szCs w:val="24"/>
        </w:rPr>
        <w:t xml:space="preserve"> </w:t>
      </w:r>
      <w:proofErr w:type="spellStart"/>
      <w:r w:rsidRPr="00C3412D">
        <w:rPr>
          <w:rFonts w:ascii="Times New Roman" w:eastAsia="Times New Roman" w:hAnsi="Times New Roman" w:cs="Times New Roman"/>
          <w:b/>
          <w:bCs/>
          <w:color w:val="800000"/>
          <w:sz w:val="24"/>
          <w:szCs w:val="24"/>
        </w:rPr>
        <w:t>Khe</w:t>
      </w:r>
      <w:proofErr w:type="spellEnd"/>
      <w:r w:rsidRPr="00C3412D">
        <w:rPr>
          <w:rFonts w:ascii="Times New Roman" w:eastAsia="Times New Roman" w:hAnsi="Times New Roman" w:cs="Times New Roman"/>
          <w:b/>
          <w:bCs/>
          <w:color w:val="800000"/>
          <w:sz w:val="24"/>
          <w:szCs w:val="24"/>
        </w:rPr>
        <w:t>, Viet Nam.</w:t>
      </w:r>
      <w:bookmarkEnd w:id="57"/>
    </w:p>
    <w:p w14:paraId="66CCCBA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Sarah Stoner, Pauline </w:t>
      </w:r>
      <w:proofErr w:type="spellStart"/>
      <w:r w:rsidRPr="00C3412D">
        <w:rPr>
          <w:rFonts w:ascii="Times New Roman" w:eastAsia="Times New Roman" w:hAnsi="Times New Roman" w:cs="Times New Roman"/>
          <w:color w:val="000000"/>
          <w:sz w:val="24"/>
          <w:szCs w:val="24"/>
        </w:rPr>
        <w:t>Verheij</w:t>
      </w:r>
      <w:proofErr w:type="spellEnd"/>
      <w:r w:rsidRPr="00C3412D">
        <w:rPr>
          <w:rFonts w:ascii="Times New Roman" w:eastAsia="Times New Roman" w:hAnsi="Times New Roman" w:cs="Times New Roman"/>
          <w:color w:val="000000"/>
          <w:sz w:val="24"/>
          <w:szCs w:val="24"/>
        </w:rPr>
        <w:t xml:space="preserve"> and Mickey Jun Wu. Forum on Crime and Society, 2019.</w:t>
      </w:r>
    </w:p>
    <w:p w14:paraId="59ADA04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4E9E59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village of </w:t>
      </w:r>
      <w:proofErr w:type="spellStart"/>
      <w:r w:rsidRPr="00C3412D">
        <w:rPr>
          <w:rFonts w:ascii="Times New Roman" w:eastAsia="Times New Roman" w:hAnsi="Times New Roman" w:cs="Times New Roman"/>
          <w:color w:val="000000"/>
          <w:sz w:val="24"/>
          <w:szCs w:val="24"/>
        </w:rPr>
        <w:t>Nhi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Khe</w:t>
      </w:r>
      <w:proofErr w:type="spellEnd"/>
      <w:r w:rsidRPr="00C3412D">
        <w:rPr>
          <w:rFonts w:ascii="Times New Roman" w:eastAsia="Times New Roman" w:hAnsi="Times New Roman" w:cs="Times New Roman"/>
          <w:color w:val="000000"/>
          <w:sz w:val="24"/>
          <w:szCs w:val="24"/>
        </w:rPr>
        <w:t xml:space="preserve"> in Viet Nam caters to tourists mainly interested in ornamental objects made from </w:t>
      </w:r>
      <w:proofErr w:type="gramStart"/>
      <w:r w:rsidRPr="00C3412D">
        <w:rPr>
          <w:rFonts w:ascii="Times New Roman" w:eastAsia="Times New Roman" w:hAnsi="Times New Roman" w:cs="Times New Roman"/>
          <w:color w:val="000000"/>
          <w:sz w:val="24"/>
          <w:szCs w:val="24"/>
        </w:rPr>
        <w:t>rhinoceros</w:t>
      </w:r>
      <w:proofErr w:type="gramEnd"/>
      <w:r w:rsidRPr="00C3412D">
        <w:rPr>
          <w:rFonts w:ascii="Times New Roman" w:eastAsia="Times New Roman" w:hAnsi="Times New Roman" w:cs="Times New Roman"/>
          <w:color w:val="000000"/>
          <w:sz w:val="24"/>
          <w:szCs w:val="24"/>
        </w:rPr>
        <w:t xml:space="preserve"> horn, rather than medicine. Based on field collection of selling prices, the research finds a much lower average price for raw horn than is commonly reported: about US$26,000 per kilogram, rather than the US$60,000 widely cited. It is unclear whether this difference represents a declining trend in the price of horn, or is simply an artefact of exaggerated claims in the past. If it is the latter, this is disturbing, since inflated values can actually provide an incentive for further wildlife crime. The research also found a further price </w:t>
      </w:r>
      <w:r w:rsidRPr="00C3412D">
        <w:rPr>
          <w:rFonts w:ascii="Times New Roman" w:eastAsia="Times New Roman" w:hAnsi="Times New Roman" w:cs="Times New Roman"/>
          <w:color w:val="000000"/>
          <w:sz w:val="24"/>
          <w:szCs w:val="24"/>
        </w:rPr>
        <w:lastRenderedPageBreak/>
        <w:t>decline over 26 months of observation, down to about US$18,000, suggesting that supply may have outstripped demand. This could be good news for the rhinoceros, at least in the short term.</w:t>
      </w:r>
    </w:p>
    <w:p w14:paraId="4C1A5F2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AC107C0" w14:textId="349C69C0"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38"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A532D8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405CF7B"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8" w:name="m_760243321844800998__Toc25745278"/>
      <w:r w:rsidRPr="00C3412D">
        <w:rPr>
          <w:rFonts w:ascii="Times New Roman" w:eastAsia="Times New Roman" w:hAnsi="Times New Roman" w:cs="Times New Roman"/>
          <w:b/>
          <w:bCs/>
          <w:color w:val="FFFFFF"/>
          <w:kern w:val="36"/>
          <w:sz w:val="24"/>
          <w:szCs w:val="24"/>
        </w:rPr>
        <w:t>GENDER ISSUES</w:t>
      </w:r>
      <w:bookmarkEnd w:id="58"/>
    </w:p>
    <w:p w14:paraId="1DF59A2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28407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59" w:name="m_760243321844800998__Toc25745279"/>
      <w:r w:rsidRPr="00C3412D">
        <w:rPr>
          <w:rFonts w:ascii="Times New Roman" w:eastAsia="Times New Roman" w:hAnsi="Times New Roman" w:cs="Times New Roman"/>
          <w:b/>
          <w:bCs/>
          <w:color w:val="800000"/>
          <w:sz w:val="24"/>
          <w:szCs w:val="24"/>
        </w:rPr>
        <w:t>Drawing from Feminist Epistemologies to Research Resistance: The Case of Single Moms in Hanoi.</w:t>
      </w:r>
      <w:bookmarkEnd w:id="59"/>
    </w:p>
    <w:p w14:paraId="0D3DA45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Sarah </w:t>
      </w:r>
      <w:proofErr w:type="spellStart"/>
      <w:r w:rsidRPr="00C3412D">
        <w:rPr>
          <w:rFonts w:ascii="Times New Roman" w:eastAsia="Times New Roman" w:hAnsi="Times New Roman" w:cs="Times New Roman"/>
          <w:color w:val="000000"/>
          <w:sz w:val="24"/>
          <w:szCs w:val="24"/>
        </w:rPr>
        <w:t>Murru</w:t>
      </w:r>
      <w:proofErr w:type="spellEnd"/>
      <w:r w:rsidRPr="00C3412D">
        <w:rPr>
          <w:rFonts w:ascii="Times New Roman" w:eastAsia="Times New Roman" w:hAnsi="Times New Roman" w:cs="Times New Roman"/>
          <w:color w:val="000000"/>
          <w:sz w:val="24"/>
          <w:szCs w:val="24"/>
        </w:rPr>
        <w:t>. in: Resistances: Between Theories and the Field, Rowman &amp; Littlefield, 2020.</w:t>
      </w:r>
    </w:p>
    <w:p w14:paraId="10D7784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52EE6C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In this chapter, I intend to critically approach epistemologies for the study of resistance. In order to do so, I draw on the reflections brought by my fieldwork among Single Moms in Hanoi. Here, I faced a group of women living multiple subordinations: as women in a patriarchal society; as mothers in a country that considers maternity as a public matter to be regulated since it concerns the upbringing of the next generation of citizens; and as outcasts, the status of Single Mom being down looked and marginalized. Based on similar preoccupations in the field of Gender Studies and Resistance Studies – unveiling and rehabilitating categories of subjects that had been left out of scientific inquiry and targeting complex configurations of domination and power relations in order to understand how subjects can effectively challenge them (</w:t>
      </w:r>
      <w:proofErr w:type="spellStart"/>
      <w:r w:rsidRPr="00C3412D">
        <w:rPr>
          <w:rFonts w:ascii="Times New Roman" w:eastAsia="Times New Roman" w:hAnsi="Times New Roman" w:cs="Times New Roman"/>
          <w:color w:val="000000"/>
          <w:sz w:val="24"/>
          <w:szCs w:val="24"/>
        </w:rPr>
        <w:t>Bleiker</w:t>
      </w:r>
      <w:proofErr w:type="spellEnd"/>
      <w:r w:rsidRPr="00C3412D">
        <w:rPr>
          <w:rFonts w:ascii="Times New Roman" w:eastAsia="Times New Roman" w:hAnsi="Times New Roman" w:cs="Times New Roman"/>
          <w:color w:val="000000"/>
          <w:sz w:val="24"/>
          <w:szCs w:val="24"/>
        </w:rPr>
        <w:t xml:space="preserve">, 2004; Duncombe, 2002; Scott, 1985, 1990; </w:t>
      </w:r>
      <w:proofErr w:type="spellStart"/>
      <w:r w:rsidRPr="00C3412D">
        <w:rPr>
          <w:rFonts w:ascii="Times New Roman" w:eastAsia="Times New Roman" w:hAnsi="Times New Roman" w:cs="Times New Roman"/>
          <w:color w:val="000000"/>
          <w:sz w:val="24"/>
          <w:szCs w:val="24"/>
        </w:rPr>
        <w:t>Schock</w:t>
      </w:r>
      <w:proofErr w:type="spellEnd"/>
      <w:r w:rsidRPr="00C3412D">
        <w:rPr>
          <w:rFonts w:ascii="Times New Roman" w:eastAsia="Times New Roman" w:hAnsi="Times New Roman" w:cs="Times New Roman"/>
          <w:color w:val="000000"/>
          <w:sz w:val="24"/>
          <w:szCs w:val="24"/>
        </w:rPr>
        <w:t xml:space="preserve">, 2013; Stephan, Chenoweth, 2008; </w:t>
      </w:r>
      <w:proofErr w:type="spellStart"/>
      <w:r w:rsidRPr="00C3412D">
        <w:rPr>
          <w:rFonts w:ascii="Times New Roman" w:eastAsia="Times New Roman" w:hAnsi="Times New Roman" w:cs="Times New Roman"/>
          <w:color w:val="000000"/>
          <w:sz w:val="24"/>
          <w:szCs w:val="24"/>
        </w:rPr>
        <w:t>Vinthagen</w:t>
      </w:r>
      <w:proofErr w:type="spellEnd"/>
      <w:r w:rsidRPr="00C3412D">
        <w:rPr>
          <w:rFonts w:ascii="Times New Roman" w:eastAsia="Times New Roman" w:hAnsi="Times New Roman" w:cs="Times New Roman"/>
          <w:color w:val="000000"/>
          <w:sz w:val="24"/>
          <w:szCs w:val="24"/>
        </w:rPr>
        <w:t xml:space="preserve">, 2015; </w:t>
      </w:r>
      <w:proofErr w:type="spellStart"/>
      <w:r w:rsidRPr="00C3412D">
        <w:rPr>
          <w:rFonts w:ascii="Times New Roman" w:eastAsia="Times New Roman" w:hAnsi="Times New Roman" w:cs="Times New Roman"/>
          <w:color w:val="000000"/>
          <w:sz w:val="24"/>
          <w:szCs w:val="24"/>
        </w:rPr>
        <w:t>Vinthagen</w:t>
      </w:r>
      <w:proofErr w:type="spellEnd"/>
      <w:r w:rsidRPr="00C3412D">
        <w:rPr>
          <w:rFonts w:ascii="Times New Roman" w:eastAsia="Times New Roman" w:hAnsi="Times New Roman" w:cs="Times New Roman"/>
          <w:color w:val="000000"/>
          <w:sz w:val="24"/>
          <w:szCs w:val="24"/>
        </w:rPr>
        <w:t xml:space="preserve">, Johansson, 2013) – I propose to draw from the Feminist Framework for Research (FFR) for the study of resistance. That is to say, a research framework that acknowledges a militant goal for research, which entails locating power relations that are at play in the production of knowledge, recognizing the subjectivity and situatedness of a research project, conducting research collaboratively with the subjects of inquiry, starting from their lives and experiences of subordination, and finally, building knowledge that intends to be empowering (Haraway, 1988, Harding, 2009, Mohanty, 2003; </w:t>
      </w:r>
      <w:proofErr w:type="spellStart"/>
      <w:r w:rsidRPr="00C3412D">
        <w:rPr>
          <w:rFonts w:ascii="Times New Roman" w:eastAsia="Times New Roman" w:hAnsi="Times New Roman" w:cs="Times New Roman"/>
          <w:color w:val="000000"/>
          <w:sz w:val="24"/>
          <w:szCs w:val="24"/>
        </w:rPr>
        <w:t>Ollivier</w:t>
      </w:r>
      <w:proofErr w:type="spellEnd"/>
      <w:r w:rsidRPr="00C3412D">
        <w:rPr>
          <w:rFonts w:ascii="Times New Roman" w:eastAsia="Times New Roman" w:hAnsi="Times New Roman" w:cs="Times New Roman"/>
          <w:color w:val="000000"/>
          <w:sz w:val="24"/>
          <w:szCs w:val="24"/>
        </w:rPr>
        <w:t>, Tremblay, 2000; Smith, D.E., 1987; Smith, L.T., 1999; Spivak, 2009; Sprague, 2005). In this perspective, the framework for doing research on resistance will allow to grasp resistance the way it is experienced by subordinates themselves, in its multiplicity and complexity, as a diffuse social practice and in a dynamic relation with power.</w:t>
      </w:r>
    </w:p>
    <w:p w14:paraId="6357709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C8697E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0" w:name="m_760243321844800998__Toc25745280"/>
      <w:r w:rsidRPr="00C3412D">
        <w:rPr>
          <w:rFonts w:ascii="Times New Roman" w:eastAsia="Times New Roman" w:hAnsi="Times New Roman" w:cs="Times New Roman"/>
          <w:b/>
          <w:bCs/>
          <w:color w:val="800000"/>
          <w:sz w:val="24"/>
          <w:szCs w:val="24"/>
        </w:rPr>
        <w:t xml:space="preserve">Improving the Socioeconomic Status of Rural Women Associated with Agricultural Land Acquisition: A Case Study in Huong Thuy Town, </w:t>
      </w:r>
      <w:proofErr w:type="spellStart"/>
      <w:r w:rsidRPr="00C3412D">
        <w:rPr>
          <w:rFonts w:ascii="Times New Roman" w:eastAsia="Times New Roman" w:hAnsi="Times New Roman" w:cs="Times New Roman"/>
          <w:b/>
          <w:bCs/>
          <w:color w:val="800000"/>
          <w:sz w:val="24"/>
          <w:szCs w:val="24"/>
        </w:rPr>
        <w:t>Thua</w:t>
      </w:r>
      <w:proofErr w:type="spellEnd"/>
      <w:r w:rsidRPr="00C3412D">
        <w:rPr>
          <w:rFonts w:ascii="Times New Roman" w:eastAsia="Times New Roman" w:hAnsi="Times New Roman" w:cs="Times New Roman"/>
          <w:b/>
          <w:bCs/>
          <w:color w:val="800000"/>
          <w:sz w:val="24"/>
          <w:szCs w:val="24"/>
        </w:rPr>
        <w:t xml:space="preserve"> </w:t>
      </w:r>
      <w:proofErr w:type="spellStart"/>
      <w:r w:rsidRPr="00C3412D">
        <w:rPr>
          <w:rFonts w:ascii="Times New Roman" w:eastAsia="Times New Roman" w:hAnsi="Times New Roman" w:cs="Times New Roman"/>
          <w:b/>
          <w:bCs/>
          <w:color w:val="800000"/>
          <w:sz w:val="24"/>
          <w:szCs w:val="24"/>
        </w:rPr>
        <w:t>Thien</w:t>
      </w:r>
      <w:proofErr w:type="spellEnd"/>
      <w:r w:rsidRPr="00C3412D">
        <w:rPr>
          <w:rFonts w:ascii="Times New Roman" w:eastAsia="Times New Roman" w:hAnsi="Times New Roman" w:cs="Times New Roman"/>
          <w:b/>
          <w:bCs/>
          <w:color w:val="800000"/>
          <w:sz w:val="24"/>
          <w:szCs w:val="24"/>
        </w:rPr>
        <w:t xml:space="preserve"> Hue Province, Vietnam.</w:t>
      </w:r>
      <w:bookmarkEnd w:id="60"/>
    </w:p>
    <w:p w14:paraId="427E9DA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Nhung Pham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Martin </w:t>
      </w:r>
      <w:proofErr w:type="spellStart"/>
      <w:r w:rsidRPr="00C3412D">
        <w:rPr>
          <w:rFonts w:ascii="Times New Roman" w:eastAsia="Times New Roman" w:hAnsi="Times New Roman" w:cs="Times New Roman"/>
          <w:color w:val="000000"/>
          <w:sz w:val="24"/>
          <w:szCs w:val="24"/>
        </w:rPr>
        <w:t>Kappas</w:t>
      </w:r>
      <w:proofErr w:type="spellEnd"/>
      <w:r w:rsidRPr="00C3412D">
        <w:rPr>
          <w:rFonts w:ascii="Times New Roman" w:eastAsia="Times New Roman" w:hAnsi="Times New Roman" w:cs="Times New Roman"/>
          <w:color w:val="000000"/>
          <w:sz w:val="24"/>
          <w:szCs w:val="24"/>
        </w:rPr>
        <w:t xml:space="preserve"> and Heiko Faust. land, 2019.</w:t>
      </w:r>
    </w:p>
    <w:p w14:paraId="0E742CD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39" w:tgtFrame="_blank" w:history="1">
        <w:r w:rsidRPr="00C3412D">
          <w:rPr>
            <w:rFonts w:ascii="Times New Roman" w:eastAsia="Times New Roman" w:hAnsi="Times New Roman" w:cs="Times New Roman"/>
            <w:color w:val="1155CC"/>
            <w:sz w:val="24"/>
            <w:szCs w:val="24"/>
            <w:u w:val="single"/>
          </w:rPr>
          <w:t>https://www.mdpi.com/2073-445X/8/10/151/pdf</w:t>
        </w:r>
      </w:hyperlink>
      <w:r w:rsidRPr="00C3412D">
        <w:rPr>
          <w:rFonts w:ascii="Times New Roman" w:eastAsia="Times New Roman" w:hAnsi="Times New Roman" w:cs="Times New Roman"/>
          <w:color w:val="000000"/>
          <w:sz w:val="24"/>
          <w:szCs w:val="24"/>
        </w:rPr>
        <w:t>.</w:t>
      </w:r>
    </w:p>
    <w:p w14:paraId="19E863D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34BB42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Since the 2000s, agricultural land acquisition (ALA) for urbanization and industrialization has been quickly implemented in Vietnam, which has led to a huge socioeconomic transformation in rural areas. This paper applies the sustainable livelihoods framework to analyze how ALA has impacted the socioeconomic status (SES) of rural women whose agricultural land was acquired. To get primary data, we surveyed 150 affected households, conducted three group discussions and interviewed nine key informants. The research findings reveal that ALA, when applied toward urbanization, has significantly improved the occupational status of rural women by creating non-farm job opportunities that have improved their income, socioeconomic knowledge and working skills. While their SES has been noticeably enhanced, these positive impacts are still limited in cases where ALA is applied toward industrial and energy development, since these purposes do not create many new jobs. Moreover, the unclear responsibility of stakeholders and inadequate livelihood rehabilitation programs of ALA projects have obstructed the opportunities of rural women. To improve the SES of rural women, we recommend that ALA policy initiate a flexible livelihoods support plan based on the purpose of ALA and the concrete responsibilities of stakeholders and investors.</w:t>
      </w:r>
    </w:p>
    <w:p w14:paraId="0A4B361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266650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1" w:name="m_760243321844800998__Toc25745281"/>
      <w:r w:rsidRPr="00C3412D">
        <w:rPr>
          <w:rFonts w:ascii="Times New Roman" w:eastAsia="Times New Roman" w:hAnsi="Times New Roman" w:cs="Times New Roman"/>
          <w:b/>
          <w:bCs/>
          <w:color w:val="800000"/>
          <w:sz w:val="24"/>
          <w:szCs w:val="24"/>
        </w:rPr>
        <w:t>A relational perspective on women’s empowerment: Intimate partner violence and empowerment among women entrepreneurs in Vietnam.</w:t>
      </w:r>
      <w:bookmarkEnd w:id="61"/>
    </w:p>
    <w:p w14:paraId="2D3F6EA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Marloes</w:t>
      </w:r>
      <w:proofErr w:type="spellEnd"/>
      <w:r w:rsidRPr="00C3412D">
        <w:rPr>
          <w:rFonts w:ascii="Times New Roman" w:eastAsia="Times New Roman" w:hAnsi="Times New Roman" w:cs="Times New Roman"/>
          <w:color w:val="000000"/>
          <w:sz w:val="24"/>
          <w:szCs w:val="24"/>
        </w:rPr>
        <w:t xml:space="preserve"> Anne Huis, Nina Hansen, Robert </w:t>
      </w:r>
      <w:proofErr w:type="spellStart"/>
      <w:r w:rsidRPr="00C3412D">
        <w:rPr>
          <w:rFonts w:ascii="Times New Roman" w:eastAsia="Times New Roman" w:hAnsi="Times New Roman" w:cs="Times New Roman"/>
          <w:color w:val="000000"/>
          <w:sz w:val="24"/>
          <w:szCs w:val="24"/>
        </w:rPr>
        <w:t>Lensink</w:t>
      </w:r>
      <w:proofErr w:type="spellEnd"/>
      <w:r w:rsidRPr="00C3412D">
        <w:rPr>
          <w:rFonts w:ascii="Times New Roman" w:eastAsia="Times New Roman" w:hAnsi="Times New Roman" w:cs="Times New Roman"/>
          <w:color w:val="000000"/>
          <w:sz w:val="24"/>
          <w:szCs w:val="24"/>
        </w:rPr>
        <w:t xml:space="preserve"> and Sabine </w:t>
      </w:r>
      <w:proofErr w:type="spellStart"/>
      <w:r w:rsidRPr="00C3412D">
        <w:rPr>
          <w:rFonts w:ascii="Times New Roman" w:eastAsia="Times New Roman" w:hAnsi="Times New Roman" w:cs="Times New Roman"/>
          <w:color w:val="000000"/>
          <w:sz w:val="24"/>
          <w:szCs w:val="24"/>
        </w:rPr>
        <w:t>Otten</w:t>
      </w:r>
      <w:proofErr w:type="spellEnd"/>
      <w:r w:rsidRPr="00C3412D">
        <w:rPr>
          <w:rFonts w:ascii="Times New Roman" w:eastAsia="Times New Roman" w:hAnsi="Times New Roman" w:cs="Times New Roman"/>
          <w:color w:val="000000"/>
          <w:sz w:val="24"/>
          <w:szCs w:val="24"/>
        </w:rPr>
        <w:t>. British Journal of Social Psychology, 2019, p. e12348.</w:t>
      </w:r>
    </w:p>
    <w:p w14:paraId="75846C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40" w:tgtFrame="_blank" w:history="1">
        <w:r w:rsidRPr="00C3412D">
          <w:rPr>
            <w:rFonts w:ascii="Times New Roman" w:eastAsia="Times New Roman" w:hAnsi="Times New Roman" w:cs="Times New Roman"/>
            <w:color w:val="1155CC"/>
            <w:sz w:val="24"/>
            <w:szCs w:val="24"/>
            <w:u w:val="single"/>
          </w:rPr>
          <w:t>https://onlinelibrary.wiley.com/doi/full/10.1111/bjso.12348</w:t>
        </w:r>
      </w:hyperlink>
      <w:r w:rsidRPr="00C3412D">
        <w:rPr>
          <w:rFonts w:ascii="Times New Roman" w:eastAsia="Times New Roman" w:hAnsi="Times New Roman" w:cs="Times New Roman"/>
          <w:color w:val="000000"/>
          <w:sz w:val="24"/>
          <w:szCs w:val="24"/>
        </w:rPr>
        <w:t>.</w:t>
      </w:r>
    </w:p>
    <w:p w14:paraId="744C6C7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2EA215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Research has mainly studied </w:t>
      </w:r>
      <w:proofErr w:type="spellStart"/>
      <w:proofErr w:type="gramStart"/>
      <w:r w:rsidRPr="00C3412D">
        <w:rPr>
          <w:rFonts w:ascii="Times New Roman" w:eastAsia="Times New Roman" w:hAnsi="Times New Roman" w:cs="Times New Roman"/>
          <w:color w:val="000000"/>
          <w:sz w:val="24"/>
          <w:szCs w:val="24"/>
        </w:rPr>
        <w:t>women?s</w:t>
      </w:r>
      <w:proofErr w:type="spellEnd"/>
      <w:proofErr w:type="gramEnd"/>
      <w:r w:rsidRPr="00C3412D">
        <w:rPr>
          <w:rFonts w:ascii="Times New Roman" w:eastAsia="Times New Roman" w:hAnsi="Times New Roman" w:cs="Times New Roman"/>
          <w:color w:val="000000"/>
          <w:sz w:val="24"/>
          <w:szCs w:val="24"/>
        </w:rPr>
        <w:t xml:space="preserve"> empowerment assessing personal (e.g., self-esteem) or relational (e.g., decision-making) empowerment indicators. Women are not isolated individuals; they are embedded in social relationships. This is especially relevant in more collectivist societies. The current research provides a relational perspective on how husbands may hamper </w:t>
      </w:r>
      <w:proofErr w:type="spellStart"/>
      <w:proofErr w:type="gramStart"/>
      <w:r w:rsidRPr="00C3412D">
        <w:rPr>
          <w:rFonts w:ascii="Times New Roman" w:eastAsia="Times New Roman" w:hAnsi="Times New Roman" w:cs="Times New Roman"/>
          <w:color w:val="000000"/>
          <w:sz w:val="24"/>
          <w:szCs w:val="24"/>
        </w:rPr>
        <w:t>women?s</w:t>
      </w:r>
      <w:proofErr w:type="spellEnd"/>
      <w:proofErr w:type="gramEnd"/>
      <w:r w:rsidRPr="00C3412D">
        <w:rPr>
          <w:rFonts w:ascii="Times New Roman" w:eastAsia="Times New Roman" w:hAnsi="Times New Roman" w:cs="Times New Roman"/>
          <w:color w:val="000000"/>
          <w:sz w:val="24"/>
          <w:szCs w:val="24"/>
        </w:rPr>
        <w:t xml:space="preserve"> empowerment by inflicting intimate partner violence (IPV) assessing </w:t>
      </w:r>
      <w:proofErr w:type="spellStart"/>
      <w:r w:rsidRPr="00C3412D">
        <w:rPr>
          <w:rFonts w:ascii="Times New Roman" w:eastAsia="Times New Roman" w:hAnsi="Times New Roman" w:cs="Times New Roman"/>
          <w:color w:val="000000"/>
          <w:sz w:val="24"/>
          <w:szCs w:val="24"/>
        </w:rPr>
        <w:t>women?s</w:t>
      </w:r>
      <w:proofErr w:type="spellEnd"/>
      <w:r w:rsidRPr="00C3412D">
        <w:rPr>
          <w:rFonts w:ascii="Times New Roman" w:eastAsia="Times New Roman" w:hAnsi="Times New Roman" w:cs="Times New Roman"/>
          <w:color w:val="000000"/>
          <w:sz w:val="24"/>
          <w:szCs w:val="24"/>
        </w:rPr>
        <w:t xml:space="preserve"> self-reported experience. We tested the link between self-esteem and experienced IPV on financial intra-household decision-making power among women entrepreneurs (N = 1,347) in Northern Vietnam, a collectivistic society undergoing economic development. We report two measurement points. As expected, self-esteem (and not IPV) was positively related to more power in intra-household decision-making on small expenditures, which are traditionally taken by women. However, IPV (and not self-esteem) was related to less decision-making power on larger expenditures, traditionally a domain outside </w:t>
      </w:r>
      <w:proofErr w:type="spellStart"/>
      <w:proofErr w:type="gramStart"/>
      <w:r w:rsidRPr="00C3412D">
        <w:rPr>
          <w:rFonts w:ascii="Times New Roman" w:eastAsia="Times New Roman" w:hAnsi="Times New Roman" w:cs="Times New Roman"/>
          <w:color w:val="000000"/>
          <w:sz w:val="24"/>
          <w:szCs w:val="24"/>
        </w:rPr>
        <w:t>women?s</w:t>
      </w:r>
      <w:proofErr w:type="spellEnd"/>
      <w:proofErr w:type="gramEnd"/>
      <w:r w:rsidRPr="00C3412D">
        <w:rPr>
          <w:rFonts w:ascii="Times New Roman" w:eastAsia="Times New Roman" w:hAnsi="Times New Roman" w:cs="Times New Roman"/>
          <w:color w:val="000000"/>
          <w:sz w:val="24"/>
          <w:szCs w:val="24"/>
        </w:rPr>
        <w:t xml:space="preserve"> power. We test and discuss the </w:t>
      </w:r>
      <w:r w:rsidRPr="00C3412D">
        <w:rPr>
          <w:rFonts w:ascii="Times New Roman" w:eastAsia="Times New Roman" w:hAnsi="Times New Roman" w:cs="Times New Roman"/>
          <w:color w:val="000000"/>
          <w:sz w:val="24"/>
          <w:szCs w:val="24"/>
        </w:rPr>
        <w:lastRenderedPageBreak/>
        <w:t xml:space="preserve">directionality of the effects and stress the importance of considering </w:t>
      </w:r>
      <w:proofErr w:type="spellStart"/>
      <w:proofErr w:type="gramStart"/>
      <w:r w:rsidRPr="00C3412D">
        <w:rPr>
          <w:rFonts w:ascii="Times New Roman" w:eastAsia="Times New Roman" w:hAnsi="Times New Roman" w:cs="Times New Roman"/>
          <w:color w:val="000000"/>
          <w:sz w:val="24"/>
          <w:szCs w:val="24"/>
        </w:rPr>
        <w:t>women?s</w:t>
      </w:r>
      <w:proofErr w:type="spellEnd"/>
      <w:proofErr w:type="gramEnd"/>
      <w:r w:rsidRPr="00C3412D">
        <w:rPr>
          <w:rFonts w:ascii="Times New Roman" w:eastAsia="Times New Roman" w:hAnsi="Times New Roman" w:cs="Times New Roman"/>
          <w:color w:val="000000"/>
          <w:sz w:val="24"/>
          <w:szCs w:val="24"/>
        </w:rPr>
        <w:t xml:space="preserve"> close relationship when investigating signs of </w:t>
      </w:r>
      <w:proofErr w:type="spellStart"/>
      <w:r w:rsidRPr="00C3412D">
        <w:rPr>
          <w:rFonts w:ascii="Times New Roman" w:eastAsia="Times New Roman" w:hAnsi="Times New Roman" w:cs="Times New Roman"/>
          <w:color w:val="000000"/>
          <w:sz w:val="24"/>
          <w:szCs w:val="24"/>
        </w:rPr>
        <w:t>women?s</w:t>
      </w:r>
      <w:proofErr w:type="spellEnd"/>
      <w:r w:rsidRPr="00C3412D">
        <w:rPr>
          <w:rFonts w:ascii="Times New Roman" w:eastAsia="Times New Roman" w:hAnsi="Times New Roman" w:cs="Times New Roman"/>
          <w:color w:val="000000"/>
          <w:sz w:val="24"/>
          <w:szCs w:val="24"/>
        </w:rPr>
        <w:t xml:space="preserve"> empowerment.</w:t>
      </w:r>
    </w:p>
    <w:p w14:paraId="5B0D05A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D9EC0B8" w14:textId="169B7789"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41"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6E541FA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C4EDDC0"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2" w:name="m_760243321844800998__Toc25745282"/>
      <w:r w:rsidRPr="00C3412D">
        <w:rPr>
          <w:rFonts w:ascii="Times New Roman" w:eastAsia="Times New Roman" w:hAnsi="Times New Roman" w:cs="Times New Roman"/>
          <w:b/>
          <w:bCs/>
          <w:color w:val="FFFFFF"/>
          <w:kern w:val="36"/>
          <w:sz w:val="24"/>
          <w:szCs w:val="24"/>
        </w:rPr>
        <w:t>GOVERNANCE</w:t>
      </w:r>
      <w:bookmarkEnd w:id="62"/>
    </w:p>
    <w:p w14:paraId="689DDC4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B194FB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3" w:name="m_760243321844800998__Toc25745283"/>
      <w:r w:rsidRPr="00C3412D">
        <w:rPr>
          <w:rFonts w:ascii="Times New Roman" w:eastAsia="Times New Roman" w:hAnsi="Times New Roman" w:cs="Times New Roman"/>
          <w:b/>
          <w:bCs/>
          <w:color w:val="800000"/>
          <w:sz w:val="24"/>
          <w:szCs w:val="24"/>
        </w:rPr>
        <w:t>Constructing space for participatory governance in Vietnam: Reflections from the Hanoi tree movement.</w:t>
      </w:r>
      <w:bookmarkEnd w:id="63"/>
    </w:p>
    <w:p w14:paraId="6514D05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Seohee</w:t>
      </w:r>
      <w:proofErr w:type="spellEnd"/>
      <w:r w:rsidRPr="00C3412D">
        <w:rPr>
          <w:rFonts w:ascii="Times New Roman" w:eastAsia="Times New Roman" w:hAnsi="Times New Roman" w:cs="Times New Roman"/>
          <w:color w:val="000000"/>
          <w:sz w:val="24"/>
          <w:szCs w:val="24"/>
        </w:rPr>
        <w:t xml:space="preserve"> Kwak. in: Post-Politics and Civil Society in Asian Cities: Spaces of </w:t>
      </w:r>
      <w:proofErr w:type="spellStart"/>
      <w:r w:rsidRPr="00C3412D">
        <w:rPr>
          <w:rFonts w:ascii="Times New Roman" w:eastAsia="Times New Roman" w:hAnsi="Times New Roman" w:cs="Times New Roman"/>
          <w:color w:val="000000"/>
          <w:sz w:val="24"/>
          <w:szCs w:val="24"/>
        </w:rPr>
        <w:t>Depoliticisation</w:t>
      </w:r>
      <w:proofErr w:type="spellEnd"/>
      <w:r w:rsidRPr="00C3412D">
        <w:rPr>
          <w:rFonts w:ascii="Times New Roman" w:eastAsia="Times New Roman" w:hAnsi="Times New Roman" w:cs="Times New Roman"/>
          <w:color w:val="000000"/>
          <w:sz w:val="24"/>
          <w:szCs w:val="24"/>
        </w:rPr>
        <w:t>, Routledge, 2019.</w:t>
      </w:r>
    </w:p>
    <w:p w14:paraId="6A8A5D4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929FA7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By exploring the nexus of social movements and the conditions for public participation afforded by the party-state in Vietnam, this chapter explores (1) how the Hanoi tree movement is reflective of the current space for participatory governance in Vietnam and the nature of state-civil society relations, and (2) how the movement has contested or (re-)shaped this relationship within the current context. Documentary research and individual interviews were conducted during fieldwork in Hanoi from October 2017 to February 2018. Semi-structured interviews were conducted with a total of 50 people </w:t>
      </w:r>
      <w:proofErr w:type="spellStart"/>
      <w:r w:rsidRPr="00C3412D">
        <w:rPr>
          <w:rFonts w:ascii="Times New Roman" w:eastAsia="Times New Roman" w:hAnsi="Times New Roman" w:cs="Times New Roman"/>
          <w:color w:val="000000"/>
          <w:sz w:val="24"/>
          <w:szCs w:val="24"/>
        </w:rPr>
        <w:t>categorised</w:t>
      </w:r>
      <w:proofErr w:type="spellEnd"/>
      <w:r w:rsidRPr="00C3412D">
        <w:rPr>
          <w:rFonts w:ascii="Times New Roman" w:eastAsia="Times New Roman" w:hAnsi="Times New Roman" w:cs="Times New Roman"/>
          <w:color w:val="000000"/>
          <w:sz w:val="24"/>
          <w:szCs w:val="24"/>
        </w:rPr>
        <w:t xml:space="preserve"> by their affiliations: (1) government ministries or affiliated </w:t>
      </w:r>
      <w:proofErr w:type="spellStart"/>
      <w:r w:rsidRPr="00C3412D">
        <w:rPr>
          <w:rFonts w:ascii="Times New Roman" w:eastAsia="Times New Roman" w:hAnsi="Times New Roman" w:cs="Times New Roman"/>
          <w:color w:val="000000"/>
          <w:sz w:val="24"/>
          <w:szCs w:val="24"/>
        </w:rPr>
        <w:t>organisations</w:t>
      </w:r>
      <w:proofErr w:type="spellEnd"/>
      <w:r w:rsidRPr="00C3412D">
        <w:rPr>
          <w:rFonts w:ascii="Times New Roman" w:eastAsia="Times New Roman" w:hAnsi="Times New Roman" w:cs="Times New Roman"/>
          <w:color w:val="000000"/>
          <w:sz w:val="24"/>
          <w:szCs w:val="24"/>
        </w:rPr>
        <w:t xml:space="preserve">, (2) Vietnamese social </w:t>
      </w:r>
      <w:proofErr w:type="spellStart"/>
      <w:r w:rsidRPr="00C3412D">
        <w:rPr>
          <w:rFonts w:ascii="Times New Roman" w:eastAsia="Times New Roman" w:hAnsi="Times New Roman" w:cs="Times New Roman"/>
          <w:color w:val="000000"/>
          <w:sz w:val="24"/>
          <w:szCs w:val="24"/>
        </w:rPr>
        <w:t>organisations</w:t>
      </w:r>
      <w:proofErr w:type="spellEnd"/>
      <w:r w:rsidRPr="00C3412D">
        <w:rPr>
          <w:rFonts w:ascii="Times New Roman" w:eastAsia="Times New Roman" w:hAnsi="Times New Roman" w:cs="Times New Roman"/>
          <w:color w:val="000000"/>
          <w:sz w:val="24"/>
          <w:szCs w:val="24"/>
        </w:rPr>
        <w:t xml:space="preserve">, (3) bi- and multi-lateral development agencies in Vietnam, and (4) international non-governmental </w:t>
      </w:r>
      <w:proofErr w:type="spellStart"/>
      <w:r w:rsidRPr="00C3412D">
        <w:rPr>
          <w:rFonts w:ascii="Times New Roman" w:eastAsia="Times New Roman" w:hAnsi="Times New Roman" w:cs="Times New Roman"/>
          <w:color w:val="000000"/>
          <w:sz w:val="24"/>
          <w:szCs w:val="24"/>
        </w:rPr>
        <w:t>organisations</w:t>
      </w:r>
      <w:proofErr w:type="spellEnd"/>
      <w:r w:rsidRPr="00C3412D">
        <w:rPr>
          <w:rFonts w:ascii="Times New Roman" w:eastAsia="Times New Roman" w:hAnsi="Times New Roman" w:cs="Times New Roman"/>
          <w:color w:val="000000"/>
          <w:sz w:val="24"/>
          <w:szCs w:val="24"/>
        </w:rPr>
        <w:t xml:space="preserve"> (INGOs).' These interviews covered several agendas pertaining to the practices and challenges of public participation in Vietnam. Due to the sensitive nature of this research topic, most of the interviewees wished to remain off the record and anonymous. Interview transcripts underwent a thematic analysis using the </w:t>
      </w:r>
      <w:proofErr w:type="spellStart"/>
      <w:r w:rsidRPr="00C3412D">
        <w:rPr>
          <w:rFonts w:ascii="Times New Roman" w:eastAsia="Times New Roman" w:hAnsi="Times New Roman" w:cs="Times New Roman"/>
          <w:color w:val="000000"/>
          <w:sz w:val="24"/>
          <w:szCs w:val="24"/>
        </w:rPr>
        <w:t>ATLAS.ti</w:t>
      </w:r>
      <w:proofErr w:type="spellEnd"/>
      <w:r w:rsidRPr="00C3412D">
        <w:rPr>
          <w:rFonts w:ascii="Times New Roman" w:eastAsia="Times New Roman" w:hAnsi="Times New Roman" w:cs="Times New Roman"/>
          <w:color w:val="000000"/>
          <w:sz w:val="24"/>
          <w:szCs w:val="24"/>
        </w:rPr>
        <w:t xml:space="preserve"> software, which identified, </w:t>
      </w:r>
      <w:proofErr w:type="spellStart"/>
      <w:r w:rsidRPr="00C3412D">
        <w:rPr>
          <w:rFonts w:ascii="Times New Roman" w:eastAsia="Times New Roman" w:hAnsi="Times New Roman" w:cs="Times New Roman"/>
          <w:color w:val="000000"/>
          <w:sz w:val="24"/>
          <w:szCs w:val="24"/>
        </w:rPr>
        <w:t>analysed</w:t>
      </w:r>
      <w:proofErr w:type="spellEnd"/>
      <w:r w:rsidRPr="00C3412D">
        <w:rPr>
          <w:rFonts w:ascii="Times New Roman" w:eastAsia="Times New Roman" w:hAnsi="Times New Roman" w:cs="Times New Roman"/>
          <w:color w:val="000000"/>
          <w:sz w:val="24"/>
          <w:szCs w:val="24"/>
        </w:rPr>
        <w:t>, and reported patterns (or themes) within interview data (see Braun and Clarke 2006). As such, this study aims to _ connect key patterns which elucidate the reality and institutional - characteristics of public participation in Vietnam.</w:t>
      </w:r>
    </w:p>
    <w:p w14:paraId="3A7A502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16155AA"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4" w:name="m_760243321844800998__Toc25745284"/>
      <w:r w:rsidRPr="00C3412D">
        <w:rPr>
          <w:rFonts w:ascii="Times New Roman" w:eastAsia="Times New Roman" w:hAnsi="Times New Roman" w:cs="Times New Roman"/>
          <w:b/>
          <w:bCs/>
          <w:color w:val="800000"/>
          <w:sz w:val="24"/>
          <w:szCs w:val="24"/>
        </w:rPr>
        <w:t>E-Government and Administrative Reform in Germany and Vietnam.</w:t>
      </w:r>
      <w:bookmarkEnd w:id="64"/>
    </w:p>
    <w:p w14:paraId="0E20136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Detlef </w:t>
      </w:r>
      <w:proofErr w:type="spellStart"/>
      <w:r w:rsidRPr="00C3412D">
        <w:rPr>
          <w:rFonts w:ascii="Times New Roman" w:eastAsia="Times New Roman" w:hAnsi="Times New Roman" w:cs="Times New Roman"/>
          <w:color w:val="000000"/>
          <w:sz w:val="24"/>
          <w:szCs w:val="24"/>
        </w:rPr>
        <w:t>Briesen</w:t>
      </w:r>
      <w:proofErr w:type="spellEnd"/>
      <w:r w:rsidRPr="00C3412D">
        <w:rPr>
          <w:rFonts w:ascii="Times New Roman" w:eastAsia="Times New Roman" w:hAnsi="Times New Roman" w:cs="Times New Roman"/>
          <w:color w:val="000000"/>
          <w:sz w:val="24"/>
          <w:szCs w:val="24"/>
        </w:rPr>
        <w:t xml:space="preserve">, Pham Quoc Thanh and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Thuy Hang. </w:t>
      </w:r>
      <w:proofErr w:type="spellStart"/>
      <w:r w:rsidRPr="00C3412D">
        <w:rPr>
          <w:rFonts w:ascii="Times New Roman" w:eastAsia="Times New Roman" w:hAnsi="Times New Roman" w:cs="Times New Roman"/>
          <w:color w:val="000000"/>
          <w:sz w:val="24"/>
          <w:szCs w:val="24"/>
        </w:rPr>
        <w:t>Cuvillier</w:t>
      </w:r>
      <w:proofErr w:type="spellEnd"/>
      <w:r w:rsidRPr="00C3412D">
        <w:rPr>
          <w:rFonts w:ascii="Times New Roman" w:eastAsia="Times New Roman" w:hAnsi="Times New Roman" w:cs="Times New Roman"/>
          <w:color w:val="000000"/>
          <w:sz w:val="24"/>
          <w:szCs w:val="24"/>
        </w:rPr>
        <w:t>, 2019.</w:t>
      </w:r>
    </w:p>
    <w:p w14:paraId="7F953C8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B409BF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Abstract: E-government and its connection with administrative reforms are commonly regarded as important milestones for e-democracy and e-participation - although they have been poorly investigated so far. The book attempts to tap the potential of e-government in a pilot study for Germany and Vietnam. At first glance, such an approach seems daring, as the two countries differ considerably in their political systems. All the more surprising are the results reached by the German-Vietnamese working group. The findings on e-government and its service quality are disappointing for both countries. Even the question has arisen as to what advantages citizens can have through it. From the German perspective, critical voices on the potential of e-government for political participation and deliberation predominate. The Vietnamese side considers the possibilities for e-democracy, e-participation and in the fight against environmental pollution and corruption to be much more positive. It can be assumed that this is related to the greater leap in development made by countries such as Vietnam compared with Germany through information and communications technology.</w:t>
      </w:r>
    </w:p>
    <w:p w14:paraId="18AB3CF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C4E0C4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5" w:name="m_760243321844800998__Toc25745285"/>
      <w:r w:rsidRPr="00C3412D">
        <w:rPr>
          <w:rFonts w:ascii="Times New Roman" w:eastAsia="Times New Roman" w:hAnsi="Times New Roman" w:cs="Times New Roman"/>
          <w:b/>
          <w:bCs/>
          <w:color w:val="800000"/>
          <w:sz w:val="24"/>
          <w:szCs w:val="24"/>
        </w:rPr>
        <w:t>Opportunities and constraints on human rights education when academic freedom is not guaranteed: the case of Vietnam.</w:t>
      </w:r>
      <w:bookmarkEnd w:id="65"/>
    </w:p>
    <w:p w14:paraId="593A87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Ngo Huong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Minh. Human Rights Education Review, 2019, volume 2, number 2.</w:t>
      </w:r>
    </w:p>
    <w:p w14:paraId="3560421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8D3E1B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 Vietnam, academic freedom is not guaranteed. This is especially so in relation to politically sensitive subjects such as human rights. This paper discusses how human rights education (HRE) can develop in such contexts. The Government of Vietnam is a signatory to various UN treaties and, consistent with its obligations, has encouraged the development of specialist human rights degree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and the introduction of human rights content into other degree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The paper considers government’s role in course approval processes, discussing how political sensitivities are addressed and state monitoring operates to restrict academic freedom. It finds that, subsequent to the Government of Vietnam ratifying international human rights treaties, there is a softening of the ideology that ‘human rights’ are an alien concept in a socialist state. The need for HRE and greater academic freedom are </w:t>
      </w:r>
      <w:proofErr w:type="spellStart"/>
      <w:r w:rsidRPr="00C3412D">
        <w:rPr>
          <w:rFonts w:ascii="Times New Roman" w:eastAsia="Times New Roman" w:hAnsi="Times New Roman" w:cs="Times New Roman"/>
          <w:color w:val="000000"/>
          <w:sz w:val="24"/>
          <w:szCs w:val="24"/>
        </w:rPr>
        <w:t>recognised</w:t>
      </w:r>
      <w:proofErr w:type="spellEnd"/>
      <w:r w:rsidRPr="00C3412D">
        <w:rPr>
          <w:rFonts w:ascii="Times New Roman" w:eastAsia="Times New Roman" w:hAnsi="Times New Roman" w:cs="Times New Roman"/>
          <w:color w:val="000000"/>
          <w:sz w:val="24"/>
          <w:szCs w:val="24"/>
        </w:rPr>
        <w:t>, yet HRE is largely restricted to higher education institutions where its implementation is monitored.</w:t>
      </w:r>
    </w:p>
    <w:p w14:paraId="03870B4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EC7E4C0" w14:textId="361CA5B5"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4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059F8AA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49791C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6" w:name="m_760243321844800998__Toc25745286"/>
      <w:r w:rsidRPr="00C3412D">
        <w:rPr>
          <w:rFonts w:ascii="Times New Roman" w:eastAsia="Times New Roman" w:hAnsi="Times New Roman" w:cs="Times New Roman"/>
          <w:b/>
          <w:bCs/>
          <w:color w:val="800000"/>
          <w:sz w:val="24"/>
          <w:szCs w:val="24"/>
        </w:rPr>
        <w:t>Urban expansion and compulsory land acquisition in Hue, Vietnam: Challenges and ways toward fair urbanization.</w:t>
      </w:r>
      <w:bookmarkEnd w:id="66"/>
    </w:p>
    <w:p w14:paraId="55C00FA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Quang </w:t>
      </w:r>
      <w:proofErr w:type="spellStart"/>
      <w:r w:rsidRPr="00C3412D">
        <w:rPr>
          <w:rFonts w:ascii="Times New Roman" w:eastAsia="Times New Roman" w:hAnsi="Times New Roman" w:cs="Times New Roman"/>
          <w:color w:val="000000"/>
          <w:sz w:val="24"/>
          <w:szCs w:val="24"/>
        </w:rPr>
        <w:t>Phuc</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LADac</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Prolicy</w:t>
      </w:r>
      <w:proofErr w:type="spellEnd"/>
      <w:r w:rsidRPr="00C3412D">
        <w:rPr>
          <w:rFonts w:ascii="Times New Roman" w:eastAsia="Times New Roman" w:hAnsi="Times New Roman" w:cs="Times New Roman"/>
          <w:color w:val="000000"/>
          <w:sz w:val="24"/>
          <w:szCs w:val="24"/>
        </w:rPr>
        <w:t xml:space="preserve"> Brief 05, 2019.</w:t>
      </w:r>
    </w:p>
    <w:p w14:paraId="44245DE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Free full text </w:t>
      </w:r>
      <w:hyperlink r:id="rId43" w:tgtFrame="_blank" w:history="1">
        <w:r w:rsidRPr="00C3412D">
          <w:rPr>
            <w:rFonts w:ascii="Times New Roman" w:eastAsia="Times New Roman" w:hAnsi="Times New Roman" w:cs="Times New Roman"/>
            <w:color w:val="1155CC"/>
            <w:sz w:val="24"/>
            <w:szCs w:val="24"/>
            <w:u w:val="single"/>
          </w:rPr>
          <w:t>https://pdfs.semanticscholar.org/6e4b/cd655a77993a5bdbbecf86470dfa18e663d6.pdf</w:t>
        </w:r>
      </w:hyperlink>
      <w:r w:rsidRPr="00C3412D">
        <w:rPr>
          <w:rFonts w:ascii="Times New Roman" w:eastAsia="Times New Roman" w:hAnsi="Times New Roman" w:cs="Times New Roman"/>
          <w:color w:val="000000"/>
          <w:sz w:val="24"/>
          <w:szCs w:val="24"/>
        </w:rPr>
        <w:t>.</w:t>
      </w:r>
    </w:p>
    <w:p w14:paraId="4232DB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428325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Land acquisition for urban expansion in Vietnam occurs through compulsory acquisition by the State and in line with existing laws and regulations of the country. However, the ways in which the processes of land acquisition take place in practice are often unbalanced and unfair and thus do not align with the principles of sustainable development. --- The generally unsustainable nature of compulsory land acquisition in Vietnam is not the result of lacking rules, regulations or international guidelines but is instead due to a lack of stakeholder participation in decision-making processes combined with a breach of decision-maker responsibility in policy implementation. --- Land acquisition and conversion should proceed according to the notion of fair urbanization – a process which necessitates transparent communication, consultation and consensus building amongst various stakeholders. --- Fair urbanization requires strengthened institutions. While this will not happen automatically through the political efforts of the State and its agencies alone, it may evolve through pressure from social movements, civil society</w:t>
      </w:r>
    </w:p>
    <w:p w14:paraId="0520747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organizations, and the media.</w:t>
      </w:r>
    </w:p>
    <w:p w14:paraId="49210E4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42D050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7" w:name="m_760243321844800998__Toc25745287"/>
      <w:r w:rsidRPr="00C3412D">
        <w:rPr>
          <w:rFonts w:ascii="Times New Roman" w:eastAsia="Times New Roman" w:hAnsi="Times New Roman" w:cs="Times New Roman"/>
          <w:b/>
          <w:bCs/>
          <w:color w:val="800000"/>
          <w:sz w:val="24"/>
          <w:szCs w:val="24"/>
        </w:rPr>
        <w:t>The Persistence of a Non-Responsive Political Regime in Vietnam.</w:t>
      </w:r>
      <w:bookmarkEnd w:id="67"/>
    </w:p>
    <w:p w14:paraId="1E2755A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Hai Hong Nguyen. Asian Politics &amp; Policy, 2019, volume 11, number 4, pp. 527-543.</w:t>
      </w:r>
    </w:p>
    <w:p w14:paraId="660CEB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8A57BE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article attempts to explain the persistence and adaptability of Vietnam’s political system that has been described in the conventional literature as an oppressive and a nonresponsive political regime. The analysis, supported by two case studies, shows that the regime may have survived and buttressed its grip on power because it has relied on both coercion and consent, which allowed the regime to flexibly adapt to real-life politics; to avoid and minimize conflict between state and society; and to suppress any challenge to its power emerging from the civil society . The article finally observes that the future survival of the regime depends on how the ruling party fixes its inherent “system fault” and sustains public trust.</w:t>
      </w:r>
    </w:p>
    <w:p w14:paraId="1F8F0CC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DE93F06"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68" w:name="m_760243321844800998__Toc25745288"/>
      <w:r w:rsidRPr="00C3412D">
        <w:rPr>
          <w:rFonts w:ascii="Times New Roman" w:eastAsia="Times New Roman" w:hAnsi="Times New Roman" w:cs="Times New Roman"/>
          <w:b/>
          <w:bCs/>
          <w:color w:val="800000"/>
          <w:sz w:val="24"/>
          <w:szCs w:val="24"/>
        </w:rPr>
        <w:t xml:space="preserve">Impacts of </w:t>
      </w:r>
      <w:proofErr w:type="spellStart"/>
      <w:r w:rsidRPr="00C3412D">
        <w:rPr>
          <w:rFonts w:ascii="Times New Roman" w:eastAsia="Times New Roman" w:hAnsi="Times New Roman" w:cs="Times New Roman"/>
          <w:b/>
          <w:bCs/>
          <w:color w:val="800000"/>
          <w:sz w:val="24"/>
          <w:szCs w:val="24"/>
        </w:rPr>
        <w:t>decentralisation</w:t>
      </w:r>
      <w:proofErr w:type="spellEnd"/>
      <w:r w:rsidRPr="00C3412D">
        <w:rPr>
          <w:rFonts w:ascii="Times New Roman" w:eastAsia="Times New Roman" w:hAnsi="Times New Roman" w:cs="Times New Roman"/>
          <w:b/>
          <w:bCs/>
          <w:color w:val="800000"/>
          <w:sz w:val="24"/>
          <w:szCs w:val="24"/>
        </w:rPr>
        <w:t xml:space="preserve"> on quality and satisfaction: evidence from city bus service in Vietnam.</w:t>
      </w:r>
      <w:bookmarkEnd w:id="68"/>
    </w:p>
    <w:p w14:paraId="0823AD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Hung V. Nguyen, Thang V. Nguyen, </w:t>
      </w:r>
      <w:proofErr w:type="spellStart"/>
      <w:r w:rsidRPr="00C3412D">
        <w:rPr>
          <w:rFonts w:ascii="Times New Roman" w:eastAsia="Times New Roman" w:hAnsi="Times New Roman" w:cs="Times New Roman"/>
          <w:color w:val="000000"/>
          <w:sz w:val="24"/>
          <w:szCs w:val="24"/>
        </w:rPr>
        <w:t>Cuong</w:t>
      </w:r>
      <w:proofErr w:type="spellEnd"/>
      <w:r w:rsidRPr="00C3412D">
        <w:rPr>
          <w:rFonts w:ascii="Times New Roman" w:eastAsia="Times New Roman" w:hAnsi="Times New Roman" w:cs="Times New Roman"/>
          <w:color w:val="000000"/>
          <w:sz w:val="24"/>
          <w:szCs w:val="24"/>
        </w:rPr>
        <w:t xml:space="preserve"> H. Nguyen and Anh T. Ha. International Journal of Services, Economics and Management, 2019, volume 10, number 3, pp. 229-247.</w:t>
      </w:r>
    </w:p>
    <w:p w14:paraId="5BB5D70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A07140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Abstract: </w:t>
      </w:r>
      <w:proofErr w:type="spellStart"/>
      <w:r w:rsidRPr="00C3412D">
        <w:rPr>
          <w:rFonts w:ascii="Times New Roman" w:eastAsia="Times New Roman" w:hAnsi="Times New Roman" w:cs="Times New Roman"/>
          <w:color w:val="000000"/>
          <w:sz w:val="24"/>
          <w:szCs w:val="24"/>
        </w:rPr>
        <w:t>Decentralisation</w:t>
      </w:r>
      <w:proofErr w:type="spellEnd"/>
      <w:r w:rsidRPr="00C3412D">
        <w:rPr>
          <w:rFonts w:ascii="Times New Roman" w:eastAsia="Times New Roman" w:hAnsi="Times New Roman" w:cs="Times New Roman"/>
          <w:color w:val="000000"/>
          <w:sz w:val="24"/>
          <w:szCs w:val="24"/>
        </w:rPr>
        <w:t xml:space="preserve"> has been attributed to fruitful outcomes for public services. However, by employing agency theory in this paper we argue that full </w:t>
      </w:r>
      <w:proofErr w:type="spellStart"/>
      <w:r w:rsidRPr="00C3412D">
        <w:rPr>
          <w:rFonts w:ascii="Times New Roman" w:eastAsia="Times New Roman" w:hAnsi="Times New Roman" w:cs="Times New Roman"/>
          <w:color w:val="000000"/>
          <w:sz w:val="24"/>
          <w:szCs w:val="24"/>
        </w:rPr>
        <w:t>decentralisation</w:t>
      </w:r>
      <w:proofErr w:type="spellEnd"/>
      <w:r w:rsidRPr="00C3412D">
        <w:rPr>
          <w:rFonts w:ascii="Times New Roman" w:eastAsia="Times New Roman" w:hAnsi="Times New Roman" w:cs="Times New Roman"/>
          <w:color w:val="000000"/>
          <w:sz w:val="24"/>
          <w:szCs w:val="24"/>
        </w:rPr>
        <w:t xml:space="preserve"> of all dimensions may not help, at least in the public bus service. Instead, better quality and satisfaction can only be achieved in a more fiscal but less administrative and political </w:t>
      </w:r>
      <w:proofErr w:type="spellStart"/>
      <w:r w:rsidRPr="00C3412D">
        <w:rPr>
          <w:rFonts w:ascii="Times New Roman" w:eastAsia="Times New Roman" w:hAnsi="Times New Roman" w:cs="Times New Roman"/>
          <w:color w:val="000000"/>
          <w:sz w:val="24"/>
          <w:szCs w:val="24"/>
        </w:rPr>
        <w:t>decentralisation</w:t>
      </w:r>
      <w:proofErr w:type="spellEnd"/>
      <w:r w:rsidRPr="00C3412D">
        <w:rPr>
          <w:rFonts w:ascii="Times New Roman" w:eastAsia="Times New Roman" w:hAnsi="Times New Roman" w:cs="Times New Roman"/>
          <w:color w:val="000000"/>
          <w:sz w:val="24"/>
          <w:szCs w:val="24"/>
        </w:rPr>
        <w:t xml:space="preserve">. Data from two municipalities in the emerging economy of Vietnam is used to provide the empirical evidence. This paper thus is contributed to the literature of </w:t>
      </w:r>
      <w:proofErr w:type="spellStart"/>
      <w:r w:rsidRPr="00C3412D">
        <w:rPr>
          <w:rFonts w:ascii="Times New Roman" w:eastAsia="Times New Roman" w:hAnsi="Times New Roman" w:cs="Times New Roman"/>
          <w:color w:val="000000"/>
          <w:sz w:val="24"/>
          <w:szCs w:val="24"/>
        </w:rPr>
        <w:t>decentralisation</w:t>
      </w:r>
      <w:proofErr w:type="spellEnd"/>
      <w:r w:rsidRPr="00C3412D">
        <w:rPr>
          <w:rFonts w:ascii="Times New Roman" w:eastAsia="Times New Roman" w:hAnsi="Times New Roman" w:cs="Times New Roman"/>
          <w:color w:val="000000"/>
          <w:sz w:val="24"/>
          <w:szCs w:val="24"/>
        </w:rPr>
        <w:t xml:space="preserve"> and the emerging one of quality and satisfaction in public services. Limitations of the study are also discussed.</w:t>
      </w:r>
    </w:p>
    <w:p w14:paraId="2C989E1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5F4FB97" w14:textId="3D288059"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44"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5264D50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14C58AA"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69" w:name="m_760243321844800998__Toc25745289"/>
      <w:r w:rsidRPr="00C3412D">
        <w:rPr>
          <w:rFonts w:ascii="Times New Roman" w:eastAsia="Times New Roman" w:hAnsi="Times New Roman" w:cs="Times New Roman"/>
          <w:b/>
          <w:bCs/>
          <w:color w:val="FFFFFF"/>
          <w:kern w:val="36"/>
          <w:sz w:val="24"/>
          <w:szCs w:val="24"/>
        </w:rPr>
        <w:t>HEALTH CARE</w:t>
      </w:r>
      <w:bookmarkEnd w:id="69"/>
    </w:p>
    <w:p w14:paraId="68F2284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D011B2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0" w:name="m_760243321844800998__Toc25745290"/>
      <w:r w:rsidRPr="00C3412D">
        <w:rPr>
          <w:rFonts w:ascii="Times New Roman" w:eastAsia="Times New Roman" w:hAnsi="Times New Roman" w:cs="Times New Roman"/>
          <w:b/>
          <w:bCs/>
          <w:color w:val="800000"/>
          <w:sz w:val="24"/>
          <w:szCs w:val="24"/>
        </w:rPr>
        <w:t>Healthcare Policies for Stateless Populations in ASEAN Countries: A Scoping Review.</w:t>
      </w:r>
      <w:bookmarkEnd w:id="70"/>
    </w:p>
    <w:p w14:paraId="1E7C15F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Proloy</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Barua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Mukdarut</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Bangpan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Kanida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Narattharaksa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Rapeepong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Suphanchaimat</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Nathorn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Chaiyakunapruk</w:t>
      </w:r>
      <w:proofErr w:type="spellEnd"/>
      <w:r w:rsidRPr="00C3412D">
        <w:rPr>
          <w:rFonts w:ascii="Times New Roman" w:eastAsia="Times New Roman" w:hAnsi="Times New Roman" w:cs="Times New Roman"/>
          <w:color w:val="000000"/>
          <w:sz w:val="24"/>
          <w:szCs w:val="24"/>
        </w:rPr>
        <w:t>. Journal of Immigrant and Minority Health, 2019.</w:t>
      </w:r>
    </w:p>
    <w:p w14:paraId="19637A4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857A01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This study aimed at summarizing the existing health policies for stateless populations living in the 10 ASEAN countries: Brunei, Cambodia, Lao PDR, Indonesia, Malaysia, Myanmar, the Philippines, Singapore, Thailand, and Vietnam. We followed scoping review method recommended by Arksey and O’Malley. Our inclusion criteria were based on three concepts: populations (stateless and undocumented people), issues (healthcare policies and regulations), and settings (10 ASEAN countries). Our findings suggest that none of the ASEAN countries have explicit healthcare policies for stateless people except Thailand. We also observed that ratification of international human rights treaties relating to the right to health does not necessarily translate into the provision of healthcare policies for stateless population. Although Thailand seems like the only country among 10 ASIAN countries having health policies for stateless populations in the country, the question remains whether having a policy would lead to a proper implementation by ensuring right to health.</w:t>
      </w:r>
    </w:p>
    <w:p w14:paraId="74A523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E58E8E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1" w:name="m_760243321844800998__Toc25745291"/>
      <w:r w:rsidRPr="00C3412D">
        <w:rPr>
          <w:rFonts w:ascii="Times New Roman" w:eastAsia="Times New Roman" w:hAnsi="Times New Roman" w:cs="Times New Roman"/>
          <w:b/>
          <w:bCs/>
          <w:color w:val="800000"/>
          <w:sz w:val="24"/>
          <w:szCs w:val="24"/>
        </w:rPr>
        <w:t>Associations between maternal social capital and infant birth weight in three developing countries: a cross-sectional multilevel analysis of Young Lives data.</w:t>
      </w:r>
      <w:bookmarkEnd w:id="71"/>
    </w:p>
    <w:p w14:paraId="33EB6DF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Hwa-Young Lee, </w:t>
      </w:r>
      <w:proofErr w:type="spellStart"/>
      <w:r w:rsidRPr="00C3412D">
        <w:rPr>
          <w:rFonts w:ascii="Times New Roman" w:eastAsia="Times New Roman" w:hAnsi="Times New Roman" w:cs="Times New Roman"/>
          <w:color w:val="000000"/>
          <w:sz w:val="24"/>
          <w:szCs w:val="24"/>
        </w:rPr>
        <w:t>Juhwan</w:t>
      </w:r>
      <w:proofErr w:type="spellEnd"/>
      <w:r w:rsidRPr="00C3412D">
        <w:rPr>
          <w:rFonts w:ascii="Times New Roman" w:eastAsia="Times New Roman" w:hAnsi="Times New Roman" w:cs="Times New Roman"/>
          <w:color w:val="000000"/>
          <w:sz w:val="24"/>
          <w:szCs w:val="24"/>
        </w:rPr>
        <w:t xml:space="preserve"> Oh, Jessica M Perkins, </w:t>
      </w:r>
      <w:proofErr w:type="spellStart"/>
      <w:r w:rsidRPr="00C3412D">
        <w:rPr>
          <w:rFonts w:ascii="Times New Roman" w:eastAsia="Times New Roman" w:hAnsi="Times New Roman" w:cs="Times New Roman"/>
          <w:color w:val="000000"/>
          <w:sz w:val="24"/>
          <w:szCs w:val="24"/>
        </w:rPr>
        <w:t>Jongho</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Heo</w:t>
      </w:r>
      <w:proofErr w:type="spellEnd"/>
      <w:r w:rsidRPr="00C3412D">
        <w:rPr>
          <w:rFonts w:ascii="Times New Roman" w:eastAsia="Times New Roman" w:hAnsi="Times New Roman" w:cs="Times New Roman"/>
          <w:color w:val="000000"/>
          <w:sz w:val="24"/>
          <w:szCs w:val="24"/>
        </w:rPr>
        <w:t xml:space="preserve"> and S V Subramanian. BMJ Open, 2019, volume 9, number 10, p. e024769.</w:t>
      </w:r>
    </w:p>
    <w:p w14:paraId="69E554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Free full text </w:t>
      </w:r>
      <w:hyperlink r:id="rId45" w:tgtFrame="_blank" w:history="1">
        <w:r w:rsidRPr="00C3412D">
          <w:rPr>
            <w:rFonts w:ascii="Times New Roman" w:eastAsia="Times New Roman" w:hAnsi="Times New Roman" w:cs="Times New Roman"/>
            <w:color w:val="1155CC"/>
            <w:sz w:val="24"/>
            <w:szCs w:val="24"/>
            <w:u w:val="single"/>
          </w:rPr>
          <w:t>https://bmjopen.bmj.com/content/9/10/e024769.long</w:t>
        </w:r>
      </w:hyperlink>
      <w:r w:rsidRPr="00C3412D">
        <w:rPr>
          <w:rFonts w:ascii="Times New Roman" w:eastAsia="Times New Roman" w:hAnsi="Times New Roman" w:cs="Times New Roman"/>
          <w:color w:val="000000"/>
          <w:sz w:val="24"/>
          <w:szCs w:val="24"/>
        </w:rPr>
        <w:t>.</w:t>
      </w:r>
    </w:p>
    <w:p w14:paraId="1DE5857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93DD6D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OBJECTIVE: To explore how three indicators of social capital (</w:t>
      </w:r>
      <w:proofErr w:type="spellStart"/>
      <w:r w:rsidRPr="00C3412D">
        <w:rPr>
          <w:rFonts w:ascii="Times New Roman" w:eastAsia="Times New Roman" w:hAnsi="Times New Roman" w:cs="Times New Roman"/>
          <w:color w:val="000000"/>
          <w:sz w:val="24"/>
          <w:szCs w:val="24"/>
        </w:rPr>
        <w:t>ie</w:t>
      </w:r>
      <w:proofErr w:type="spellEnd"/>
      <w:r w:rsidRPr="00C3412D">
        <w:rPr>
          <w:rFonts w:ascii="Times New Roman" w:eastAsia="Times New Roman" w:hAnsi="Times New Roman" w:cs="Times New Roman"/>
          <w:color w:val="000000"/>
          <w:sz w:val="24"/>
          <w:szCs w:val="24"/>
        </w:rPr>
        <w:t>, group membership, social support and cognitive social capital and specific types within each type) are associated with infant birth weight. STUDY DESIGN AND SETTINGS: Cross-sectional analyses of the first wave of Young Lives Survey data collected in 2002 from India (Andhra Pradesh state), Peru and Vietnam. PARTICIPANTS: 807 mothers in India, 1528 mothers in Peru and 1706 mothers in Vietnam. OUTCOMES MEASURE: Infant birth weight was measured in grams. Participation in specific groups, receipt of social support from specific groups or individuals and perceptions of their community were measured for social capital indicators. Two-level random intercept linear regression models were fit separately by country (first level: individual and second level: community). RESULTS: Maternal group membership displayed a consistent positive association with infant birth weight across the three countries. There was no relationship with maternal cognitive social capital. Membership in a women's group was associated with infant birth weight consistently in all three countries (b=119.6, 95% CI 21.7 to 217.4 in India, b=133.4, 95% CI 40.9 to 225.9 in Peru, b=60.6, 95% CI 0.5 to 120.6 in Vietnam). However, membership in a political group in Peru was inversely associated with infant birth weight (b=-276.1, 95% CI -465.7 to -86.5). CONCLUSION: Although a higher level of social capital is associated with higher infant birth weight, specific types of social capital may have different associations with infant birth weight depending on the social, political or cultural specificity of the country. These results pave the way for additional research on the mechanisms through which social capital influences birth weight outcomes in each country.</w:t>
      </w:r>
    </w:p>
    <w:p w14:paraId="24688B5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9B66524" w14:textId="29934A0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4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552FC6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BAAE67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2" w:name="m_760243321844800998__Toc25745292"/>
      <w:r w:rsidRPr="00C3412D">
        <w:rPr>
          <w:rFonts w:ascii="Times New Roman" w:eastAsia="Times New Roman" w:hAnsi="Times New Roman" w:cs="Times New Roman"/>
          <w:b/>
          <w:bCs/>
          <w:color w:val="800000"/>
          <w:sz w:val="24"/>
          <w:szCs w:val="24"/>
        </w:rPr>
        <w:t>Perception and Attitude about Child Sexual Abuse among Vietnamese School-Age Children.</w:t>
      </w:r>
      <w:bookmarkEnd w:id="72"/>
    </w:p>
    <w:p w14:paraId="06577F2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Ha Ngoc Do, </w:t>
      </w:r>
      <w:proofErr w:type="spellStart"/>
      <w:r w:rsidRPr="00C3412D">
        <w:rPr>
          <w:rFonts w:ascii="Times New Roman" w:eastAsia="Times New Roman" w:hAnsi="Times New Roman" w:cs="Times New Roman"/>
          <w:color w:val="000000"/>
          <w:sz w:val="24"/>
          <w:szCs w:val="24"/>
        </w:rPr>
        <w:t>Hoa</w:t>
      </w:r>
      <w:proofErr w:type="spellEnd"/>
      <w:r w:rsidRPr="00C3412D">
        <w:rPr>
          <w:rFonts w:ascii="Times New Roman" w:eastAsia="Times New Roman" w:hAnsi="Times New Roman" w:cs="Times New Roman"/>
          <w:color w:val="000000"/>
          <w:sz w:val="24"/>
          <w:szCs w:val="24"/>
        </w:rPr>
        <w:t xml:space="preserve"> Quynh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Linh Thuy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w:t>
      </w:r>
      <w:proofErr w:type="spellStart"/>
      <w:r w:rsidRPr="00C3412D">
        <w:rPr>
          <w:rFonts w:ascii="Times New Roman" w:eastAsia="Times New Roman" w:hAnsi="Times New Roman" w:cs="Times New Roman"/>
          <w:color w:val="000000"/>
          <w:sz w:val="24"/>
          <w:szCs w:val="24"/>
        </w:rPr>
        <w:t>Hiep</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Duy</w:t>
      </w:r>
      <w:proofErr w:type="spellEnd"/>
      <w:r w:rsidRPr="00C3412D">
        <w:rPr>
          <w:rFonts w:ascii="Times New Roman" w:eastAsia="Times New Roman" w:hAnsi="Times New Roman" w:cs="Times New Roman"/>
          <w:color w:val="000000"/>
          <w:sz w:val="24"/>
          <w:szCs w:val="24"/>
        </w:rPr>
        <w:t xml:space="preserve"> Nguyen, Thanh Phuong Bui and others. International Journal of Environmental Research and Public Health, 2019, volume 16, number 20, p. 3973.</w:t>
      </w:r>
    </w:p>
    <w:p w14:paraId="65B4D50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47" w:tgtFrame="_blank" w:history="1">
        <w:r w:rsidRPr="00C3412D">
          <w:rPr>
            <w:rFonts w:ascii="Times New Roman" w:eastAsia="Times New Roman" w:hAnsi="Times New Roman" w:cs="Times New Roman"/>
            <w:color w:val="1155CC"/>
            <w:sz w:val="24"/>
            <w:szCs w:val="24"/>
            <w:u w:val="single"/>
          </w:rPr>
          <w:t>https://www.mdpi.com/1660-4601/16/20/3973</w:t>
        </w:r>
      </w:hyperlink>
      <w:r w:rsidRPr="00C3412D">
        <w:rPr>
          <w:rFonts w:ascii="Times New Roman" w:eastAsia="Times New Roman" w:hAnsi="Times New Roman" w:cs="Times New Roman"/>
          <w:color w:val="000000"/>
          <w:sz w:val="24"/>
          <w:szCs w:val="24"/>
        </w:rPr>
        <w:t>.</w:t>
      </w:r>
    </w:p>
    <w:p w14:paraId="655E392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AC44AF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Child sexual abuse has become a significant public health concern in Vietnam in recent years, and the likelihood of being abused could be prevented by increasing the awareness of sexual abuse and self-protection skills among children. However, little is known about the perception and attitude of schoolchildren toward this issue in Vietnam. This study aimed to </w:t>
      </w:r>
      <w:r w:rsidRPr="00C3412D">
        <w:rPr>
          <w:rFonts w:ascii="Times New Roman" w:eastAsia="Times New Roman" w:hAnsi="Times New Roman" w:cs="Times New Roman"/>
          <w:color w:val="000000"/>
          <w:sz w:val="24"/>
          <w:szCs w:val="24"/>
        </w:rPr>
        <w:lastRenderedPageBreak/>
        <w:t>evaluate the knowledge and attitude of school-age children toward child sexual abuse and the risk factors affecting their knowledge and attitude. A cross-sectional study was conducted among 800 Vietnamese students from grades four to nine. Most of the respondents had insufficient knowledge of sexual abuse in children; teachers and strangers would not be perpetrators (57.9% and 74%); and schools and home were safe places (55.8% and 58.8%). Almost all participants disagreed with touching and non-touching actions, even from acquaintances (94.5% to 99.5%). Being female, older age, not living with family or relatives, and living in an urban setting were found to be positively associated with the right perception and attitude toward child sexual abuse. A sexuality education program should be officially applied at schools for children with the support of their parents to narrow the knowledge gap between different geographical locations and genders.</w:t>
      </w:r>
    </w:p>
    <w:p w14:paraId="077BBFF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1812ED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3" w:name="m_760243321844800998__Toc25745293"/>
      <w:r w:rsidRPr="00C3412D">
        <w:rPr>
          <w:rFonts w:ascii="Times New Roman" w:eastAsia="Times New Roman" w:hAnsi="Times New Roman" w:cs="Times New Roman"/>
          <w:b/>
          <w:bCs/>
          <w:color w:val="800000"/>
          <w:sz w:val="24"/>
          <w:szCs w:val="24"/>
        </w:rPr>
        <w:t>Trends in Socioeconomic Inequalities in Full Vaccination Coverage among Vietnamese Children aged 12–23 Months, 2000–2014: Evidence for Mitigating Disparities in Vaccination.</w:t>
      </w:r>
      <w:bookmarkEnd w:id="73"/>
    </w:p>
    <w:p w14:paraId="43EED77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Hoang-Long Vo, Le-Thai-Bao Huynh, Hao Nguyen Si Anh, Dang-</w:t>
      </w:r>
      <w:proofErr w:type="gramStart"/>
      <w:r w:rsidRPr="00C3412D">
        <w:rPr>
          <w:rFonts w:ascii="Times New Roman" w:eastAsia="Times New Roman" w:hAnsi="Times New Roman" w:cs="Times New Roman"/>
          <w:color w:val="000000"/>
          <w:sz w:val="24"/>
          <w:szCs w:val="24"/>
        </w:rPr>
        <w:t>An</w:t>
      </w:r>
      <w:proofErr w:type="gramEnd"/>
      <w:r w:rsidRPr="00C3412D">
        <w:rPr>
          <w:rFonts w:ascii="Times New Roman" w:eastAsia="Times New Roman" w:hAnsi="Times New Roman" w:cs="Times New Roman"/>
          <w:color w:val="000000"/>
          <w:sz w:val="24"/>
          <w:szCs w:val="24"/>
        </w:rPr>
        <w:t xml:space="preserve"> Do,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-Ngoc-Ha Doan and others. vaccines, 2019.</w:t>
      </w:r>
    </w:p>
    <w:p w14:paraId="3CCC65D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48" w:tgtFrame="_blank" w:history="1">
        <w:r w:rsidRPr="00C3412D">
          <w:rPr>
            <w:rFonts w:ascii="Times New Roman" w:eastAsia="Times New Roman" w:hAnsi="Times New Roman" w:cs="Times New Roman"/>
            <w:color w:val="1155CC"/>
            <w:sz w:val="24"/>
            <w:szCs w:val="24"/>
            <w:u w:val="single"/>
          </w:rPr>
          <w:t>https://www.mdpi.com/2076-393X/7/4/188/pdf</w:t>
        </w:r>
      </w:hyperlink>
      <w:r w:rsidRPr="00C3412D">
        <w:rPr>
          <w:rFonts w:ascii="Times New Roman" w:eastAsia="Times New Roman" w:hAnsi="Times New Roman" w:cs="Times New Roman"/>
          <w:color w:val="000000"/>
          <w:sz w:val="24"/>
          <w:szCs w:val="24"/>
        </w:rPr>
        <w:t>.</w:t>
      </w:r>
    </w:p>
    <w:p w14:paraId="086AD34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5370D4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There has been no report on the situation of socioeconomic inequalities in the full vaccination coverage among Vietnamese children. This study aims to assess the trends and changes in the socioeconomic inequalities in the </w:t>
      </w:r>
      <w:proofErr w:type="gramStart"/>
      <w:r w:rsidRPr="00C3412D">
        <w:rPr>
          <w:rFonts w:ascii="Times New Roman" w:eastAsia="Times New Roman" w:hAnsi="Times New Roman" w:cs="Times New Roman"/>
          <w:color w:val="000000"/>
          <w:sz w:val="24"/>
          <w:szCs w:val="24"/>
        </w:rPr>
        <w:t>full  vaccination</w:t>
      </w:r>
      <w:proofErr w:type="gramEnd"/>
      <w:r w:rsidRPr="00C3412D">
        <w:rPr>
          <w:rFonts w:ascii="Times New Roman" w:eastAsia="Times New Roman" w:hAnsi="Times New Roman" w:cs="Times New Roman"/>
          <w:color w:val="000000"/>
          <w:sz w:val="24"/>
          <w:szCs w:val="24"/>
        </w:rPr>
        <w:t xml:space="preserve"> coverage among Vietnamese children aged 12–23 months from 2000 to 2014. Data were drawn from Multiple Indicator Cluster Surveys (2000, 2006, 2011, and 2014). Concentration index (CCI) and concentration curve (CC) were applied to quantify the degree of the socioeconomic inequalities in full immunization coverage. The prevalence of children fully receiving recommended vaccines was significantly improved during 2000–2014, yet, was still not being covered. The total CCI of full vaccination coverage gradually decreased from 2000 to 2014 (CCI: from 0.241 to 0.009). The CC increasingly became close to the equality line through the survey period, indicating the increasingly narrow gap in child full immunization amongst the poor and the rich. Vietnam witnessed a sharp decrease in socioeconomic inequality in the full vaccination coverage for over a decade. The next policies towards children from vulnerable populations (ethnic minority groups, living in rural areas, and having a mother with low education) belonging to lower socioeconomic groups may mitigate socioeconomic inequalities in full vaccination coverage</w:t>
      </w:r>
      <w:proofErr w:type="gramStart"/>
      <w:r w:rsidRPr="00C3412D">
        <w:rPr>
          <w:rFonts w:ascii="Times New Roman" w:eastAsia="Times New Roman" w:hAnsi="Times New Roman" w:cs="Times New Roman"/>
          <w:color w:val="000000"/>
          <w:sz w:val="24"/>
          <w:szCs w:val="24"/>
        </w:rPr>
        <w:t>. .</w:t>
      </w:r>
      <w:proofErr w:type="gramEnd"/>
    </w:p>
    <w:p w14:paraId="2C060EA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F6CE1A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4" w:name="m_760243321844800998__Toc25745294"/>
      <w:r w:rsidRPr="00C3412D">
        <w:rPr>
          <w:rFonts w:ascii="Times New Roman" w:eastAsia="Times New Roman" w:hAnsi="Times New Roman" w:cs="Times New Roman"/>
          <w:b/>
          <w:bCs/>
          <w:color w:val="800000"/>
          <w:sz w:val="24"/>
          <w:szCs w:val="24"/>
        </w:rPr>
        <w:t>Validating a tool to assess eye health knowledge, attitude and practice in Cambodia and Vietnam.</w:t>
      </w:r>
      <w:bookmarkEnd w:id="74"/>
    </w:p>
    <w:p w14:paraId="0F1A8ED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lastRenderedPageBreak/>
        <w:t>Noela</w:t>
      </w:r>
      <w:proofErr w:type="spellEnd"/>
      <w:r w:rsidRPr="00C3412D">
        <w:rPr>
          <w:rFonts w:ascii="Times New Roman" w:eastAsia="Times New Roman" w:hAnsi="Times New Roman" w:cs="Times New Roman"/>
          <w:color w:val="000000"/>
          <w:sz w:val="24"/>
          <w:szCs w:val="24"/>
        </w:rPr>
        <w:t xml:space="preserve"> Prasad, Gail M. Ormsby and Robert P. Finger. International Journal of Ophthalmology, 2019, volume 12, number 11, pp. 1767-1774.</w:t>
      </w:r>
    </w:p>
    <w:p w14:paraId="08E7155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49" w:tgtFrame="_blank" w:history="1">
        <w:r w:rsidRPr="00C3412D">
          <w:rPr>
            <w:rFonts w:ascii="Times New Roman" w:eastAsia="Times New Roman" w:hAnsi="Times New Roman" w:cs="Times New Roman"/>
            <w:color w:val="1155CC"/>
            <w:sz w:val="24"/>
            <w:szCs w:val="24"/>
            <w:u w:val="single"/>
          </w:rPr>
          <w:t>https://www.ncbi.nlm.nih.gov/pmc/articles/PMC6848874/</w:t>
        </w:r>
      </w:hyperlink>
      <w:r w:rsidRPr="00C3412D">
        <w:rPr>
          <w:rFonts w:ascii="Times New Roman" w:eastAsia="Times New Roman" w:hAnsi="Times New Roman" w:cs="Times New Roman"/>
          <w:color w:val="000000"/>
          <w:sz w:val="24"/>
          <w:szCs w:val="24"/>
        </w:rPr>
        <w:t>.</w:t>
      </w:r>
    </w:p>
    <w:p w14:paraId="242A83C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E0DFC4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AIM: To develop an eye health knowledge, attitude and practice (EH-KAP) field-based assessment tool for use in implementing effective eye health care services. METHODS: An instrument development and validation study. A Vietnam EH-KAP dataset were used to identify and eliminate redundant questions to develop a standardized tool. Face validity was assessed by the KAP survey team. Internal validity (congruency/criterion) was assessed by comparing descriptive analysis of two datasets (n=531; n=38) collected from the same sampling frame at different time points. Weighted scores were calculated for each construct. Kappa values for test-retest and inter-observer agreement were calculated to check the reliability of responses. The modified version was assessed by </w:t>
      </w:r>
      <w:proofErr w:type="spellStart"/>
      <w:r w:rsidRPr="00C3412D">
        <w:rPr>
          <w:rFonts w:ascii="Times New Roman" w:eastAsia="Times New Roman" w:hAnsi="Times New Roman" w:cs="Times New Roman"/>
          <w:color w:val="000000"/>
          <w:sz w:val="24"/>
          <w:szCs w:val="24"/>
        </w:rPr>
        <w:t>analysing</w:t>
      </w:r>
      <w:proofErr w:type="spellEnd"/>
      <w:r w:rsidRPr="00C3412D">
        <w:rPr>
          <w:rFonts w:ascii="Times New Roman" w:eastAsia="Times New Roman" w:hAnsi="Times New Roman" w:cs="Times New Roman"/>
          <w:color w:val="000000"/>
          <w:sz w:val="24"/>
          <w:szCs w:val="24"/>
        </w:rPr>
        <w:t xml:space="preserve"> the raw and ungrouped data. Responses were weighted and agreement was tested by comparing construct scores. RESULTS: Totally 38 respondents were included in this validation process (mean age 58.5y). Mean scores for knowledge were 9.15 (old questionnaire n=531) and 5.05 (modified version). For attitude, the scores were 2.23 and 2.42, and for practice the scores were 3.33 and 2.21. Test-retest agreement was between 62% to 93% (Kappa 0.24 to 0.86) for the ungrouped raw data, and 55% to 72% (Kappa 0.42 to 0.65) for KAP domain. Inter-observer Kappa value for ungrouped data was 0.37 and 0.45 for the weighted scores. CONCLUSION: This standardized tool applied at critical time points can assess trends in KAP within the same population and for comparison across groups. If used alongside a Rapid Assessment of Avoidable Blindness (RAAB), this tool provides a comprehensive perspective on eye-health of a population.</w:t>
      </w:r>
    </w:p>
    <w:p w14:paraId="4992FB5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6C21001" w14:textId="67B019F0"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50"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7DECBB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DDFF06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5" w:name="m_760243321844800998__Toc25745295"/>
      <w:r w:rsidRPr="00C3412D">
        <w:rPr>
          <w:rFonts w:ascii="Times New Roman" w:eastAsia="Times New Roman" w:hAnsi="Times New Roman" w:cs="Times New Roman"/>
          <w:b/>
          <w:bCs/>
          <w:color w:val="800000"/>
          <w:sz w:val="24"/>
          <w:szCs w:val="24"/>
        </w:rPr>
        <w:t>Addressing operational challenges of combatting malaria in a remote forest area of Vietnam using spatial decision support system approaches.</w:t>
      </w:r>
      <w:bookmarkEnd w:id="75"/>
    </w:p>
    <w:p w14:paraId="1315D61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Thang Duc Ngo, Sara E </w:t>
      </w:r>
      <w:proofErr w:type="spellStart"/>
      <w:r w:rsidRPr="00C3412D">
        <w:rPr>
          <w:rFonts w:ascii="Times New Roman" w:eastAsia="Times New Roman" w:hAnsi="Times New Roman" w:cs="Times New Roman"/>
          <w:color w:val="000000"/>
          <w:sz w:val="24"/>
          <w:szCs w:val="24"/>
        </w:rPr>
        <w:t>Canavati</w:t>
      </w:r>
      <w:proofErr w:type="spellEnd"/>
      <w:r w:rsidRPr="00C3412D">
        <w:rPr>
          <w:rFonts w:ascii="Times New Roman" w:eastAsia="Times New Roman" w:hAnsi="Times New Roman" w:cs="Times New Roman"/>
          <w:color w:val="000000"/>
          <w:sz w:val="24"/>
          <w:szCs w:val="24"/>
        </w:rPr>
        <w:t xml:space="preserve">, Ha Son </w:t>
      </w:r>
      <w:proofErr w:type="spellStart"/>
      <w:r w:rsidRPr="00C3412D">
        <w:rPr>
          <w:rFonts w:ascii="Times New Roman" w:eastAsia="Times New Roman" w:hAnsi="Times New Roman" w:cs="Times New Roman"/>
          <w:color w:val="000000"/>
          <w:sz w:val="24"/>
          <w:szCs w:val="24"/>
        </w:rPr>
        <w:t>Dinh</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Thinh</w:t>
      </w:r>
      <w:proofErr w:type="spellEnd"/>
      <w:r w:rsidRPr="00C3412D">
        <w:rPr>
          <w:rFonts w:ascii="Times New Roman" w:eastAsia="Times New Roman" w:hAnsi="Times New Roman" w:cs="Times New Roman"/>
          <w:color w:val="000000"/>
          <w:sz w:val="24"/>
          <w:szCs w:val="24"/>
        </w:rPr>
        <w:t xml:space="preserve"> Duc Ngo, Duong T Tran and others. </w:t>
      </w:r>
      <w:proofErr w:type="spellStart"/>
      <w:r w:rsidRPr="00C3412D">
        <w:rPr>
          <w:rFonts w:ascii="Times New Roman" w:eastAsia="Times New Roman" w:hAnsi="Times New Roman" w:cs="Times New Roman"/>
          <w:color w:val="000000"/>
          <w:sz w:val="24"/>
          <w:szCs w:val="24"/>
        </w:rPr>
        <w:t>Geospat</w:t>
      </w:r>
      <w:proofErr w:type="spellEnd"/>
      <w:r w:rsidRPr="00C3412D">
        <w:rPr>
          <w:rFonts w:ascii="Times New Roman" w:eastAsia="Times New Roman" w:hAnsi="Times New Roman" w:cs="Times New Roman"/>
          <w:color w:val="000000"/>
          <w:sz w:val="24"/>
          <w:szCs w:val="24"/>
        </w:rPr>
        <w:t xml:space="preserve"> Health, 2019, volume 14, number 2.</w:t>
      </w:r>
    </w:p>
    <w:p w14:paraId="47C2046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1" w:tgtFrame="_blank" w:history="1">
        <w:r w:rsidRPr="00C3412D">
          <w:rPr>
            <w:rFonts w:ascii="Times New Roman" w:eastAsia="Times New Roman" w:hAnsi="Times New Roman" w:cs="Times New Roman"/>
            <w:color w:val="1155CC"/>
            <w:sz w:val="24"/>
            <w:szCs w:val="24"/>
            <w:u w:val="single"/>
          </w:rPr>
          <w:t>https://geospatialhealth.net/index.php/gh/article/view/770</w:t>
        </w:r>
      </w:hyperlink>
      <w:r w:rsidRPr="00C3412D">
        <w:rPr>
          <w:rFonts w:ascii="Times New Roman" w:eastAsia="Times New Roman" w:hAnsi="Times New Roman" w:cs="Times New Roman"/>
          <w:color w:val="000000"/>
          <w:sz w:val="24"/>
          <w:szCs w:val="24"/>
        </w:rPr>
        <w:t>.</w:t>
      </w:r>
    </w:p>
    <w:p w14:paraId="792F75B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CC33A2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examines the development of a spatial decision support system (SDSS) to address operational challenges for combatting malaria in a priority remote forest area of Vietnam including locating active malaria transmission, guiding targeted response, and identifying mobile </w:t>
      </w:r>
      <w:r w:rsidRPr="00C3412D">
        <w:rPr>
          <w:rFonts w:ascii="Times New Roman" w:eastAsia="Times New Roman" w:hAnsi="Times New Roman" w:cs="Times New Roman"/>
          <w:color w:val="000000"/>
          <w:sz w:val="24"/>
          <w:szCs w:val="24"/>
        </w:rPr>
        <w:lastRenderedPageBreak/>
        <w:t xml:space="preserve">and high-risk populations. A customized SDSS was developed for three communes in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Yen Province, Vietnam. Geographical reconnaissance (GR) was conducted to map and enumerate all households in the study site. During 2015 and 2016, detected malaria cases were reported to the SDSS and georeferenced to household residence. Individual case data were </w:t>
      </w:r>
      <w:proofErr w:type="spellStart"/>
      <w:r w:rsidRPr="00C3412D">
        <w:rPr>
          <w:rFonts w:ascii="Times New Roman" w:eastAsia="Times New Roman" w:hAnsi="Times New Roman" w:cs="Times New Roman"/>
          <w:color w:val="000000"/>
          <w:sz w:val="24"/>
          <w:szCs w:val="24"/>
        </w:rPr>
        <w:t>analysed</w:t>
      </w:r>
      <w:proofErr w:type="spellEnd"/>
      <w:r w:rsidRPr="00C3412D">
        <w:rPr>
          <w:rFonts w:ascii="Times New Roman" w:eastAsia="Times New Roman" w:hAnsi="Times New Roman" w:cs="Times New Roman"/>
          <w:color w:val="000000"/>
          <w:sz w:val="24"/>
          <w:szCs w:val="24"/>
        </w:rPr>
        <w:t xml:space="preserve"> in the SDSS to guide targeted response. Case investigation data, including suspected forest and remote area transmission locations, were also integrated into the SDSS. Surveys and in-depth interviews were conducted to assess utility and user acceptability. In 2015 and 2016, 4,667 households and a population of 17,563 were captured during GR. During the study period, 128 malaria cases were reported and automatically mapped in the SDSS. Targeted response interventions were conducted in 12 villages, testing 1,872 individuals. Intervention and remote-area sleeping site data were mapped and </w:t>
      </w:r>
      <w:proofErr w:type="spellStart"/>
      <w:r w:rsidRPr="00C3412D">
        <w:rPr>
          <w:rFonts w:ascii="Times New Roman" w:eastAsia="Times New Roman" w:hAnsi="Times New Roman" w:cs="Times New Roman"/>
          <w:color w:val="000000"/>
          <w:sz w:val="24"/>
          <w:szCs w:val="24"/>
        </w:rPr>
        <w:t>analysed</w:t>
      </w:r>
      <w:proofErr w:type="spellEnd"/>
      <w:r w:rsidRPr="00C3412D">
        <w:rPr>
          <w:rFonts w:ascii="Times New Roman" w:eastAsia="Times New Roman" w:hAnsi="Times New Roman" w:cs="Times New Roman"/>
          <w:color w:val="000000"/>
          <w:sz w:val="24"/>
          <w:szCs w:val="24"/>
        </w:rPr>
        <w:t xml:space="preserve"> using the SDSS. During follow-up interviews in 2017 the SDSS was found to be highly acceptable to malaria surveillance personnel. Results suggest that an SDSS can provide an effective tool in Vietnam to support the implementation of specialized surveillance, and calls for further research, application and roll-out in the Greater Mekong Subregion.</w:t>
      </w:r>
    </w:p>
    <w:p w14:paraId="589ADA2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7B12C1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6" w:name="m_760243321844800998__Toc25745296"/>
      <w:r w:rsidRPr="00C3412D">
        <w:rPr>
          <w:rFonts w:ascii="Times New Roman" w:eastAsia="Times New Roman" w:hAnsi="Times New Roman" w:cs="Times New Roman"/>
          <w:b/>
          <w:bCs/>
          <w:color w:val="800000"/>
          <w:sz w:val="24"/>
          <w:szCs w:val="24"/>
        </w:rPr>
        <w:t>Advances in clinical trial design for development of new TB treatments—Translating international tuberculosis treatment guidelines into national strategic plans: Experiences from Belarus, South Africa, and Vietnam.</w:t>
      </w:r>
      <w:bookmarkEnd w:id="76"/>
    </w:p>
    <w:p w14:paraId="72F65C1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Grania</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Brigden</w:t>
      </w:r>
      <w:proofErr w:type="spellEnd"/>
      <w:r w:rsidRPr="00C3412D">
        <w:rPr>
          <w:rFonts w:ascii="Times New Roman" w:eastAsia="Times New Roman" w:hAnsi="Times New Roman" w:cs="Times New Roman"/>
          <w:color w:val="000000"/>
          <w:sz w:val="24"/>
          <w:szCs w:val="24"/>
        </w:rPr>
        <w:t xml:space="preserve">, Nguyen Viet Nhung, Alena </w:t>
      </w:r>
      <w:proofErr w:type="spellStart"/>
      <w:r w:rsidRPr="00C3412D">
        <w:rPr>
          <w:rFonts w:ascii="Times New Roman" w:eastAsia="Times New Roman" w:hAnsi="Times New Roman" w:cs="Times New Roman"/>
          <w:color w:val="000000"/>
          <w:sz w:val="24"/>
          <w:szCs w:val="24"/>
        </w:rPr>
        <w:t>Skrahina</w:t>
      </w:r>
      <w:proofErr w:type="spellEnd"/>
      <w:r w:rsidRPr="00C3412D">
        <w:rPr>
          <w:rFonts w:ascii="Times New Roman" w:eastAsia="Times New Roman" w:hAnsi="Times New Roman" w:cs="Times New Roman"/>
          <w:color w:val="000000"/>
          <w:sz w:val="24"/>
          <w:szCs w:val="24"/>
        </w:rPr>
        <w:t xml:space="preserve">, Norbert </w:t>
      </w:r>
      <w:proofErr w:type="spellStart"/>
      <w:r w:rsidRPr="00C3412D">
        <w:rPr>
          <w:rFonts w:ascii="Times New Roman" w:eastAsia="Times New Roman" w:hAnsi="Times New Roman" w:cs="Times New Roman"/>
          <w:color w:val="000000"/>
          <w:sz w:val="24"/>
          <w:szCs w:val="24"/>
        </w:rPr>
        <w:t>Ndjeka</w:t>
      </w:r>
      <w:proofErr w:type="spellEnd"/>
      <w:r w:rsidRPr="00C3412D">
        <w:rPr>
          <w:rFonts w:ascii="Times New Roman" w:eastAsia="Times New Roman" w:hAnsi="Times New Roman" w:cs="Times New Roman"/>
          <w:color w:val="000000"/>
          <w:sz w:val="24"/>
          <w:szCs w:val="24"/>
        </w:rPr>
        <w:t xml:space="preserve">, Dennis </w:t>
      </w:r>
      <w:proofErr w:type="spellStart"/>
      <w:r w:rsidRPr="00C3412D">
        <w:rPr>
          <w:rFonts w:ascii="Times New Roman" w:eastAsia="Times New Roman" w:hAnsi="Times New Roman" w:cs="Times New Roman"/>
          <w:color w:val="000000"/>
          <w:sz w:val="24"/>
          <w:szCs w:val="24"/>
        </w:rPr>
        <w:t>Falzon</w:t>
      </w:r>
      <w:proofErr w:type="spellEnd"/>
      <w:r w:rsidRPr="00C3412D">
        <w:rPr>
          <w:rFonts w:ascii="Times New Roman" w:eastAsia="Times New Roman" w:hAnsi="Times New Roman" w:cs="Times New Roman"/>
          <w:color w:val="000000"/>
          <w:sz w:val="24"/>
          <w:szCs w:val="24"/>
        </w:rPr>
        <w:t xml:space="preserve"> and others. PLOS Medicine, 2019, volume 16, number 10, p. e1002896.</w:t>
      </w:r>
    </w:p>
    <w:p w14:paraId="70375BA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2" w:tgtFrame="_blank" w:history="1">
        <w:r w:rsidRPr="00C3412D">
          <w:rPr>
            <w:rFonts w:ascii="Times New Roman" w:eastAsia="Times New Roman" w:hAnsi="Times New Roman" w:cs="Times New Roman"/>
            <w:color w:val="1155CC"/>
            <w:sz w:val="24"/>
            <w:szCs w:val="24"/>
            <w:u w:val="single"/>
          </w:rPr>
          <w:t>https://doi.org/10.1371/journal.pmed.1002896</w:t>
        </w:r>
      </w:hyperlink>
      <w:r w:rsidRPr="00C3412D">
        <w:rPr>
          <w:rFonts w:ascii="Times New Roman" w:eastAsia="Times New Roman" w:hAnsi="Times New Roman" w:cs="Times New Roman"/>
          <w:color w:val="000000"/>
          <w:sz w:val="24"/>
          <w:szCs w:val="24"/>
        </w:rPr>
        <w:t>.</w:t>
      </w:r>
    </w:p>
    <w:p w14:paraId="16C4278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E2E3F3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World Health Organization (WHO) plays an important role in setting global norms and standards with a focus on public health and publishes international guidelines regularly to support Member States, particularly ministries of health, in the provision of the highest standard of healthcare. --- Over the last 5 years, multiple advances in diagnosis and treatment of tuberculosis (TB) have resulted in a number of new WHO guidelines for TB care, but these recent guidelines have not always been implemented in a timely fashion, raising issues in their adoption and scale-up at country level. --- We discuss the experiences of three countries with a high burden of multidrug-resistant TB (MDR-TB)—Belarus, South Africa, and Vietnam—in implementing recent WHO guidelines on </w:t>
      </w:r>
      <w:proofErr w:type="spellStart"/>
      <w:r w:rsidRPr="00C3412D">
        <w:rPr>
          <w:rFonts w:ascii="Times New Roman" w:eastAsia="Times New Roman" w:hAnsi="Times New Roman" w:cs="Times New Roman"/>
          <w:color w:val="000000"/>
          <w:sz w:val="24"/>
          <w:szCs w:val="24"/>
        </w:rPr>
        <w:t>bedaquiline</w:t>
      </w:r>
      <w:proofErr w:type="spellEnd"/>
      <w:r w:rsidRPr="00C3412D">
        <w:rPr>
          <w:rFonts w:ascii="Times New Roman" w:eastAsia="Times New Roman" w:hAnsi="Times New Roman" w:cs="Times New Roman"/>
          <w:color w:val="000000"/>
          <w:sz w:val="24"/>
          <w:szCs w:val="24"/>
        </w:rPr>
        <w:t xml:space="preserve">, a drug recently registered and recommended for the treatment of MDR-TB and the </w:t>
      </w:r>
      <w:proofErr w:type="spellStart"/>
      <w:r w:rsidRPr="00C3412D">
        <w:rPr>
          <w:rFonts w:ascii="Times New Roman" w:eastAsia="Times New Roman" w:hAnsi="Times New Roman" w:cs="Times New Roman"/>
          <w:color w:val="000000"/>
          <w:sz w:val="24"/>
          <w:szCs w:val="24"/>
        </w:rPr>
        <w:t>standardised</w:t>
      </w:r>
      <w:proofErr w:type="spellEnd"/>
      <w:r w:rsidRPr="00C3412D">
        <w:rPr>
          <w:rFonts w:ascii="Times New Roman" w:eastAsia="Times New Roman" w:hAnsi="Times New Roman" w:cs="Times New Roman"/>
          <w:color w:val="000000"/>
          <w:sz w:val="24"/>
          <w:szCs w:val="24"/>
        </w:rPr>
        <w:t xml:space="preserve"> shorter treatment regimen (STR) for MDR-TB. --- The process of adopting and implementing new guidelines requires national TB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(NTPs) to interact with multiple agencies: both intergovernmental departments and external agencies such as regulators and donors. These processes are country specific, but there are some </w:t>
      </w:r>
      <w:proofErr w:type="spellStart"/>
      <w:r w:rsidRPr="00C3412D">
        <w:rPr>
          <w:rFonts w:ascii="Times New Roman" w:eastAsia="Times New Roman" w:hAnsi="Times New Roman" w:cs="Times New Roman"/>
          <w:color w:val="000000"/>
          <w:sz w:val="24"/>
          <w:szCs w:val="24"/>
        </w:rPr>
        <w:t>generalised</w:t>
      </w:r>
      <w:proofErr w:type="spellEnd"/>
      <w:r w:rsidRPr="00C3412D">
        <w:rPr>
          <w:rFonts w:ascii="Times New Roman" w:eastAsia="Times New Roman" w:hAnsi="Times New Roman" w:cs="Times New Roman"/>
          <w:color w:val="000000"/>
          <w:sz w:val="24"/>
          <w:szCs w:val="24"/>
        </w:rPr>
        <w:t xml:space="preserve"> challenges that NTPs in high-burden countries experienced when implementing recent WHO MDR-TB guidance. --- With multiple trials of new regimens for MDR-TB and new classes of drugs in the clinical treatment pipeline, the frequency </w:t>
      </w:r>
      <w:r w:rsidRPr="00C3412D">
        <w:rPr>
          <w:rFonts w:ascii="Times New Roman" w:eastAsia="Times New Roman" w:hAnsi="Times New Roman" w:cs="Times New Roman"/>
          <w:color w:val="000000"/>
          <w:sz w:val="24"/>
          <w:szCs w:val="24"/>
        </w:rPr>
        <w:lastRenderedPageBreak/>
        <w:t>of new guidelines for TB is expected to increase, and it is important to support NTPs to implement and scale-up these new developments in treatment.</w:t>
      </w:r>
    </w:p>
    <w:p w14:paraId="4F3CDA0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C853AD9" w14:textId="04E9FDE8"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53"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E2F7DC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EF951AD"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7" w:name="m_760243321844800998__Toc25745297"/>
      <w:r w:rsidRPr="00C3412D">
        <w:rPr>
          <w:rFonts w:ascii="Times New Roman" w:eastAsia="Times New Roman" w:hAnsi="Times New Roman" w:cs="Times New Roman"/>
          <w:b/>
          <w:bCs/>
          <w:color w:val="800000"/>
          <w:sz w:val="24"/>
          <w:szCs w:val="24"/>
        </w:rPr>
        <w:t xml:space="preserve">Behavior-related risk factors for </w:t>
      </w:r>
      <w:proofErr w:type="spellStart"/>
      <w:r w:rsidRPr="00C3412D">
        <w:rPr>
          <w:rFonts w:ascii="Times New Roman" w:eastAsia="Times New Roman" w:hAnsi="Times New Roman" w:cs="Times New Roman"/>
          <w:b/>
          <w:bCs/>
          <w:color w:val="800000"/>
          <w:sz w:val="24"/>
          <w:szCs w:val="24"/>
        </w:rPr>
        <w:t>opisthorchiasis</w:t>
      </w:r>
      <w:proofErr w:type="spellEnd"/>
      <w:r w:rsidRPr="00C3412D">
        <w:rPr>
          <w:rFonts w:ascii="Times New Roman" w:eastAsia="Times New Roman" w:hAnsi="Times New Roman" w:cs="Times New Roman"/>
          <w:b/>
          <w:bCs/>
          <w:color w:val="800000"/>
          <w:sz w:val="24"/>
          <w:szCs w:val="24"/>
        </w:rPr>
        <w:t xml:space="preserve">-associated cholangiocarcinoma among rural people living along the </w:t>
      </w:r>
      <w:proofErr w:type="spellStart"/>
      <w:r w:rsidRPr="00C3412D">
        <w:rPr>
          <w:rFonts w:ascii="Times New Roman" w:eastAsia="Times New Roman" w:hAnsi="Times New Roman" w:cs="Times New Roman"/>
          <w:b/>
          <w:bCs/>
          <w:color w:val="800000"/>
          <w:sz w:val="24"/>
          <w:szCs w:val="24"/>
        </w:rPr>
        <w:t>mekong</w:t>
      </w:r>
      <w:proofErr w:type="spellEnd"/>
      <w:r w:rsidRPr="00C3412D">
        <w:rPr>
          <w:rFonts w:ascii="Times New Roman" w:eastAsia="Times New Roman" w:hAnsi="Times New Roman" w:cs="Times New Roman"/>
          <w:b/>
          <w:bCs/>
          <w:color w:val="800000"/>
          <w:sz w:val="24"/>
          <w:szCs w:val="24"/>
        </w:rPr>
        <w:t xml:space="preserve"> river in five greater </w:t>
      </w:r>
      <w:proofErr w:type="spellStart"/>
      <w:r w:rsidRPr="00C3412D">
        <w:rPr>
          <w:rFonts w:ascii="Times New Roman" w:eastAsia="Times New Roman" w:hAnsi="Times New Roman" w:cs="Times New Roman"/>
          <w:b/>
          <w:bCs/>
          <w:color w:val="800000"/>
          <w:sz w:val="24"/>
          <w:szCs w:val="24"/>
        </w:rPr>
        <w:t>mekong</w:t>
      </w:r>
      <w:proofErr w:type="spellEnd"/>
      <w:r w:rsidRPr="00C3412D">
        <w:rPr>
          <w:rFonts w:ascii="Times New Roman" w:eastAsia="Times New Roman" w:hAnsi="Times New Roman" w:cs="Times New Roman"/>
          <w:b/>
          <w:bCs/>
          <w:color w:val="800000"/>
          <w:sz w:val="24"/>
          <w:szCs w:val="24"/>
        </w:rPr>
        <w:t xml:space="preserve"> subregion countries.</w:t>
      </w:r>
      <w:bookmarkEnd w:id="77"/>
    </w:p>
    <w:p w14:paraId="0DBF228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Nopparat</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Songserm</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Pattaraporn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Charoenbut</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Onanong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Bureelerd</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Kanjanar</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Pintakham</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Somkiattiyos</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Woradet</w:t>
      </w:r>
      <w:proofErr w:type="spellEnd"/>
      <w:r w:rsidRPr="00C3412D">
        <w:rPr>
          <w:rFonts w:ascii="Times New Roman" w:eastAsia="Times New Roman" w:hAnsi="Times New Roman" w:cs="Times New Roman"/>
          <w:color w:val="000000"/>
          <w:sz w:val="24"/>
          <w:szCs w:val="24"/>
        </w:rPr>
        <w:t xml:space="preserve"> and others. Acta </w:t>
      </w:r>
      <w:proofErr w:type="spellStart"/>
      <w:r w:rsidRPr="00C3412D">
        <w:rPr>
          <w:rFonts w:ascii="Times New Roman" w:eastAsia="Times New Roman" w:hAnsi="Times New Roman" w:cs="Times New Roman"/>
          <w:color w:val="000000"/>
          <w:sz w:val="24"/>
          <w:szCs w:val="24"/>
        </w:rPr>
        <w:t>Tropica</w:t>
      </w:r>
      <w:proofErr w:type="spellEnd"/>
      <w:r w:rsidRPr="00C3412D">
        <w:rPr>
          <w:rFonts w:ascii="Times New Roman" w:eastAsia="Times New Roman" w:hAnsi="Times New Roman" w:cs="Times New Roman"/>
          <w:color w:val="000000"/>
          <w:sz w:val="24"/>
          <w:szCs w:val="24"/>
        </w:rPr>
        <w:t>, 2020, volume 201, p. 105221.</w:t>
      </w:r>
    </w:p>
    <w:p w14:paraId="789C763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4" w:tgtFrame="_blank" w:history="1">
        <w:r w:rsidRPr="00C3412D">
          <w:rPr>
            <w:rFonts w:ascii="Times New Roman" w:eastAsia="Times New Roman" w:hAnsi="Times New Roman" w:cs="Times New Roman"/>
            <w:color w:val="1155CC"/>
            <w:sz w:val="24"/>
            <w:szCs w:val="24"/>
            <w:u w:val="single"/>
          </w:rPr>
          <w:t>http://www.sciencedirect.com/science/article/pii/S0001706X19304000</w:t>
        </w:r>
      </w:hyperlink>
      <w:r w:rsidRPr="00C3412D">
        <w:rPr>
          <w:rFonts w:ascii="Times New Roman" w:eastAsia="Times New Roman" w:hAnsi="Times New Roman" w:cs="Times New Roman"/>
          <w:color w:val="000000"/>
          <w:sz w:val="24"/>
          <w:szCs w:val="24"/>
        </w:rPr>
        <w:t>.</w:t>
      </w:r>
    </w:p>
    <w:p w14:paraId="2570591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216FF9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w:t>
      </w:r>
      <w:proofErr w:type="spellStart"/>
      <w:r w:rsidRPr="00C3412D">
        <w:rPr>
          <w:rFonts w:ascii="Times New Roman" w:eastAsia="Times New Roman" w:hAnsi="Times New Roman" w:cs="Times New Roman"/>
          <w:color w:val="000000"/>
          <w:sz w:val="24"/>
          <w:szCs w:val="24"/>
        </w:rPr>
        <w:t>Opisthorchiasis</w:t>
      </w:r>
      <w:proofErr w:type="spellEnd"/>
      <w:r w:rsidRPr="00C3412D">
        <w:rPr>
          <w:rFonts w:ascii="Times New Roman" w:eastAsia="Times New Roman" w:hAnsi="Times New Roman" w:cs="Times New Roman"/>
          <w:color w:val="000000"/>
          <w:sz w:val="24"/>
          <w:szCs w:val="24"/>
        </w:rPr>
        <w:t xml:space="preserve">-associated cholangiocarcinoma (OV-CCA) is a major public health problem in Greater Mekong Subregion (GMS) Countries, the poorest region in Asia. People in this region have similar traditions or respect the same religion. There is no difference in lifestyle and food culture. Excluding Thailand, publications on risk factors for OV-CCA from the GMS Countries are few, especially data on behavioral risk factors for OV-CCA. Therefore, this study aimed to assess the behavior-related risk factors and to compare the risk of OV-CCA among rural people living along the Mekong River in five GMS countries. It was a cross-sectional analytic study during June and October 2017. All participants with informed consent completed the questionnaires. Descriptive statistics were used to describe the prevalence of risk factors. Odds ratio with 95% confidence intervals were used to compare the risk of OV-CCA. It was found that there were more drinkers than non-drinkers in all areas, except in Vietnam. The highest history of liver fluke infection was found in Cambodia. Praziquantel use and consumption of raw freshwater fish dishes were mostly found in Lao PDR. The highest consumption of nitrosamine-contaminated foodstuffs was found in </w:t>
      </w:r>
      <w:proofErr w:type="spellStart"/>
      <w:r w:rsidRPr="00C3412D">
        <w:rPr>
          <w:rFonts w:ascii="Times New Roman" w:eastAsia="Times New Roman" w:hAnsi="Times New Roman" w:cs="Times New Roman"/>
          <w:color w:val="000000"/>
          <w:sz w:val="24"/>
          <w:szCs w:val="24"/>
        </w:rPr>
        <w:t>Ubon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Ratchathani</w:t>
      </w:r>
      <w:proofErr w:type="spellEnd"/>
      <w:r w:rsidRPr="00C3412D">
        <w:rPr>
          <w:rFonts w:ascii="Times New Roman" w:eastAsia="Times New Roman" w:hAnsi="Times New Roman" w:cs="Times New Roman"/>
          <w:color w:val="000000"/>
          <w:sz w:val="24"/>
          <w:szCs w:val="24"/>
        </w:rPr>
        <w:t xml:space="preserve">, Thailand. The spatial comparison of OV-CCA risk showed that Lao PDR and </w:t>
      </w:r>
      <w:proofErr w:type="spellStart"/>
      <w:r w:rsidRPr="00C3412D">
        <w:rPr>
          <w:rFonts w:ascii="Times New Roman" w:eastAsia="Times New Roman" w:hAnsi="Times New Roman" w:cs="Times New Roman"/>
          <w:color w:val="000000"/>
          <w:sz w:val="24"/>
          <w:szCs w:val="24"/>
        </w:rPr>
        <w:t>Ubon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Ratchathani</w:t>
      </w:r>
      <w:proofErr w:type="spellEnd"/>
      <w:r w:rsidRPr="00C3412D">
        <w:rPr>
          <w:rFonts w:ascii="Times New Roman" w:eastAsia="Times New Roman" w:hAnsi="Times New Roman" w:cs="Times New Roman"/>
          <w:color w:val="000000"/>
          <w:sz w:val="24"/>
          <w:szCs w:val="24"/>
        </w:rPr>
        <w:t xml:space="preserve"> were two risk areas when compared to </w:t>
      </w:r>
      <w:proofErr w:type="spellStart"/>
      <w:r w:rsidRPr="00C3412D">
        <w:rPr>
          <w:rFonts w:ascii="Times New Roman" w:eastAsia="Times New Roman" w:hAnsi="Times New Roman" w:cs="Times New Roman"/>
          <w:color w:val="000000"/>
          <w:sz w:val="24"/>
          <w:szCs w:val="24"/>
        </w:rPr>
        <w:t>Tachileik</w:t>
      </w:r>
      <w:proofErr w:type="spellEnd"/>
      <w:r w:rsidRPr="00C3412D">
        <w:rPr>
          <w:rFonts w:ascii="Times New Roman" w:eastAsia="Times New Roman" w:hAnsi="Times New Roman" w:cs="Times New Roman"/>
          <w:color w:val="000000"/>
          <w:sz w:val="24"/>
          <w:szCs w:val="24"/>
        </w:rPr>
        <w:t>, Myanmar (a reference area). This study provided the behavior-related risk factors for OV-CCA among people in five GMS Countries which would be a major jigsaw puzzle leading to proactive surveillance for OV-CCA prevention in the future.</w:t>
      </w:r>
    </w:p>
    <w:p w14:paraId="2758A9E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F7A355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8" w:name="m_760243321844800998__Toc25745298"/>
      <w:r w:rsidRPr="00C3412D">
        <w:rPr>
          <w:rFonts w:ascii="Times New Roman" w:eastAsia="Times New Roman" w:hAnsi="Times New Roman" w:cs="Times New Roman"/>
          <w:b/>
          <w:bCs/>
          <w:color w:val="800000"/>
          <w:sz w:val="24"/>
          <w:szCs w:val="24"/>
        </w:rPr>
        <w:t xml:space="preserve">Emerging infectious disease, the </w:t>
      </w:r>
      <w:proofErr w:type="gramStart"/>
      <w:r w:rsidRPr="00C3412D">
        <w:rPr>
          <w:rFonts w:ascii="Times New Roman" w:eastAsia="Times New Roman" w:hAnsi="Times New Roman" w:cs="Times New Roman"/>
          <w:b/>
          <w:bCs/>
          <w:color w:val="800000"/>
          <w:sz w:val="24"/>
          <w:szCs w:val="24"/>
        </w:rPr>
        <w:t>household built</w:t>
      </w:r>
      <w:proofErr w:type="gramEnd"/>
      <w:r w:rsidRPr="00C3412D">
        <w:rPr>
          <w:rFonts w:ascii="Times New Roman" w:eastAsia="Times New Roman" w:hAnsi="Times New Roman" w:cs="Times New Roman"/>
          <w:b/>
          <w:bCs/>
          <w:color w:val="800000"/>
          <w:sz w:val="24"/>
          <w:szCs w:val="24"/>
        </w:rPr>
        <w:t xml:space="preserve"> environment characteristics, and urban planning: Evidence on avian influenza in Vietnam.</w:t>
      </w:r>
      <w:bookmarkEnd w:id="78"/>
    </w:p>
    <w:p w14:paraId="5E5E311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James H. Spencer, Melissa L. Finucane, Jefferson M. Fox, Sumeet </w:t>
      </w:r>
      <w:proofErr w:type="spellStart"/>
      <w:r w:rsidRPr="00C3412D">
        <w:rPr>
          <w:rFonts w:ascii="Times New Roman" w:eastAsia="Times New Roman" w:hAnsi="Times New Roman" w:cs="Times New Roman"/>
          <w:color w:val="000000"/>
          <w:sz w:val="24"/>
          <w:szCs w:val="24"/>
        </w:rPr>
        <w:t>Saksena</w:t>
      </w:r>
      <w:proofErr w:type="spellEnd"/>
      <w:r w:rsidRPr="00C3412D">
        <w:rPr>
          <w:rFonts w:ascii="Times New Roman" w:eastAsia="Times New Roman" w:hAnsi="Times New Roman" w:cs="Times New Roman"/>
          <w:color w:val="000000"/>
          <w:sz w:val="24"/>
          <w:szCs w:val="24"/>
        </w:rPr>
        <w:t xml:space="preserve"> and Nargis Sultana. Landscape and Urban Planning, 2020, volume 193, p. 103681.</w:t>
      </w:r>
    </w:p>
    <w:p w14:paraId="5E8D0B7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Free full text </w:t>
      </w:r>
      <w:hyperlink r:id="rId55" w:tgtFrame="_blank" w:history="1">
        <w:r w:rsidRPr="00C3412D">
          <w:rPr>
            <w:rFonts w:ascii="Times New Roman" w:eastAsia="Times New Roman" w:hAnsi="Times New Roman" w:cs="Times New Roman"/>
            <w:color w:val="1155CC"/>
            <w:sz w:val="24"/>
            <w:szCs w:val="24"/>
            <w:u w:val="single"/>
          </w:rPr>
          <w:t>http://www.sciencedirect.com/science/article/pii/S0169204619313465</w:t>
        </w:r>
      </w:hyperlink>
      <w:r w:rsidRPr="00C3412D">
        <w:rPr>
          <w:rFonts w:ascii="Times New Roman" w:eastAsia="Times New Roman" w:hAnsi="Times New Roman" w:cs="Times New Roman"/>
          <w:color w:val="000000"/>
          <w:sz w:val="24"/>
          <w:szCs w:val="24"/>
        </w:rPr>
        <w:t>.</w:t>
      </w:r>
    </w:p>
    <w:p w14:paraId="63FD366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41D28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Recent concerns with pandemic outbreaks of human disease and their origins in animal populations have ignited concerns regarding connections between Emerging Infectious Diseases (EID) and development. As disasters, health, and infectious disease become part of planning concern (Matthew &amp; McDonald, 2007), greater focus on household infrastructure and EID disease outbreaks among poultry is warranted. Following Spencer (2013), this study examines the relationship between the mix of household-scale water supplies, sanitation systems, and construction materials, and Highly Pathogenic Avian Influenza (HPAI) among poultry in a developing country: Vietnam. Findings of our multivariate logistic regressions suggest that a non-linear, Kuznets-shaped urban transition (Spencer, 2013) has an independent effect on the outbreak of HPAI, especially as it relates to household-level sanitation infrastructure. We conclude that the Kuznets-shape development of household infrastructure characteristics in Vietnam play a significant role in explaining where poultry outbreaks occur. Using secondary data from the Census of Population and Housing, and the Agricultural Census at the District and Commune levels for the country of Vietnam, we performed logistic regression to test the relationship between outbreaks of HPAI in poultry and newly-developed “coherence indices” (Spencer, 2013) of household water supply, sanitation, and construction materials that measure nonlinear, transitional development. Results show that district-scale coherence indices are negatively and independently correlated with HPAI outbreaks, especially for sanitation. Findings also suggest that community-scale coherence of urban infrastructures is a powerful tool for predicting where HPAI poultry outbreaks are likely to occur, thereby providing health planners new tools for efficient surveillance.</w:t>
      </w:r>
    </w:p>
    <w:p w14:paraId="6DB0EF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7E55E22" w14:textId="5B76BC5D"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5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7559212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75AD1F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79" w:name="m_760243321844800998__Toc25745299"/>
      <w:r w:rsidRPr="00C3412D">
        <w:rPr>
          <w:rFonts w:ascii="Times New Roman" w:eastAsia="Times New Roman" w:hAnsi="Times New Roman" w:cs="Times New Roman"/>
          <w:b/>
          <w:bCs/>
          <w:color w:val="800000"/>
          <w:sz w:val="24"/>
          <w:szCs w:val="24"/>
        </w:rPr>
        <w:t>Engaging village health workers in non-communicable disease (NCD) prevention and control in Vietnam: A qualitative study.</w:t>
      </w:r>
      <w:bookmarkEnd w:id="79"/>
    </w:p>
    <w:p w14:paraId="72355B6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Hongfei</w:t>
      </w:r>
      <w:proofErr w:type="spellEnd"/>
      <w:r w:rsidRPr="00C3412D">
        <w:rPr>
          <w:rFonts w:ascii="Times New Roman" w:eastAsia="Times New Roman" w:hAnsi="Times New Roman" w:cs="Times New Roman"/>
          <w:color w:val="000000"/>
          <w:sz w:val="24"/>
          <w:szCs w:val="24"/>
        </w:rPr>
        <w:t xml:space="preserve"> Long, </w:t>
      </w:r>
      <w:proofErr w:type="spellStart"/>
      <w:r w:rsidRPr="00C3412D">
        <w:rPr>
          <w:rFonts w:ascii="Times New Roman" w:eastAsia="Times New Roman" w:hAnsi="Times New Roman" w:cs="Times New Roman"/>
          <w:color w:val="000000"/>
          <w:sz w:val="24"/>
          <w:szCs w:val="24"/>
        </w:rPr>
        <w:t>Zhenyu</w:t>
      </w:r>
      <w:proofErr w:type="spellEnd"/>
      <w:r w:rsidRPr="00C3412D">
        <w:rPr>
          <w:rFonts w:ascii="Times New Roman" w:eastAsia="Times New Roman" w:hAnsi="Times New Roman" w:cs="Times New Roman"/>
          <w:color w:val="000000"/>
          <w:sz w:val="24"/>
          <w:szCs w:val="24"/>
        </w:rPr>
        <w:t xml:space="preserve"> Ma, Tran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Duc Hanh, Hoang Van Minh, Lal B. Rawal and others. Global Public Health, 2019, pp. 1-15.</w:t>
      </w:r>
    </w:p>
    <w:p w14:paraId="03FF54B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5616DB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The burden of non-communicable diseases (NCDs) continues to grow in Vietnam, and reducing the burden of NCDs is a national priority. This study explored perspective of community health workers (CHWs), known as Village Health Workers (VHWs) in Vietnam, and public health leaders towards potential of expanding VHWs? role to deliver NCDs prevention and control services, and determined barriers and facilitators. We conducted focus group discussions (FGDs) with VHWs (</w:t>
      </w:r>
      <w:proofErr w:type="gramStart"/>
      <w:r w:rsidRPr="00C3412D">
        <w:rPr>
          <w:rFonts w:ascii="Times New Roman" w:eastAsia="Times New Roman" w:hAnsi="Times New Roman" w:cs="Times New Roman"/>
          <w:color w:val="000000"/>
          <w:sz w:val="24"/>
          <w:szCs w:val="24"/>
        </w:rPr>
        <w:t>n?=</w:t>
      </w:r>
      <w:proofErr w:type="gramEnd"/>
      <w:r w:rsidRPr="00C3412D">
        <w:rPr>
          <w:rFonts w:ascii="Times New Roman" w:eastAsia="Times New Roman" w:hAnsi="Times New Roman" w:cs="Times New Roman"/>
          <w:color w:val="000000"/>
          <w:sz w:val="24"/>
          <w:szCs w:val="24"/>
        </w:rPr>
        <w:t xml:space="preserve">?24) and in-depth interviews (IDIs) with public health </w:t>
      </w:r>
      <w:r w:rsidRPr="00C3412D">
        <w:rPr>
          <w:rFonts w:ascii="Times New Roman" w:eastAsia="Times New Roman" w:hAnsi="Times New Roman" w:cs="Times New Roman"/>
          <w:color w:val="000000"/>
          <w:sz w:val="24"/>
          <w:szCs w:val="24"/>
        </w:rPr>
        <w:lastRenderedPageBreak/>
        <w:t>administrators (n?=?13). The findings show that VHWs in Vietnam deliver multiple public health services, including several NCDs related services. Perceived barriers include lack of policy support, shortages of trained health personnel, lack of training, imbalanced workload and inadequate remuneration. Perceived barriers include lack of policy support, shortages of trained health personnel, lack of training, imbalanced workload and inadequate remuneration. Facilitators include government commitment to NCDs prevention and control, priority on capacity building, professional recognition and provision of incentives with availability of appropriate resources. While additional quantitative studies are needed to supplement the current qualitative findings, the current results inform the policy and intervention development in engaging VHWs in the delivery of community-based NCDs prevention and control initiatives in Vietnam.</w:t>
      </w:r>
    </w:p>
    <w:p w14:paraId="35BA9D4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331B08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0" w:name="m_760243321844800998__Toc25745300"/>
      <w:r w:rsidRPr="00C3412D">
        <w:rPr>
          <w:rFonts w:ascii="Times New Roman" w:eastAsia="Times New Roman" w:hAnsi="Times New Roman" w:cs="Times New Roman"/>
          <w:b/>
          <w:bCs/>
          <w:color w:val="800000"/>
          <w:sz w:val="24"/>
          <w:szCs w:val="24"/>
        </w:rPr>
        <w:t>High Hepatitis E virus (HEV) Positivity Among Domestic Pigs and Risk of HEV Infection of Individuals Occupationally Exposed to Pigs and Pork Meat in Hanoi, Vietnam.</w:t>
      </w:r>
      <w:bookmarkEnd w:id="80"/>
    </w:p>
    <w:p w14:paraId="344EC45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Nghiem Xuan </w:t>
      </w:r>
      <w:proofErr w:type="spellStart"/>
      <w:r w:rsidRPr="00C3412D">
        <w:rPr>
          <w:rFonts w:ascii="Times New Roman" w:eastAsia="Times New Roman" w:hAnsi="Times New Roman" w:cs="Times New Roman"/>
          <w:color w:val="000000"/>
          <w:sz w:val="24"/>
          <w:szCs w:val="24"/>
        </w:rPr>
        <w:t>Hoan</w:t>
      </w:r>
      <w:proofErr w:type="spellEnd"/>
      <w:r w:rsidRPr="00C3412D">
        <w:rPr>
          <w:rFonts w:ascii="Times New Roman" w:eastAsia="Times New Roman" w:hAnsi="Times New Roman" w:cs="Times New Roman"/>
          <w:color w:val="000000"/>
          <w:sz w:val="24"/>
          <w:szCs w:val="24"/>
        </w:rPr>
        <w:t xml:space="preserve">, Pham Xuan </w:t>
      </w:r>
      <w:proofErr w:type="spellStart"/>
      <w:r w:rsidRPr="00C3412D">
        <w:rPr>
          <w:rFonts w:ascii="Times New Roman" w:eastAsia="Times New Roman" w:hAnsi="Times New Roman" w:cs="Times New Roman"/>
          <w:color w:val="000000"/>
          <w:sz w:val="24"/>
          <w:szCs w:val="24"/>
        </w:rPr>
        <w:t>Huy</w:t>
      </w:r>
      <w:proofErr w:type="spellEnd"/>
      <w:r w:rsidRPr="00C3412D">
        <w:rPr>
          <w:rFonts w:ascii="Times New Roman" w:eastAsia="Times New Roman" w:hAnsi="Times New Roman" w:cs="Times New Roman"/>
          <w:color w:val="000000"/>
          <w:sz w:val="24"/>
          <w:szCs w:val="24"/>
        </w:rPr>
        <w:t>, Bui Tien Sy, Christian G Meyer, Trinh Van Son and others. Open Forum Infectious Diseases, 2019, volume 6, number 9.</w:t>
      </w:r>
    </w:p>
    <w:p w14:paraId="4CCE795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7" w:tgtFrame="_blank" w:history="1">
        <w:r w:rsidRPr="00C3412D">
          <w:rPr>
            <w:rFonts w:ascii="Times New Roman" w:eastAsia="Times New Roman" w:hAnsi="Times New Roman" w:cs="Times New Roman"/>
            <w:color w:val="1155CC"/>
            <w:sz w:val="24"/>
            <w:szCs w:val="24"/>
            <w:u w:val="single"/>
          </w:rPr>
          <w:t>https://doi.org/10.1093/ofid/ofz306</w:t>
        </w:r>
      </w:hyperlink>
      <w:r w:rsidRPr="00C3412D">
        <w:rPr>
          <w:rFonts w:ascii="Times New Roman" w:eastAsia="Times New Roman" w:hAnsi="Times New Roman" w:cs="Times New Roman"/>
          <w:color w:val="000000"/>
          <w:sz w:val="24"/>
          <w:szCs w:val="24"/>
        </w:rPr>
        <w:t>.</w:t>
      </w:r>
    </w:p>
    <w:p w14:paraId="281212F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86E5A1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Hepatitis E virus (HEV) infection can occur through consumption of undercooked pork meat or exposure to animal feces. Because there are scarce data only in developing countries, we assessed whether pigs might be a potential source of human HEV infections in Vietnam. In addition, we determined anti-HEV seroprevalences in the general population and in individuals professionally exposed to pigs and pork </w:t>
      </w:r>
      <w:proofErr w:type="spellStart"/>
      <w:proofErr w:type="gramStart"/>
      <w:r w:rsidRPr="00C3412D">
        <w:rPr>
          <w:rFonts w:ascii="Times New Roman" w:eastAsia="Times New Roman" w:hAnsi="Times New Roman" w:cs="Times New Roman"/>
          <w:color w:val="000000"/>
          <w:sz w:val="24"/>
          <w:szCs w:val="24"/>
        </w:rPr>
        <w:t>meat.The</w:t>
      </w:r>
      <w:proofErr w:type="spellEnd"/>
      <w:proofErr w:type="gramEnd"/>
      <w:r w:rsidRPr="00C3412D">
        <w:rPr>
          <w:rFonts w:ascii="Times New Roman" w:eastAsia="Times New Roman" w:hAnsi="Times New Roman" w:cs="Times New Roman"/>
          <w:color w:val="000000"/>
          <w:sz w:val="24"/>
          <w:szCs w:val="24"/>
        </w:rPr>
        <w:t xml:space="preserve"> study took place in Hanoi, Vietnam. Liver tissues from domestic pigs (n = 210) and serum samples obtained from individuals occupationally exposed to pigs and pork meat (n = 283) and from unexposed healthy controls (n = 168) were screened for HEV-ribonucleic acid (RNA) by reverse-transcription polymerase chain reaction. The exposed group was divided into pork meat vendors (n = 81), pig farmers (n = 96), and slaughterers (n = 106). Serum samples were subjected to HEV immunoglobulin (Ig)G and IgM enzyme-linked immunosorbent assays. The HEV genotypes were assessed by direct sequencing, followed by phylogenetic </w:t>
      </w:r>
      <w:proofErr w:type="spellStart"/>
      <w:proofErr w:type="gramStart"/>
      <w:r w:rsidRPr="00C3412D">
        <w:rPr>
          <w:rFonts w:ascii="Times New Roman" w:eastAsia="Times New Roman" w:hAnsi="Times New Roman" w:cs="Times New Roman"/>
          <w:color w:val="000000"/>
          <w:sz w:val="24"/>
          <w:szCs w:val="24"/>
        </w:rPr>
        <w:t>analyses.Hepatitis</w:t>
      </w:r>
      <w:proofErr w:type="spellEnd"/>
      <w:proofErr w:type="gramEnd"/>
      <w:r w:rsidRPr="00C3412D">
        <w:rPr>
          <w:rFonts w:ascii="Times New Roman" w:eastAsia="Times New Roman" w:hAnsi="Times New Roman" w:cs="Times New Roman"/>
          <w:color w:val="000000"/>
          <w:sz w:val="24"/>
          <w:szCs w:val="24"/>
        </w:rPr>
        <w:t xml:space="preserve"> E virus seroprevalence was higher among persons occupationally exposed to pigs/pork meat compared with unexposed individuals (anti-HEV IgM 11% vs 6%, P = .07; anti-HEV IgG 53% vs 31%, P &amp;</w:t>
      </w:r>
      <w:proofErr w:type="spellStart"/>
      <w:r w:rsidRPr="00C3412D">
        <w:rPr>
          <w:rFonts w:ascii="Times New Roman" w:eastAsia="Times New Roman" w:hAnsi="Times New Roman" w:cs="Times New Roman"/>
          <w:color w:val="000000"/>
          <w:sz w:val="24"/>
          <w:szCs w:val="24"/>
        </w:rPr>
        <w:t>lt</w:t>
      </w:r>
      <w:proofErr w:type="spellEnd"/>
      <w:r w:rsidRPr="00C3412D">
        <w:rPr>
          <w:rFonts w:ascii="Times New Roman" w:eastAsia="Times New Roman" w:hAnsi="Times New Roman" w:cs="Times New Roman"/>
          <w:color w:val="000000"/>
          <w:sz w:val="24"/>
          <w:szCs w:val="24"/>
        </w:rPr>
        <w:t xml:space="preserve">; .0001). Positivity of anti-HEV IgG among slaughterhouse staff was 66%, followed by 51% in pig-farmers and 38% in pork meat vendors (P = .00073). A similar trend was observed for IgM positivity. Of the pig liver tissues, 26 of 210 (12.4%) were positive for HEV-RNA and assessed to be HEV genotype </w:t>
      </w:r>
      <w:proofErr w:type="gramStart"/>
      <w:r w:rsidRPr="00C3412D">
        <w:rPr>
          <w:rFonts w:ascii="Times New Roman" w:eastAsia="Times New Roman" w:hAnsi="Times New Roman" w:cs="Times New Roman"/>
          <w:color w:val="000000"/>
          <w:sz w:val="24"/>
          <w:szCs w:val="24"/>
        </w:rPr>
        <w:t>3.Hepatitis</w:t>
      </w:r>
      <w:proofErr w:type="gramEnd"/>
      <w:r w:rsidRPr="00C3412D">
        <w:rPr>
          <w:rFonts w:ascii="Times New Roman" w:eastAsia="Times New Roman" w:hAnsi="Times New Roman" w:cs="Times New Roman"/>
          <w:color w:val="000000"/>
          <w:sz w:val="24"/>
          <w:szCs w:val="24"/>
        </w:rPr>
        <w:t xml:space="preserve"> E virus circulates in domestic pigs in Hanoi and constitutes a permanent zoonotic disease risk. The high HEV seroprevalence among occupationally exposed individuals indicates an associated risk of HEV infection.</w:t>
      </w:r>
    </w:p>
    <w:p w14:paraId="1C82B4F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D66343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1" w:name="m_760243321844800998__Toc25745301"/>
      <w:r w:rsidRPr="00C3412D">
        <w:rPr>
          <w:rFonts w:ascii="Times New Roman" w:eastAsia="Times New Roman" w:hAnsi="Times New Roman" w:cs="Times New Roman"/>
          <w:b/>
          <w:bCs/>
          <w:color w:val="800000"/>
          <w:sz w:val="24"/>
          <w:szCs w:val="24"/>
        </w:rPr>
        <w:lastRenderedPageBreak/>
        <w:t xml:space="preserve">Transmission and serotype features of hand foot mouth disease in household contacts in Dong </w:t>
      </w:r>
      <w:proofErr w:type="spellStart"/>
      <w:r w:rsidRPr="00C3412D">
        <w:rPr>
          <w:rFonts w:ascii="Times New Roman" w:eastAsia="Times New Roman" w:hAnsi="Times New Roman" w:cs="Times New Roman"/>
          <w:b/>
          <w:bCs/>
          <w:color w:val="800000"/>
          <w:sz w:val="24"/>
          <w:szCs w:val="24"/>
        </w:rPr>
        <w:t>Thap</w:t>
      </w:r>
      <w:proofErr w:type="spellEnd"/>
      <w:r w:rsidRPr="00C3412D">
        <w:rPr>
          <w:rFonts w:ascii="Times New Roman" w:eastAsia="Times New Roman" w:hAnsi="Times New Roman" w:cs="Times New Roman"/>
          <w:b/>
          <w:bCs/>
          <w:color w:val="800000"/>
          <w:sz w:val="24"/>
          <w:szCs w:val="24"/>
        </w:rPr>
        <w:t>, Vietnam.</w:t>
      </w:r>
      <w:bookmarkEnd w:id="81"/>
    </w:p>
    <w:p w14:paraId="34ECECF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Cuong</w:t>
      </w:r>
      <w:proofErr w:type="spellEnd"/>
      <w:r w:rsidRPr="00C3412D">
        <w:rPr>
          <w:rFonts w:ascii="Times New Roman" w:eastAsia="Times New Roman" w:hAnsi="Times New Roman" w:cs="Times New Roman"/>
          <w:color w:val="000000"/>
          <w:sz w:val="24"/>
          <w:szCs w:val="24"/>
        </w:rPr>
        <w:t xml:space="preserve"> Quoc Hoang, Thao Thanh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Nguyen Xuan Ho, Hai Duc Nguyen, </w:t>
      </w:r>
      <w:proofErr w:type="gramStart"/>
      <w:r w:rsidRPr="00C3412D">
        <w:rPr>
          <w:rFonts w:ascii="Times New Roman" w:eastAsia="Times New Roman" w:hAnsi="Times New Roman" w:cs="Times New Roman"/>
          <w:color w:val="000000"/>
          <w:sz w:val="24"/>
          <w:szCs w:val="24"/>
        </w:rPr>
        <w:t>An</w:t>
      </w:r>
      <w:proofErr w:type="gram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Binh</w:t>
      </w:r>
      <w:proofErr w:type="spellEnd"/>
      <w:r w:rsidRPr="00C3412D">
        <w:rPr>
          <w:rFonts w:ascii="Times New Roman" w:eastAsia="Times New Roman" w:hAnsi="Times New Roman" w:cs="Times New Roman"/>
          <w:color w:val="000000"/>
          <w:sz w:val="24"/>
          <w:szCs w:val="24"/>
        </w:rPr>
        <w:t xml:space="preserve"> Nguyen and others. BMC Infectious Diseases, 2019, volume 19, number 1, p. 933.</w:t>
      </w:r>
    </w:p>
    <w:p w14:paraId="004B2C7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58" w:tgtFrame="_blank" w:history="1">
        <w:r w:rsidRPr="00C3412D">
          <w:rPr>
            <w:rFonts w:ascii="Times New Roman" w:eastAsia="Times New Roman" w:hAnsi="Times New Roman" w:cs="Times New Roman"/>
            <w:color w:val="1155CC"/>
            <w:sz w:val="24"/>
            <w:szCs w:val="24"/>
            <w:u w:val="single"/>
          </w:rPr>
          <w:t>https://doi.org/10.1186/s12879-019-4583-1</w:t>
        </w:r>
      </w:hyperlink>
      <w:r w:rsidRPr="00C3412D">
        <w:rPr>
          <w:rFonts w:ascii="Times New Roman" w:eastAsia="Times New Roman" w:hAnsi="Times New Roman" w:cs="Times New Roman"/>
          <w:color w:val="000000"/>
          <w:sz w:val="24"/>
          <w:szCs w:val="24"/>
        </w:rPr>
        <w:t>.</w:t>
      </w:r>
    </w:p>
    <w:p w14:paraId="5EF6040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F04A9B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Hand, foot and mouth disease (HFMD) has emerged as a major public health issue in Vietnam since 2003. We aimed to investigate the household transmission of HFMD and its causative viruses from 150 households in a high incidence province in Vietnam.</w:t>
      </w:r>
    </w:p>
    <w:p w14:paraId="10EF32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3756ACE" w14:textId="6B5AF623"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59"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0A8F3C6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40CED8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2" w:name="m_760243321844800998__Toc25745302"/>
      <w:r w:rsidRPr="00C3412D">
        <w:rPr>
          <w:rFonts w:ascii="Times New Roman" w:eastAsia="Times New Roman" w:hAnsi="Times New Roman" w:cs="Times New Roman"/>
          <w:b/>
          <w:bCs/>
          <w:color w:val="800000"/>
          <w:sz w:val="24"/>
          <w:szCs w:val="24"/>
        </w:rPr>
        <w:t>Antibiotic resistance in fecal sludge and soil in Ho Chi Minh City, Vietnam.</w:t>
      </w:r>
      <w:bookmarkEnd w:id="82"/>
    </w:p>
    <w:p w14:paraId="6F01DB3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Genevieve </w:t>
      </w:r>
      <w:proofErr w:type="spellStart"/>
      <w:r w:rsidRPr="00C3412D">
        <w:rPr>
          <w:rFonts w:ascii="Times New Roman" w:eastAsia="Times New Roman" w:hAnsi="Times New Roman" w:cs="Times New Roman"/>
          <w:color w:val="000000"/>
          <w:sz w:val="24"/>
          <w:szCs w:val="24"/>
        </w:rPr>
        <w:t>Schutzius</w:t>
      </w:r>
      <w:proofErr w:type="spellEnd"/>
      <w:r w:rsidRPr="00C3412D">
        <w:rPr>
          <w:rFonts w:ascii="Times New Roman" w:eastAsia="Times New Roman" w:hAnsi="Times New Roman" w:cs="Times New Roman"/>
          <w:color w:val="000000"/>
          <w:sz w:val="24"/>
          <w:szCs w:val="24"/>
        </w:rPr>
        <w:t xml:space="preserve">, Mi Nguyen and Tala </w:t>
      </w:r>
      <w:proofErr w:type="spellStart"/>
      <w:r w:rsidRPr="00C3412D">
        <w:rPr>
          <w:rFonts w:ascii="Times New Roman" w:eastAsia="Times New Roman" w:hAnsi="Times New Roman" w:cs="Times New Roman"/>
          <w:color w:val="000000"/>
          <w:sz w:val="24"/>
          <w:szCs w:val="24"/>
        </w:rPr>
        <w:t>Navab-Daneshmand</w:t>
      </w:r>
      <w:proofErr w:type="spellEnd"/>
      <w:r w:rsidRPr="00C3412D">
        <w:rPr>
          <w:rFonts w:ascii="Times New Roman" w:eastAsia="Times New Roman" w:hAnsi="Times New Roman" w:cs="Times New Roman"/>
          <w:color w:val="000000"/>
          <w:sz w:val="24"/>
          <w:szCs w:val="24"/>
        </w:rPr>
        <w:t>. Environmental Science and Pollution Research, 2019.</w:t>
      </w:r>
    </w:p>
    <w:p w14:paraId="3542BDA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C722A7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investigated the prevalence of antibiotic-resistant bacteria and genes in fecal sludge and soil in Ho Chi Minh City, Vietnam, and identified the factors contributing to the survival of antibiotic-resistant bacteria in soil. Sludge and soil samples (n = 24 and 55, respectively) were collected from residential septic systems and environmental reservoirs (i.e., canals, rivers, and parks) in twelve districts of Ho Chi Minh City and tested against a library of 12 antibiotic-resistant genes and 1 </w:t>
      </w:r>
      <w:proofErr w:type="spellStart"/>
      <w:r w:rsidRPr="00C3412D">
        <w:rPr>
          <w:rFonts w:ascii="Times New Roman" w:eastAsia="Times New Roman" w:hAnsi="Times New Roman" w:cs="Times New Roman"/>
          <w:color w:val="000000"/>
          <w:sz w:val="24"/>
          <w:szCs w:val="24"/>
        </w:rPr>
        <w:t>integron</w:t>
      </w:r>
      <w:proofErr w:type="spellEnd"/>
      <w:r w:rsidRPr="00C3412D">
        <w:rPr>
          <w:rFonts w:ascii="Times New Roman" w:eastAsia="Times New Roman" w:hAnsi="Times New Roman" w:cs="Times New Roman"/>
          <w:color w:val="000000"/>
          <w:sz w:val="24"/>
          <w:szCs w:val="24"/>
        </w:rPr>
        <w:t xml:space="preserve"> gene. The susceptibility of isolated Escherichia coli from sludge and soil (n = 104 and 129, respectively) was tested against nine antibiotics. Over 60% of sludge and soil samples harbored sul1, ere(A), intI1, </w:t>
      </w:r>
      <w:proofErr w:type="spellStart"/>
      <w:r w:rsidRPr="00C3412D">
        <w:rPr>
          <w:rFonts w:ascii="Times New Roman" w:eastAsia="Times New Roman" w:hAnsi="Times New Roman" w:cs="Times New Roman"/>
          <w:color w:val="000000"/>
          <w:sz w:val="24"/>
          <w:szCs w:val="24"/>
        </w:rPr>
        <w:t>cmIA</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tet</w:t>
      </w:r>
      <w:proofErr w:type="spellEnd"/>
      <w:r w:rsidRPr="00C3412D">
        <w:rPr>
          <w:rFonts w:ascii="Times New Roman" w:eastAsia="Times New Roman" w:hAnsi="Times New Roman" w:cs="Times New Roman"/>
          <w:color w:val="000000"/>
          <w:sz w:val="24"/>
          <w:szCs w:val="24"/>
        </w:rPr>
        <w:t>(A) genes. The three most common phenotypic resistances found in E. coli isolated from sludge and soil were to ampicillin, tetracycline, and sulfamethoxazole/trimethoprim. In a temporal microcosm study of antibiotic-susceptible and multi-drug-resistant E. coli inoculated in soil, temperature (21.4 vs. 30 °C), resistance phenotype, and soil background microbial community were associated with E. coli decay rates over 73 days. This is the first study that provides insights into the high prevalence of antibiotic resistance in septic systems and environmental reservoirs in Ho Chi Minh City, Vietnam. Findings highlight that the fecal sludge and soil environments in Vietnam are likely reservoirs for dissemination of and human exposure to antibiotic resistance.</w:t>
      </w:r>
    </w:p>
    <w:p w14:paraId="22D535E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881009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3" w:name="m_760243321844800998__Toc25745303"/>
      <w:r w:rsidRPr="00C3412D">
        <w:rPr>
          <w:rFonts w:ascii="Times New Roman" w:eastAsia="Times New Roman" w:hAnsi="Times New Roman" w:cs="Times New Roman"/>
          <w:b/>
          <w:bCs/>
          <w:color w:val="800000"/>
          <w:sz w:val="24"/>
          <w:szCs w:val="24"/>
        </w:rPr>
        <w:lastRenderedPageBreak/>
        <w:t>Knowledge, attitudes and medical practice regarding hepatitis B prevention and management among healthcare workers in Northern Vietnam.</w:t>
      </w:r>
      <w:bookmarkEnd w:id="83"/>
    </w:p>
    <w:p w14:paraId="38003A0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 Hang Pham, Thuy X. Le, Dong T. Nguyen, Chau M. </w:t>
      </w:r>
      <w:proofErr w:type="spellStart"/>
      <w:r w:rsidRPr="00C3412D">
        <w:rPr>
          <w:rFonts w:ascii="Times New Roman" w:eastAsia="Times New Roman" w:hAnsi="Times New Roman" w:cs="Times New Roman"/>
          <w:color w:val="000000"/>
          <w:sz w:val="24"/>
          <w:szCs w:val="24"/>
        </w:rPr>
        <w:t>Luu</w:t>
      </w:r>
      <w:proofErr w:type="spellEnd"/>
      <w:r w:rsidRPr="00C3412D">
        <w:rPr>
          <w:rFonts w:ascii="Times New Roman" w:eastAsia="Times New Roman" w:hAnsi="Times New Roman" w:cs="Times New Roman"/>
          <w:color w:val="000000"/>
          <w:sz w:val="24"/>
          <w:szCs w:val="24"/>
        </w:rPr>
        <w:t>, Bac D. Truong and others. PLOS ONE, 2019, volume 14, number 10, p. e0223733.</w:t>
      </w:r>
    </w:p>
    <w:p w14:paraId="7BBF1FF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60" w:tgtFrame="_blank" w:history="1">
        <w:r w:rsidRPr="00C3412D">
          <w:rPr>
            <w:rFonts w:ascii="Times New Roman" w:eastAsia="Times New Roman" w:hAnsi="Times New Roman" w:cs="Times New Roman"/>
            <w:color w:val="1155CC"/>
            <w:sz w:val="24"/>
            <w:szCs w:val="24"/>
            <w:u w:val="single"/>
          </w:rPr>
          <w:t>https://doi.org/10.1371/journal.pone.0223733</w:t>
        </w:r>
      </w:hyperlink>
      <w:r w:rsidRPr="00C3412D">
        <w:rPr>
          <w:rFonts w:ascii="Times New Roman" w:eastAsia="Times New Roman" w:hAnsi="Times New Roman" w:cs="Times New Roman"/>
          <w:color w:val="000000"/>
          <w:sz w:val="24"/>
          <w:szCs w:val="24"/>
        </w:rPr>
        <w:t>.</w:t>
      </w:r>
    </w:p>
    <w:p w14:paraId="6E3954F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87E523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Background and aim Vietnam’s burden of liver cancer is largely due to its high prevalence of chronic hepatitis B virus (HBV) infection. This study aimed to examine healthcare workers’ (HCWs) knowledge, attitude and practices regarding HBV prevention and management. Methods A cross-sectional survey among health care workers working at primary and tertiary facilities in two Northern provinces in Vietnam in 2017. A standardized questionnaire was administered to randomly selected HCWs. Multivariate regression was used to identify predictors of the HBV knowledge score. Results Among the 314 participants, 75.5% did not know HBV infection at birth carries the highest risk of developing chronic infection. The median knowledge score was 25 out of 42 (59.5%). About one third (30.2%) wrongly believed that HBV can be transmitted through eating or sharing food with chronic hepatitis B patients. About 38.8% did not feel confident that the hepatitis B vaccine is safe. Only 30.1% provided correct answers to all the questions on injection safety. Up to 48.2% reported they consistently recap needles with two hands after injection, a practice that would put them at greater risk of needle stick injury. About 24.2% reported having been pricked by a needle at work within the past 12 months. More than 40% were concerned about having casual contact or sharing food with a person with chronic hepatitis B infection (CHB). In multivariate analysis, physicians scored significantly higher compared to other healthcare professionals. Having received training regarding hepatitis B within the last two years was also significantly associated with a better HBV knowledge score. Conclusions Findings from the survey indicated an immediate need to implement an effective hepatitis B education and training program to build capacity among Vietnam’s healthcare workers in hepatitis B prevention and control and to dispel hepatitis B stigma.</w:t>
      </w:r>
    </w:p>
    <w:p w14:paraId="1125D06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B86B2F" w14:textId="1A7C596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61"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27F4E8A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98D3A6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4" w:name="m_760243321844800998__Toc25745304"/>
      <w:r w:rsidRPr="00C3412D">
        <w:rPr>
          <w:rFonts w:ascii="Times New Roman" w:eastAsia="Times New Roman" w:hAnsi="Times New Roman" w:cs="Times New Roman"/>
          <w:b/>
          <w:bCs/>
          <w:color w:val="800000"/>
          <w:sz w:val="24"/>
          <w:szCs w:val="24"/>
        </w:rPr>
        <w:t>Exposure to air pollution and risk of hospitalization for cardiovascular diseases amongst Vietnamese adults: Case-crossover study.</w:t>
      </w:r>
      <w:bookmarkEnd w:id="84"/>
    </w:p>
    <w:p w14:paraId="3A05AFE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Trang Nhung, Christian Schindler, Ngo </w:t>
      </w:r>
      <w:proofErr w:type="spellStart"/>
      <w:r w:rsidRPr="00C3412D">
        <w:rPr>
          <w:rFonts w:ascii="Times New Roman" w:eastAsia="Times New Roman" w:hAnsi="Times New Roman" w:cs="Times New Roman"/>
          <w:color w:val="000000"/>
          <w:sz w:val="24"/>
          <w:szCs w:val="24"/>
        </w:rPr>
        <w:t>Quy</w:t>
      </w:r>
      <w:proofErr w:type="spellEnd"/>
      <w:r w:rsidRPr="00C3412D">
        <w:rPr>
          <w:rFonts w:ascii="Times New Roman" w:eastAsia="Times New Roman" w:hAnsi="Times New Roman" w:cs="Times New Roman"/>
          <w:color w:val="000000"/>
          <w:sz w:val="24"/>
          <w:szCs w:val="24"/>
        </w:rPr>
        <w:t xml:space="preserve"> Chau, Phan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Hanh, Le Tu Hoang and others. Sci Total Environ, 2019, volume 703, p. 134637.</w:t>
      </w:r>
    </w:p>
    <w:p w14:paraId="0739CC6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F63F1B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Abstract: BACKGROUND: Associations between hospital admissions and ambient air pollutants in the Vietnamese population have been reported in previous studies. However, most studies were conducted in Hanoi or </w:t>
      </w:r>
      <w:proofErr w:type="spellStart"/>
      <w:r w:rsidRPr="00C3412D">
        <w:rPr>
          <w:rFonts w:ascii="Times New Roman" w:eastAsia="Times New Roman" w:hAnsi="Times New Roman" w:cs="Times New Roman"/>
          <w:color w:val="000000"/>
          <w:sz w:val="24"/>
          <w:szCs w:val="24"/>
        </w:rPr>
        <w:t>Hochiminh</w:t>
      </w:r>
      <w:proofErr w:type="spellEnd"/>
      <w:r w:rsidRPr="00C3412D">
        <w:rPr>
          <w:rFonts w:ascii="Times New Roman" w:eastAsia="Times New Roman" w:hAnsi="Times New Roman" w:cs="Times New Roman"/>
          <w:color w:val="000000"/>
          <w:sz w:val="24"/>
          <w:szCs w:val="24"/>
        </w:rPr>
        <w:t xml:space="preserve"> city. We used hospital records of seven hospitals in Northern Vietnam to investigate short-term associations between ambient air pollutants and hospital admissions due to cardiovascular conditions. METHODS: We used 135'101 hospital records of residents (age &gt;/=15) living in three provinces (Hanoi, Quang </w:t>
      </w:r>
      <w:proofErr w:type="spellStart"/>
      <w:r w:rsidRPr="00C3412D">
        <w:rPr>
          <w:rFonts w:ascii="Times New Roman" w:eastAsia="Times New Roman" w:hAnsi="Times New Roman" w:cs="Times New Roman"/>
          <w:color w:val="000000"/>
          <w:sz w:val="24"/>
          <w:szCs w:val="24"/>
        </w:rPr>
        <w:t>Ninh</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Tho</w:t>
      </w:r>
      <w:proofErr w:type="spellEnd"/>
      <w:r w:rsidRPr="00C3412D">
        <w:rPr>
          <w:rFonts w:ascii="Times New Roman" w:eastAsia="Times New Roman" w:hAnsi="Times New Roman" w:cs="Times New Roman"/>
          <w:color w:val="000000"/>
          <w:sz w:val="24"/>
          <w:szCs w:val="24"/>
        </w:rPr>
        <w:t xml:space="preserve">) and daily ambient air pollutant concentrations to estimate percentage changes and 95% confidence intervals for hospital admissions due to seven cardiovascular conditions per interquartile range (IQR) increases in daily ambient air pollutants. We used a time-stratified case-crossover analysis adjusting for meteorological factors, indicators of holidays and influenza epidemics. We also investigated modification of effects by age groups (&lt;65 and &gt;/=65), seasons (cold and hot) and hospital levels (national and province level). RESULTS: Particulate matter concentrations were positively associated with daily hospital admissions due to most cardiovascular conditions. For example, an increment in the two-day average (lag1-2) level of PM2.5 by one IQR (34.4microg/m(3)) was associated with a 6.3% (95%CI: 3.0%-9.8%) increase in the daily count of admissions for ischemic heart disease in Hanoi and with 23.2% (95%CI: 11.1%-36.5%) for cardiac failure in Quang </w:t>
      </w:r>
      <w:proofErr w:type="spellStart"/>
      <w:r w:rsidRPr="00C3412D">
        <w:rPr>
          <w:rFonts w:ascii="Times New Roman" w:eastAsia="Times New Roman" w:hAnsi="Times New Roman" w:cs="Times New Roman"/>
          <w:color w:val="000000"/>
          <w:sz w:val="24"/>
          <w:szCs w:val="24"/>
        </w:rPr>
        <w:t>Ninh</w:t>
      </w:r>
      <w:proofErr w:type="spellEnd"/>
      <w:r w:rsidRPr="00C3412D">
        <w:rPr>
          <w:rFonts w:ascii="Times New Roman" w:eastAsia="Times New Roman" w:hAnsi="Times New Roman" w:cs="Times New Roman"/>
          <w:color w:val="000000"/>
          <w:sz w:val="24"/>
          <w:szCs w:val="24"/>
        </w:rPr>
        <w:t xml:space="preserve">. Moreover, </w:t>
      </w:r>
      <w:proofErr w:type="spellStart"/>
      <w:r w:rsidRPr="00C3412D">
        <w:rPr>
          <w:rFonts w:ascii="Times New Roman" w:eastAsia="Times New Roman" w:hAnsi="Times New Roman" w:cs="Times New Roman"/>
          <w:color w:val="000000"/>
          <w:sz w:val="24"/>
          <w:szCs w:val="24"/>
        </w:rPr>
        <w:t>hospitalisations</w:t>
      </w:r>
      <w:proofErr w:type="spellEnd"/>
      <w:r w:rsidRPr="00C3412D">
        <w:rPr>
          <w:rFonts w:ascii="Times New Roman" w:eastAsia="Times New Roman" w:hAnsi="Times New Roman" w:cs="Times New Roman"/>
          <w:color w:val="000000"/>
          <w:sz w:val="24"/>
          <w:szCs w:val="24"/>
        </w:rPr>
        <w:t xml:space="preserve"> for stroke in Hanoi and cardiac failure in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Tho</w:t>
      </w:r>
      <w:proofErr w:type="spellEnd"/>
      <w:r w:rsidRPr="00C3412D">
        <w:rPr>
          <w:rFonts w:ascii="Times New Roman" w:eastAsia="Times New Roman" w:hAnsi="Times New Roman" w:cs="Times New Roman"/>
          <w:color w:val="000000"/>
          <w:sz w:val="24"/>
          <w:szCs w:val="24"/>
        </w:rPr>
        <w:t xml:space="preserve"> showed strong positive associations with SO2. The findings also show that estimates varied by age groups, seasons and hospital levels. CONCLUSION: Ambient air pollutants were associated with daily cardiovascular admissions in Northern Vietnam. The findings underline the important role of ambient air pollutants as a trigger of cardiovascular conditions.</w:t>
      </w:r>
    </w:p>
    <w:p w14:paraId="483E14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09858B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5" w:name="m_760243321844800998__Toc25745305"/>
      <w:r w:rsidRPr="00C3412D">
        <w:rPr>
          <w:rFonts w:ascii="Times New Roman" w:eastAsia="Times New Roman" w:hAnsi="Times New Roman" w:cs="Times New Roman"/>
          <w:b/>
          <w:bCs/>
          <w:color w:val="800000"/>
          <w:sz w:val="24"/>
          <w:szCs w:val="24"/>
        </w:rPr>
        <w:t>Exposure to air pollution and risk of hospitalization for cardiovascular diseases amongst Vietnamese adults: Case-crossover study.</w:t>
      </w:r>
      <w:bookmarkEnd w:id="85"/>
    </w:p>
    <w:p w14:paraId="3F8F321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Trang Nhung, Christian Schindler, Ngo </w:t>
      </w:r>
      <w:proofErr w:type="spellStart"/>
      <w:r w:rsidRPr="00C3412D">
        <w:rPr>
          <w:rFonts w:ascii="Times New Roman" w:eastAsia="Times New Roman" w:hAnsi="Times New Roman" w:cs="Times New Roman"/>
          <w:color w:val="000000"/>
          <w:sz w:val="24"/>
          <w:szCs w:val="24"/>
        </w:rPr>
        <w:t>Quy</w:t>
      </w:r>
      <w:proofErr w:type="spellEnd"/>
      <w:r w:rsidRPr="00C3412D">
        <w:rPr>
          <w:rFonts w:ascii="Times New Roman" w:eastAsia="Times New Roman" w:hAnsi="Times New Roman" w:cs="Times New Roman"/>
          <w:color w:val="000000"/>
          <w:sz w:val="24"/>
          <w:szCs w:val="24"/>
        </w:rPr>
        <w:t xml:space="preserve"> Chau, Phan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Hanh, Le Tu Hoang and others. Science of The Total Environment, 2020, volume 703, p. 134637.</w:t>
      </w:r>
    </w:p>
    <w:p w14:paraId="7380F0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49534A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Background Associations between hospital admissions and ambient air pollutants in the Vietnamese population have been reported in previous studies. However, most studies were conducted in Hanoi or </w:t>
      </w:r>
      <w:proofErr w:type="spellStart"/>
      <w:r w:rsidRPr="00C3412D">
        <w:rPr>
          <w:rFonts w:ascii="Times New Roman" w:eastAsia="Times New Roman" w:hAnsi="Times New Roman" w:cs="Times New Roman"/>
          <w:color w:val="000000"/>
          <w:sz w:val="24"/>
          <w:szCs w:val="24"/>
        </w:rPr>
        <w:t>Hochiminh</w:t>
      </w:r>
      <w:proofErr w:type="spellEnd"/>
      <w:r w:rsidRPr="00C3412D">
        <w:rPr>
          <w:rFonts w:ascii="Times New Roman" w:eastAsia="Times New Roman" w:hAnsi="Times New Roman" w:cs="Times New Roman"/>
          <w:color w:val="000000"/>
          <w:sz w:val="24"/>
          <w:szCs w:val="24"/>
        </w:rPr>
        <w:t xml:space="preserve"> city. We used hospital records of seven hospitals in Northern Vietnam to investigate short-term associations between ambient air pollutants and hospital admissions due to cardiovascular conditions. Methods We used 135′101 hospital records of residents (age ≥15) living in three provinces (Hanoi, Quang </w:t>
      </w:r>
      <w:proofErr w:type="spellStart"/>
      <w:r w:rsidRPr="00C3412D">
        <w:rPr>
          <w:rFonts w:ascii="Times New Roman" w:eastAsia="Times New Roman" w:hAnsi="Times New Roman" w:cs="Times New Roman"/>
          <w:color w:val="000000"/>
          <w:sz w:val="24"/>
          <w:szCs w:val="24"/>
        </w:rPr>
        <w:t>Ninh</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Tho</w:t>
      </w:r>
      <w:proofErr w:type="spellEnd"/>
      <w:r w:rsidRPr="00C3412D">
        <w:rPr>
          <w:rFonts w:ascii="Times New Roman" w:eastAsia="Times New Roman" w:hAnsi="Times New Roman" w:cs="Times New Roman"/>
          <w:color w:val="000000"/>
          <w:sz w:val="24"/>
          <w:szCs w:val="24"/>
        </w:rPr>
        <w:t xml:space="preserve">) and daily ambient air pollutant concentrations to estimate percentage changes and 95% confidence intervals for hospital admissions due to seven cardiovascular conditions per interquartile range (IQR) increases in daily ambient air pollutants. We used a time-stratified case-crossover analysis adjusting for meteorological factors, indicators of holidays and influenza epidemics. We also investigated modification of effects by age groups (&lt;65 and ≥65), seasons (cold and hot) and hospital levels (national and province level). Results Particulate matter concentrations were positively associated with daily hospital admissions due to most cardiovascular conditions. For example, an increment in the two-day average (lag1-2) level of PM2.5 by one IQR (34.4 µg/m3) </w:t>
      </w:r>
      <w:r w:rsidRPr="00C3412D">
        <w:rPr>
          <w:rFonts w:ascii="Times New Roman" w:eastAsia="Times New Roman" w:hAnsi="Times New Roman" w:cs="Times New Roman"/>
          <w:color w:val="000000"/>
          <w:sz w:val="24"/>
          <w:szCs w:val="24"/>
        </w:rPr>
        <w:lastRenderedPageBreak/>
        <w:t xml:space="preserve">was associated with a 6.3% (95%CI: 3.0%–9.8%) increase in the daily count of admissions for ischemic heart disease in Hanoi and with 23.2% (95%CI: 11.1%–36.5%) for cardiac failure in Quang </w:t>
      </w:r>
      <w:proofErr w:type="spellStart"/>
      <w:r w:rsidRPr="00C3412D">
        <w:rPr>
          <w:rFonts w:ascii="Times New Roman" w:eastAsia="Times New Roman" w:hAnsi="Times New Roman" w:cs="Times New Roman"/>
          <w:color w:val="000000"/>
          <w:sz w:val="24"/>
          <w:szCs w:val="24"/>
        </w:rPr>
        <w:t>Ninh</w:t>
      </w:r>
      <w:proofErr w:type="spellEnd"/>
      <w:r w:rsidRPr="00C3412D">
        <w:rPr>
          <w:rFonts w:ascii="Times New Roman" w:eastAsia="Times New Roman" w:hAnsi="Times New Roman" w:cs="Times New Roman"/>
          <w:color w:val="000000"/>
          <w:sz w:val="24"/>
          <w:szCs w:val="24"/>
        </w:rPr>
        <w:t xml:space="preserve">. Moreover, </w:t>
      </w:r>
      <w:proofErr w:type="spellStart"/>
      <w:r w:rsidRPr="00C3412D">
        <w:rPr>
          <w:rFonts w:ascii="Times New Roman" w:eastAsia="Times New Roman" w:hAnsi="Times New Roman" w:cs="Times New Roman"/>
          <w:color w:val="000000"/>
          <w:sz w:val="24"/>
          <w:szCs w:val="24"/>
        </w:rPr>
        <w:t>hospitalisations</w:t>
      </w:r>
      <w:proofErr w:type="spellEnd"/>
      <w:r w:rsidRPr="00C3412D">
        <w:rPr>
          <w:rFonts w:ascii="Times New Roman" w:eastAsia="Times New Roman" w:hAnsi="Times New Roman" w:cs="Times New Roman"/>
          <w:color w:val="000000"/>
          <w:sz w:val="24"/>
          <w:szCs w:val="24"/>
        </w:rPr>
        <w:t xml:space="preserve"> for stroke in Hanoi and cardiac failure in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Tho</w:t>
      </w:r>
      <w:proofErr w:type="spellEnd"/>
      <w:r w:rsidRPr="00C3412D">
        <w:rPr>
          <w:rFonts w:ascii="Times New Roman" w:eastAsia="Times New Roman" w:hAnsi="Times New Roman" w:cs="Times New Roman"/>
          <w:color w:val="000000"/>
          <w:sz w:val="24"/>
          <w:szCs w:val="24"/>
        </w:rPr>
        <w:t xml:space="preserve"> showed strong positive associations with SO2. The findings also show that estimates varied by age groups, seasons and hospital levels. Conclusion Ambient air pollutants were associated with daily cardiovascular admissions in Northern Vietnam. The findings underline the important role of ambient air pollutants as a trigger of cardiovascular conditions.</w:t>
      </w:r>
    </w:p>
    <w:p w14:paraId="5B12ED5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0294083" w14:textId="28F46BAF"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6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99CA3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942E58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6" w:name="m_760243321844800998__Toc25745306"/>
      <w:r w:rsidRPr="00C3412D">
        <w:rPr>
          <w:rFonts w:ascii="Times New Roman" w:eastAsia="Times New Roman" w:hAnsi="Times New Roman" w:cs="Times New Roman"/>
          <w:b/>
          <w:bCs/>
          <w:color w:val="800000"/>
          <w:sz w:val="24"/>
          <w:szCs w:val="24"/>
        </w:rPr>
        <w:t>Particulate air pollution in Ho Chi Minh city and risk of hospital admission for acute lower respiratory infection (ALRI) among young children.</w:t>
      </w:r>
      <w:bookmarkEnd w:id="86"/>
    </w:p>
    <w:p w14:paraId="366B452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Ly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Mai Luong, Tran Ngoc Dang,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Thanh Huong, Dung Phung, Long K. Tran and others. Environmental Pollution, 2019, p. 113424.</w:t>
      </w:r>
    </w:p>
    <w:p w14:paraId="4C49BBD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3B827E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High levels of air pollutants in Vietnam, especially particulate matters including PM2.5, can be important risk factors for respiratory diseases among children of the country. However, few studies on the effects of ambient air pollution on human health have been conducted in Vietnam so far. The aim of this study is to examine the association between PM2.5 and hospital admission due to acute lower respiratory infection (ALRI) among children aged &lt; 5 years old in Ho Chi Minh city, the largest city of Vietnam. Data relating PM2.5 and hospital admission were collected from February 2016–December 2017 and a time series regression analysis was performed to examine the relationship between PM2.5 and hospital admission including the delayed effect up to three days prior to the admission. We found that each 10 </w:t>
      </w:r>
      <w:proofErr w:type="spellStart"/>
      <w:r w:rsidRPr="00C3412D">
        <w:rPr>
          <w:rFonts w:ascii="Times New Roman" w:eastAsia="Times New Roman" w:hAnsi="Times New Roman" w:cs="Times New Roman"/>
          <w:color w:val="000000"/>
          <w:sz w:val="24"/>
          <w:szCs w:val="24"/>
        </w:rPr>
        <w:t>μg</w:t>
      </w:r>
      <w:proofErr w:type="spellEnd"/>
      <w:r w:rsidRPr="00C3412D">
        <w:rPr>
          <w:rFonts w:ascii="Times New Roman" w:eastAsia="Times New Roman" w:hAnsi="Times New Roman" w:cs="Times New Roman"/>
          <w:color w:val="000000"/>
          <w:sz w:val="24"/>
          <w:szCs w:val="24"/>
        </w:rPr>
        <w:t>/m3 increase in PM2.5 was associated with an increase of 3.51 (95%CI: 0.96–6.12) risk of ALRI admission among children. According to the analysis, male children are more sensitive to exposure to PM2.5 than females, while children exposed to PM2.5 are more likely to be infected with acute bronchiolitis than with pneumonia. The study demonstrated that young children in HCMC are at increased risk of ALRI admissions due to the high level of PM2.5 concentration in the city's ambient air.</w:t>
      </w:r>
    </w:p>
    <w:p w14:paraId="0ADFD25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7950C07"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7" w:name="m_760243321844800998__Toc25745307"/>
      <w:r w:rsidRPr="00C3412D">
        <w:rPr>
          <w:rFonts w:ascii="Times New Roman" w:eastAsia="Times New Roman" w:hAnsi="Times New Roman" w:cs="Times New Roman"/>
          <w:b/>
          <w:bCs/>
          <w:color w:val="800000"/>
          <w:sz w:val="24"/>
          <w:szCs w:val="24"/>
        </w:rPr>
        <w:t>A spatial-temporal statistical analysis of health seasonality: explaining HFMD infections within a children population along the Vietnamese south central coast.</w:t>
      </w:r>
      <w:bookmarkEnd w:id="87"/>
    </w:p>
    <w:p w14:paraId="3BFB39C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Phuong N Truong, </w:t>
      </w:r>
      <w:proofErr w:type="spellStart"/>
      <w:r w:rsidRPr="00C3412D">
        <w:rPr>
          <w:rFonts w:ascii="Times New Roman" w:eastAsia="Times New Roman" w:hAnsi="Times New Roman" w:cs="Times New Roman"/>
          <w:color w:val="000000"/>
          <w:sz w:val="24"/>
          <w:szCs w:val="24"/>
        </w:rPr>
        <w:t>Thuong</w:t>
      </w:r>
      <w:proofErr w:type="spellEnd"/>
      <w:r w:rsidRPr="00C3412D">
        <w:rPr>
          <w:rFonts w:ascii="Times New Roman" w:eastAsia="Times New Roman" w:hAnsi="Times New Roman" w:cs="Times New Roman"/>
          <w:color w:val="000000"/>
          <w:sz w:val="24"/>
          <w:szCs w:val="24"/>
        </w:rPr>
        <w:t xml:space="preserve"> Vu Nguyen, Thao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Thanh Nguyen and Alfred Stein. BMC Public Health, 2019, volume 19, number 1, p. 937.</w:t>
      </w:r>
    </w:p>
    <w:p w14:paraId="2FE3EA2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Free full text </w:t>
      </w:r>
      <w:hyperlink r:id="rId63" w:tgtFrame="_blank" w:history="1">
        <w:r w:rsidRPr="00C3412D">
          <w:rPr>
            <w:rFonts w:ascii="Times New Roman" w:eastAsia="Times New Roman" w:hAnsi="Times New Roman" w:cs="Times New Roman"/>
            <w:color w:val="1155CC"/>
            <w:sz w:val="24"/>
            <w:szCs w:val="24"/>
            <w:u w:val="single"/>
          </w:rPr>
          <w:t>https://www.ncbi.nlm.nih.gov/pmc/articles/PMC6624959/</w:t>
        </w:r>
      </w:hyperlink>
      <w:r w:rsidRPr="00C3412D">
        <w:rPr>
          <w:rFonts w:ascii="Times New Roman" w:eastAsia="Times New Roman" w:hAnsi="Times New Roman" w:cs="Times New Roman"/>
          <w:color w:val="000000"/>
          <w:sz w:val="24"/>
          <w:szCs w:val="24"/>
        </w:rPr>
        <w:t>.</w:t>
      </w:r>
    </w:p>
    <w:p w14:paraId="559A746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170103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BACKGROUND: Various neglected tropical diseases show spatially changing seasonality at small areas. This phenomenon has received little scientific attention so far. Our study contributes to advancing the understanding of its drivers. This study focuses on the effects of the seasonality of increasing social contacts on the incidence proportions at multiple district level of the childhood hand-foot-mouth disease in Da Nang city, Viet Nam from 2012 to 2016. METHODS: We decomposed the nonstationary time series of the incidence proportions for the nine spatial-temporal (S-T) strata in the study area, where S indicates the spatial and T the temporal stratum. The long-term trends and the seasonality are presented by the Fourier series. To study the effects of the monthly average ambient temperature and the period of </w:t>
      </w:r>
      <w:proofErr w:type="spellStart"/>
      <w:r w:rsidRPr="00C3412D">
        <w:rPr>
          <w:rFonts w:ascii="Times New Roman" w:eastAsia="Times New Roman" w:hAnsi="Times New Roman" w:cs="Times New Roman"/>
          <w:color w:val="000000"/>
          <w:sz w:val="24"/>
          <w:szCs w:val="24"/>
        </w:rPr>
        <w:t>preschooling</w:t>
      </w:r>
      <w:proofErr w:type="spellEnd"/>
      <w:r w:rsidRPr="00C3412D">
        <w:rPr>
          <w:rFonts w:ascii="Times New Roman" w:eastAsia="Times New Roman" w:hAnsi="Times New Roman" w:cs="Times New Roman"/>
          <w:color w:val="000000"/>
          <w:sz w:val="24"/>
          <w:szCs w:val="24"/>
        </w:rPr>
        <w:t xml:space="preserve">, we developed a spatial-temporal autoregressive model. RESULTS: Seasonality of childhood hand-foot-mouth disease incidence proportions shows two peaks in all spatial strata annually: large peaks synchronously in April and small ones asynchronously during the </w:t>
      </w:r>
      <w:proofErr w:type="spellStart"/>
      <w:r w:rsidRPr="00C3412D">
        <w:rPr>
          <w:rFonts w:ascii="Times New Roman" w:eastAsia="Times New Roman" w:hAnsi="Times New Roman" w:cs="Times New Roman"/>
          <w:color w:val="000000"/>
          <w:sz w:val="24"/>
          <w:szCs w:val="24"/>
        </w:rPr>
        <w:t>preschooling</w:t>
      </w:r>
      <w:proofErr w:type="spellEnd"/>
      <w:r w:rsidRPr="00C3412D">
        <w:rPr>
          <w:rFonts w:ascii="Times New Roman" w:eastAsia="Times New Roman" w:hAnsi="Times New Roman" w:cs="Times New Roman"/>
          <w:color w:val="000000"/>
          <w:sz w:val="24"/>
          <w:szCs w:val="24"/>
        </w:rPr>
        <w:t xml:space="preserve"> period. The peaks of the average temperature are asynchronous with the seasonal peaks of the childhood hand-foot-mouth disease incidence proportions in the period between January and May, with the negative values of the regression coefficients for all spatial strata, respectively: [Formula: see text]. The increasingly cumulative </w:t>
      </w:r>
      <w:proofErr w:type="spellStart"/>
      <w:r w:rsidRPr="00C3412D">
        <w:rPr>
          <w:rFonts w:ascii="Times New Roman" w:eastAsia="Times New Roman" w:hAnsi="Times New Roman" w:cs="Times New Roman"/>
          <w:color w:val="000000"/>
          <w:sz w:val="24"/>
          <w:szCs w:val="24"/>
        </w:rPr>
        <w:t>preschooling</w:t>
      </w:r>
      <w:proofErr w:type="spellEnd"/>
      <w:r w:rsidRPr="00C3412D">
        <w:rPr>
          <w:rFonts w:ascii="Times New Roman" w:eastAsia="Times New Roman" w:hAnsi="Times New Roman" w:cs="Times New Roman"/>
          <w:color w:val="000000"/>
          <w:sz w:val="24"/>
          <w:szCs w:val="24"/>
        </w:rPr>
        <w:t xml:space="preserve"> period and the seasonal component of the incidence proportions are negatively correlated in the period between August and December, with the negative values of the regression coefficients for all temporal strata, respectively: [Formula: see text]. CONCLUSIONS: The study shows that social contact amongst children under five years of age is the important driving factor of the dynamics of the childhood hand-foot-mouth disease outbreaks in the study area. The </w:t>
      </w:r>
      <w:proofErr w:type="spellStart"/>
      <w:r w:rsidRPr="00C3412D">
        <w:rPr>
          <w:rFonts w:ascii="Times New Roman" w:eastAsia="Times New Roman" w:hAnsi="Times New Roman" w:cs="Times New Roman"/>
          <w:color w:val="000000"/>
          <w:sz w:val="24"/>
          <w:szCs w:val="24"/>
        </w:rPr>
        <w:t>preschooling</w:t>
      </w:r>
      <w:proofErr w:type="spellEnd"/>
      <w:r w:rsidRPr="00C3412D">
        <w:rPr>
          <w:rFonts w:ascii="Times New Roman" w:eastAsia="Times New Roman" w:hAnsi="Times New Roman" w:cs="Times New Roman"/>
          <w:color w:val="000000"/>
          <w:sz w:val="24"/>
          <w:szCs w:val="24"/>
        </w:rPr>
        <w:t xml:space="preserve"> season when children's contact with each other increases stimulates the geographical variation of the seasonality of childhood hand-foot-mouth disease infections at small areas in the study area.</w:t>
      </w:r>
    </w:p>
    <w:p w14:paraId="632A2F4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464537D" w14:textId="46FEB4F6"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64"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77E3D20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9FE2F4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8" w:name="m_760243321844800998__Toc25745308"/>
      <w:r w:rsidRPr="00C3412D">
        <w:rPr>
          <w:rFonts w:ascii="Times New Roman" w:eastAsia="Times New Roman" w:hAnsi="Times New Roman" w:cs="Times New Roman"/>
          <w:b/>
          <w:bCs/>
          <w:color w:val="800000"/>
          <w:sz w:val="24"/>
          <w:szCs w:val="24"/>
        </w:rPr>
        <w:t>Temporal relationships between climate variables and hand-foot-mouth disease: a multi-province study in the Mekong Delta Region, Vietnam.</w:t>
      </w:r>
      <w:bookmarkEnd w:id="88"/>
    </w:p>
    <w:p w14:paraId="2768F96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Huong Xuan Nguyen, Cordia Chu, Quang Dai Tran, Shannon Rutherford and Dung Phung. International Journal of Biometeorology, 2019.</w:t>
      </w:r>
    </w:p>
    <w:p w14:paraId="0133F3C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65" w:tgtFrame="_blank" w:history="1">
        <w:r w:rsidRPr="00C3412D">
          <w:rPr>
            <w:rFonts w:ascii="Times New Roman" w:eastAsia="Times New Roman" w:hAnsi="Times New Roman" w:cs="Times New Roman"/>
            <w:color w:val="1155CC"/>
            <w:sz w:val="24"/>
            <w:szCs w:val="24"/>
            <w:u w:val="single"/>
          </w:rPr>
          <w:t>https://doi.org/10.1007/s00484-019-01824-9</w:t>
        </w:r>
      </w:hyperlink>
      <w:r w:rsidRPr="00C3412D">
        <w:rPr>
          <w:rFonts w:ascii="Times New Roman" w:eastAsia="Times New Roman" w:hAnsi="Times New Roman" w:cs="Times New Roman"/>
          <w:color w:val="000000"/>
          <w:sz w:val="24"/>
          <w:szCs w:val="24"/>
        </w:rPr>
        <w:t>.</w:t>
      </w:r>
    </w:p>
    <w:p w14:paraId="411CD91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AC1042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Hand-foot-mouth disease (HFMD) is an emerging infectious disease that affects thousands of children every year in Vietnam, especially in the Mekong Delta Region (MDR). </w:t>
      </w:r>
      <w:r w:rsidRPr="00C3412D">
        <w:rPr>
          <w:rFonts w:ascii="Times New Roman" w:eastAsia="Times New Roman" w:hAnsi="Times New Roman" w:cs="Times New Roman"/>
          <w:color w:val="000000"/>
          <w:sz w:val="24"/>
          <w:szCs w:val="24"/>
        </w:rPr>
        <w:lastRenderedPageBreak/>
        <w:t xml:space="preserve">This study aims to </w:t>
      </w:r>
      <w:proofErr w:type="spellStart"/>
      <w:r w:rsidRPr="00C3412D">
        <w:rPr>
          <w:rFonts w:ascii="Times New Roman" w:eastAsia="Times New Roman" w:hAnsi="Times New Roman" w:cs="Times New Roman"/>
          <w:color w:val="000000"/>
          <w:sz w:val="24"/>
          <w:szCs w:val="24"/>
        </w:rPr>
        <w:t>analyse</w:t>
      </w:r>
      <w:proofErr w:type="spellEnd"/>
      <w:r w:rsidRPr="00C3412D">
        <w:rPr>
          <w:rFonts w:ascii="Times New Roman" w:eastAsia="Times New Roman" w:hAnsi="Times New Roman" w:cs="Times New Roman"/>
          <w:color w:val="000000"/>
          <w:sz w:val="24"/>
          <w:szCs w:val="24"/>
        </w:rPr>
        <w:t xml:space="preserve"> both provincial and regional level effects of climate factors on HFMD in multiple provinces of this high-risk region. Generalized linear models were used to </w:t>
      </w:r>
      <w:proofErr w:type="spellStart"/>
      <w:r w:rsidRPr="00C3412D">
        <w:rPr>
          <w:rFonts w:ascii="Times New Roman" w:eastAsia="Times New Roman" w:hAnsi="Times New Roman" w:cs="Times New Roman"/>
          <w:color w:val="000000"/>
          <w:sz w:val="24"/>
          <w:szCs w:val="24"/>
        </w:rPr>
        <w:t>analyse</w:t>
      </w:r>
      <w:proofErr w:type="spellEnd"/>
      <w:r w:rsidRPr="00C3412D">
        <w:rPr>
          <w:rFonts w:ascii="Times New Roman" w:eastAsia="Times New Roman" w:hAnsi="Times New Roman" w:cs="Times New Roman"/>
          <w:color w:val="000000"/>
          <w:sz w:val="24"/>
          <w:szCs w:val="24"/>
        </w:rPr>
        <w:t xml:space="preserve"> the daily effects of average temperature, humidity and rainfall on HFMD incidence in each province (provincial-level effects), and random-effect meta-analysis was used to estimate the pooled effect size of these climate–HFMD associations (regional-level effects). Daily effects of the climate factors on HFMD were found at both provincial level and regional level. At provincial level, temperature and humidity had statistically significant positive associations with HFMD while rainfall had both positive and negative associations with HFMD at different lag days. At regional level, temperature and humidity were positively associated with HFMD at lag 0 days (1.7%; 95%CI 0.1%–3.3%) and at lag 3 days (0.3%; 95%CI 0.1%–0.5%), respectively. In contrast, rainfall was found to be negatively associated with HFMD at lag 5 days (− 0.3%; 95%CI − 0.4% to − 0.1%). Heterogeneities of the effects of rainfall on HFMD were found to be higher than those of temperature or humidity. This is the first study to address the climate–HFMD associations in multiple provinces of the MDR. These associations draw attention to climate-related health issues and will help in developing an environment-based early warning system for HFMD prevention and control.</w:t>
      </w:r>
    </w:p>
    <w:p w14:paraId="29C80A7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A46D5C4"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89" w:name="m_760243321844800998__Toc25745309"/>
      <w:r w:rsidRPr="00C3412D">
        <w:rPr>
          <w:rFonts w:ascii="Times New Roman" w:eastAsia="Times New Roman" w:hAnsi="Times New Roman" w:cs="Times New Roman"/>
          <w:b/>
          <w:bCs/>
          <w:color w:val="800000"/>
          <w:sz w:val="24"/>
          <w:szCs w:val="24"/>
        </w:rPr>
        <w:t>Is Health Insurance Associated with Health Service Utilization and Economic Burden of Non-Communicable Diseases on Households in Vietnam?</w:t>
      </w:r>
      <w:bookmarkEnd w:id="89"/>
    </w:p>
    <w:p w14:paraId="0A83AC2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Hoang </w:t>
      </w:r>
      <w:proofErr w:type="spellStart"/>
      <w:r w:rsidRPr="00C3412D">
        <w:rPr>
          <w:rFonts w:ascii="Times New Roman" w:eastAsia="Times New Roman" w:hAnsi="Times New Roman" w:cs="Times New Roman"/>
          <w:color w:val="000000"/>
          <w:sz w:val="24"/>
          <w:szCs w:val="24"/>
        </w:rPr>
        <w:t>Giang</w:t>
      </w:r>
      <w:proofErr w:type="spellEnd"/>
      <w:r w:rsidRPr="00C3412D">
        <w:rPr>
          <w:rFonts w:ascii="Times New Roman" w:eastAsia="Times New Roman" w:hAnsi="Times New Roman" w:cs="Times New Roman"/>
          <w:color w:val="000000"/>
          <w:sz w:val="24"/>
          <w:szCs w:val="24"/>
        </w:rPr>
        <w:t xml:space="preserve">, Tran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Mai </w:t>
      </w:r>
      <w:proofErr w:type="spellStart"/>
      <w:r w:rsidRPr="00C3412D">
        <w:rPr>
          <w:rFonts w:ascii="Times New Roman" w:eastAsia="Times New Roman" w:hAnsi="Times New Roman" w:cs="Times New Roman"/>
          <w:color w:val="000000"/>
          <w:sz w:val="24"/>
          <w:szCs w:val="24"/>
        </w:rPr>
        <w:t>Oanh</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Khuong</w:t>
      </w:r>
      <w:proofErr w:type="spellEnd"/>
      <w:r w:rsidRPr="00C3412D">
        <w:rPr>
          <w:rFonts w:ascii="Times New Roman" w:eastAsia="Times New Roman" w:hAnsi="Times New Roman" w:cs="Times New Roman"/>
          <w:color w:val="000000"/>
          <w:sz w:val="24"/>
          <w:szCs w:val="24"/>
        </w:rPr>
        <w:t xml:space="preserve"> Anh Tuan, Phan Hong Van and Rohan Jayasuriya. Health Syst Reform, 2019, pp. 1-15.</w:t>
      </w:r>
    </w:p>
    <w:p w14:paraId="78710A7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3AA97E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rising burden of Non-Communicable Diseases (NCDs) in developing countries has caused high out-of-pocket (OOP) health spending leading to many households suffering Catastrophic Health Expenditure (CHE). This study examined the association between health insurance (HI) on health-care utilization and the burden of OOP expenditure among people with reported NCDs and on their households in Vietnam. The study draws on a cross-sectional household survey of accessibility and utilization of health services in Vietnam. Data were obtained from three provinces to represent urban, rural and mountainous areas of the country. The study used a sample of 2,038 individuals with reported NCD aged over 18 years from 1,642 households having at least one person with reported NCD. The results show that people with reported NCD who had HI were twice as likely to use outpatient care compared with those without HI. Having more than one member with reported NCD resulted in double the odds of a household suffering CHE. Households in the three lowest wealth quintiles were more likely to encounter CHE and financial distress than economically better-off households. HI did not provide a protective effect to households, as there was no significant association between the HI status of household members with reported NCD and CHE or financial distress. Seeking care at higher-level facilities was significantly associated with CHE. This study highlights the need for evidence to design future HI-based interventions targeting susceptible populations to narrow the gaps in health service utilization among the population and mitigate financial catastrophe associated with NCDs. Abbreviations: NCD: Noncommunicable diseases; UHC: Universal </w:t>
      </w:r>
      <w:r w:rsidRPr="00C3412D">
        <w:rPr>
          <w:rFonts w:ascii="Times New Roman" w:eastAsia="Times New Roman" w:hAnsi="Times New Roman" w:cs="Times New Roman"/>
          <w:color w:val="000000"/>
          <w:sz w:val="24"/>
          <w:szCs w:val="24"/>
        </w:rPr>
        <w:lastRenderedPageBreak/>
        <w:t>Health Coverage; HI: Health insurance; CHE: Catastrophic health expenditure; OOP: Out of Pocket.</w:t>
      </w:r>
    </w:p>
    <w:p w14:paraId="629310C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EF7662E" w14:textId="09FC8A6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6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417BBE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D90EB9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0" w:name="m_760243321844800998__Toc25745310"/>
      <w:r w:rsidRPr="00C3412D">
        <w:rPr>
          <w:rFonts w:ascii="Times New Roman" w:eastAsia="Times New Roman" w:hAnsi="Times New Roman" w:cs="Times New Roman"/>
          <w:b/>
          <w:bCs/>
          <w:color w:val="800000"/>
          <w:sz w:val="24"/>
          <w:szCs w:val="24"/>
        </w:rPr>
        <w:t>Linkages among food safety risk perception, trust and information: Evidence from Hanoi consumers.</w:t>
      </w:r>
      <w:bookmarkEnd w:id="90"/>
    </w:p>
    <w:p w14:paraId="0BAB6CD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Thanh Mai Ha, Shamim Shakur and Kim Hang Pham Do. Food Control, 2020, volume 110, p. 106965.</w:t>
      </w:r>
    </w:p>
    <w:p w14:paraId="4A7BD55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BB444E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Perception of food safety risk is formed through a complex process. This paper investigates the relationships among information acquisition about food incidents, institutional trust, and risk perception. Applying Structural Equation Modeling on the survey data from Hanoi, linkages among risk perceived of hazards, risk perceived of common foods, and perception of food safety risk in general were verified. Food incident information resulted in a lower level of institutional trust. Negative information about food safety heightened risk perceived of common foods, of hazards and indirectly increased the perception of food safety risk in general. To assist consumers in forming unbiased food safety risk perception, these linkages should be considered.</w:t>
      </w:r>
    </w:p>
    <w:p w14:paraId="1DC3DA5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D9AEFB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1" w:name="m_760243321844800998__Toc25745311"/>
      <w:r w:rsidRPr="00C3412D">
        <w:rPr>
          <w:rFonts w:ascii="Times New Roman" w:eastAsia="Times New Roman" w:hAnsi="Times New Roman" w:cs="Times New Roman"/>
          <w:b/>
          <w:bCs/>
          <w:color w:val="800000"/>
          <w:sz w:val="24"/>
          <w:szCs w:val="24"/>
        </w:rPr>
        <w:t xml:space="preserve">A Systematic Review of eHealth Interventions Addressing HIV/STI Prevention Among Men Who Have Sex </w:t>
      </w:r>
      <w:proofErr w:type="gramStart"/>
      <w:r w:rsidRPr="00C3412D">
        <w:rPr>
          <w:rFonts w:ascii="Times New Roman" w:eastAsia="Times New Roman" w:hAnsi="Times New Roman" w:cs="Times New Roman"/>
          <w:b/>
          <w:bCs/>
          <w:color w:val="800000"/>
          <w:sz w:val="24"/>
          <w:szCs w:val="24"/>
        </w:rPr>
        <w:t>With</w:t>
      </w:r>
      <w:proofErr w:type="gramEnd"/>
      <w:r w:rsidRPr="00C3412D">
        <w:rPr>
          <w:rFonts w:ascii="Times New Roman" w:eastAsia="Times New Roman" w:hAnsi="Times New Roman" w:cs="Times New Roman"/>
          <w:b/>
          <w:bCs/>
          <w:color w:val="800000"/>
          <w:sz w:val="24"/>
          <w:szCs w:val="24"/>
        </w:rPr>
        <w:t xml:space="preserve"> Men.</w:t>
      </w:r>
      <w:bookmarkEnd w:id="91"/>
    </w:p>
    <w:p w14:paraId="3BEB830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Long Hoang Nguyen, Bach Xuan Tran, Luis E C Rocha, Huong Lan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Nguyen, Cui Yang and others. AIDS </w:t>
      </w:r>
      <w:proofErr w:type="spellStart"/>
      <w:r w:rsidRPr="00C3412D">
        <w:rPr>
          <w:rFonts w:ascii="Times New Roman" w:eastAsia="Times New Roman" w:hAnsi="Times New Roman" w:cs="Times New Roman"/>
          <w:color w:val="000000"/>
          <w:sz w:val="24"/>
          <w:szCs w:val="24"/>
        </w:rPr>
        <w:t>Behav</w:t>
      </w:r>
      <w:proofErr w:type="spellEnd"/>
      <w:r w:rsidRPr="00C3412D">
        <w:rPr>
          <w:rFonts w:ascii="Times New Roman" w:eastAsia="Times New Roman" w:hAnsi="Times New Roman" w:cs="Times New Roman"/>
          <w:color w:val="000000"/>
          <w:sz w:val="24"/>
          <w:szCs w:val="24"/>
        </w:rPr>
        <w:t>, 2019, volume 23, number 9, pp. 2253-2272.</w:t>
      </w:r>
    </w:p>
    <w:p w14:paraId="550F1A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67" w:tgtFrame="_blank" w:history="1">
        <w:r w:rsidRPr="00C3412D">
          <w:rPr>
            <w:rFonts w:ascii="Times New Roman" w:eastAsia="Times New Roman" w:hAnsi="Times New Roman" w:cs="Times New Roman"/>
            <w:color w:val="1155CC"/>
            <w:sz w:val="24"/>
            <w:szCs w:val="24"/>
            <w:u w:val="single"/>
          </w:rPr>
          <w:t>https://www.ncbi.nlm.nih.gov/pmc/articles/PMC6766471/</w:t>
        </w:r>
      </w:hyperlink>
      <w:r w:rsidRPr="00C3412D">
        <w:rPr>
          <w:rFonts w:ascii="Times New Roman" w:eastAsia="Times New Roman" w:hAnsi="Times New Roman" w:cs="Times New Roman"/>
          <w:color w:val="000000"/>
          <w:sz w:val="24"/>
          <w:szCs w:val="24"/>
        </w:rPr>
        <w:t>.</w:t>
      </w:r>
    </w:p>
    <w:p w14:paraId="3F6A5BB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E4DAC1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A systematic review was conducted to summarize and appraise the eHealth interventions addressing HIV/STI prevention among men who have sex with men (MSM), and characterize features of successful eHealth interventions. Fifty-five articles (17 pilots and 38 full efficacy trials) were included with the predominance of web-based interventions in the United States-based settings. Intervention modalities include web-based, short message service (SMS)/text </w:t>
      </w:r>
      <w:proofErr w:type="spellStart"/>
      <w:r w:rsidRPr="00C3412D">
        <w:rPr>
          <w:rFonts w:ascii="Times New Roman" w:eastAsia="Times New Roman" w:hAnsi="Times New Roman" w:cs="Times New Roman"/>
          <w:color w:val="000000"/>
          <w:sz w:val="24"/>
          <w:szCs w:val="24"/>
        </w:rPr>
        <w:t>messges</w:t>
      </w:r>
      <w:proofErr w:type="spellEnd"/>
      <w:r w:rsidRPr="00C3412D">
        <w:rPr>
          <w:rFonts w:ascii="Times New Roman" w:eastAsia="Times New Roman" w:hAnsi="Times New Roman" w:cs="Times New Roman"/>
          <w:color w:val="000000"/>
          <w:sz w:val="24"/>
          <w:szCs w:val="24"/>
        </w:rPr>
        <w:t xml:space="preserve">/email reminder, online video-based, computer-assisted, multimedia-based, social network, live chat and chat room, virtual simulation intervention, and smartphone </w:t>
      </w:r>
      <w:r w:rsidRPr="00C3412D">
        <w:rPr>
          <w:rFonts w:ascii="Times New Roman" w:eastAsia="Times New Roman" w:hAnsi="Times New Roman" w:cs="Times New Roman"/>
          <w:color w:val="000000"/>
          <w:sz w:val="24"/>
          <w:szCs w:val="24"/>
        </w:rPr>
        <w:lastRenderedPageBreak/>
        <w:t xml:space="preserve">applications. Forty-nine eHealth interventions achieved a short-term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change among participants. Four studies were conducted with 12-month follow-ups; and only one of them could maintain the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change over this longer time period which could be due to the lack of booster interventions. Our study suggests that eHealth interventions can achieve short term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change among MSM, however limited interventions could maintain </w:t>
      </w:r>
      <w:proofErr w:type="spellStart"/>
      <w:r w:rsidRPr="00C3412D">
        <w:rPr>
          <w:rFonts w:ascii="Times New Roman" w:eastAsia="Times New Roman" w:hAnsi="Times New Roman" w:cs="Times New Roman"/>
          <w:color w:val="000000"/>
          <w:sz w:val="24"/>
          <w:szCs w:val="24"/>
        </w:rPr>
        <w:t>behaviour</w:t>
      </w:r>
      <w:proofErr w:type="spellEnd"/>
      <w:r w:rsidRPr="00C3412D">
        <w:rPr>
          <w:rFonts w:ascii="Times New Roman" w:eastAsia="Times New Roman" w:hAnsi="Times New Roman" w:cs="Times New Roman"/>
          <w:color w:val="000000"/>
          <w:sz w:val="24"/>
          <w:szCs w:val="24"/>
        </w:rPr>
        <w:t xml:space="preserve"> change over 12 months. Further eHealth intervention strategies to promote HIV prevention among MSM should be conducted and rigorously evaluated.</w:t>
      </w:r>
    </w:p>
    <w:p w14:paraId="34CFA6B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D3B11A6"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2" w:name="m_760243321844800998__Toc25745312"/>
      <w:r w:rsidRPr="00C3412D">
        <w:rPr>
          <w:rFonts w:ascii="Times New Roman" w:eastAsia="Times New Roman" w:hAnsi="Times New Roman" w:cs="Times New Roman"/>
          <w:b/>
          <w:bCs/>
          <w:color w:val="800000"/>
          <w:sz w:val="24"/>
          <w:szCs w:val="24"/>
        </w:rPr>
        <w:t>Human Resources for Commune Health Centers as per National Standards: The Case of Vietnam.</w:t>
      </w:r>
      <w:bookmarkEnd w:id="92"/>
    </w:p>
    <w:p w14:paraId="7E20C10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Van </w:t>
      </w:r>
      <w:proofErr w:type="spellStart"/>
      <w:r w:rsidRPr="00C3412D">
        <w:rPr>
          <w:rFonts w:ascii="Times New Roman" w:eastAsia="Times New Roman" w:hAnsi="Times New Roman" w:cs="Times New Roman"/>
          <w:color w:val="000000"/>
          <w:sz w:val="24"/>
          <w:szCs w:val="24"/>
        </w:rPr>
        <w:t>Huy</w:t>
      </w:r>
      <w:proofErr w:type="spellEnd"/>
      <w:r w:rsidRPr="00C3412D">
        <w:rPr>
          <w:rFonts w:ascii="Times New Roman" w:eastAsia="Times New Roman" w:hAnsi="Times New Roman" w:cs="Times New Roman"/>
          <w:color w:val="000000"/>
          <w:sz w:val="24"/>
          <w:szCs w:val="24"/>
        </w:rPr>
        <w:t xml:space="preserve">, Tran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Hieu</w:t>
      </w:r>
      <w:proofErr w:type="spellEnd"/>
      <w:r w:rsidRPr="00C3412D">
        <w:rPr>
          <w:rFonts w:ascii="Times New Roman" w:eastAsia="Times New Roman" w:hAnsi="Times New Roman" w:cs="Times New Roman"/>
          <w:color w:val="000000"/>
          <w:sz w:val="24"/>
          <w:szCs w:val="24"/>
        </w:rPr>
        <w:t xml:space="preserve">, 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Mai, Nguyen </w:t>
      </w:r>
      <w:proofErr w:type="spellStart"/>
      <w:r w:rsidRPr="00C3412D">
        <w:rPr>
          <w:rFonts w:ascii="Times New Roman" w:eastAsia="Times New Roman" w:hAnsi="Times New Roman" w:cs="Times New Roman"/>
          <w:color w:val="000000"/>
          <w:sz w:val="24"/>
          <w:szCs w:val="24"/>
        </w:rPr>
        <w:t>Huu</w:t>
      </w:r>
      <w:proofErr w:type="spellEnd"/>
      <w:r w:rsidRPr="00C3412D">
        <w:rPr>
          <w:rFonts w:ascii="Times New Roman" w:eastAsia="Times New Roman" w:hAnsi="Times New Roman" w:cs="Times New Roman"/>
          <w:color w:val="000000"/>
          <w:sz w:val="24"/>
          <w:szCs w:val="24"/>
        </w:rPr>
        <w:t xml:space="preserve"> Thang, Tran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Nga and others. Family Medicine and Medical Science Research, 2019.</w:t>
      </w:r>
    </w:p>
    <w:p w14:paraId="499929F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68" w:tgtFrame="_blank" w:history="1">
        <w:r w:rsidRPr="00C3412D">
          <w:rPr>
            <w:rFonts w:ascii="Times New Roman" w:eastAsia="Times New Roman" w:hAnsi="Times New Roman" w:cs="Times New Roman"/>
            <w:color w:val="1155CC"/>
            <w:sz w:val="24"/>
            <w:szCs w:val="24"/>
            <w:u w:val="single"/>
          </w:rPr>
          <w:t>https://pdfs.semanticscholar.org/1058/09629aeb73f9669a3161096e846e050ce90b.pdf</w:t>
        </w:r>
      </w:hyperlink>
      <w:r w:rsidRPr="00C3412D">
        <w:rPr>
          <w:rFonts w:ascii="Times New Roman" w:eastAsia="Times New Roman" w:hAnsi="Times New Roman" w:cs="Times New Roman"/>
          <w:color w:val="000000"/>
          <w:sz w:val="24"/>
          <w:szCs w:val="24"/>
        </w:rPr>
        <w:t>.</w:t>
      </w:r>
    </w:p>
    <w:p w14:paraId="13EACFA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22D0FF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Vietnam is among a few countries which have established a model of Commune Health Centers (CHCs) to serve primary health care for all people. Using quota sampling technique, 30 CHCs per each among nine provinces nationwide were equally selected for data collection to assess human resources for CHCs as national standards in Vietnam. A total of 239 CHCs finally completed the survey. Overall, the average number of Health Care Workers (HCWs) in each CHC was 6.3 ± 1.7, which met the national standards (at least five HCWs per CHC). However, only 24.4% of CHCs had 5 required job positions, and 59.7% of CHCs had at least one doctor. These shortages were more emerging in mountainous and remote areas. Further, mountainous and remote areas have been underrepresented of female HCWs, as compared to those in rural and urban areas. Our data provide a quite strong case for policy makers and health managers to improve human resources structure for CHCs.</w:t>
      </w:r>
    </w:p>
    <w:p w14:paraId="05CB19F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BB06715" w14:textId="39E8594A"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69"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196F73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3B2FF7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3" w:name="m_760243321844800998__Toc25745313"/>
      <w:r w:rsidRPr="00C3412D">
        <w:rPr>
          <w:rFonts w:ascii="Times New Roman" w:eastAsia="Times New Roman" w:hAnsi="Times New Roman" w:cs="Times New Roman"/>
          <w:b/>
          <w:bCs/>
          <w:color w:val="800000"/>
          <w:sz w:val="24"/>
          <w:szCs w:val="24"/>
        </w:rPr>
        <w:t xml:space="preserve">Prevalence of depressive symptoms and its related factors among students at </w:t>
      </w:r>
      <w:proofErr w:type="spellStart"/>
      <w:r w:rsidRPr="00C3412D">
        <w:rPr>
          <w:rFonts w:ascii="Times New Roman" w:eastAsia="Times New Roman" w:hAnsi="Times New Roman" w:cs="Times New Roman"/>
          <w:b/>
          <w:bCs/>
          <w:color w:val="800000"/>
          <w:sz w:val="24"/>
          <w:szCs w:val="24"/>
        </w:rPr>
        <w:t>Tra</w:t>
      </w:r>
      <w:proofErr w:type="spellEnd"/>
      <w:r w:rsidRPr="00C3412D">
        <w:rPr>
          <w:rFonts w:ascii="Times New Roman" w:eastAsia="Times New Roman" w:hAnsi="Times New Roman" w:cs="Times New Roman"/>
          <w:b/>
          <w:bCs/>
          <w:color w:val="800000"/>
          <w:sz w:val="24"/>
          <w:szCs w:val="24"/>
        </w:rPr>
        <w:t xml:space="preserve"> Vinh University, Vietnam in 2018.</w:t>
      </w:r>
      <w:bookmarkEnd w:id="93"/>
    </w:p>
    <w:p w14:paraId="650033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Hong Tuyen, Truong Quang </w:t>
      </w:r>
      <w:proofErr w:type="spellStart"/>
      <w:r w:rsidRPr="00C3412D">
        <w:rPr>
          <w:rFonts w:ascii="Times New Roman" w:eastAsia="Times New Roman" w:hAnsi="Times New Roman" w:cs="Times New Roman"/>
          <w:color w:val="000000"/>
          <w:sz w:val="24"/>
          <w:szCs w:val="24"/>
        </w:rPr>
        <w:t>Dat</w:t>
      </w:r>
      <w:proofErr w:type="spellEnd"/>
      <w:r w:rsidRPr="00C3412D">
        <w:rPr>
          <w:rFonts w:ascii="Times New Roman" w:eastAsia="Times New Roman" w:hAnsi="Times New Roman" w:cs="Times New Roman"/>
          <w:color w:val="000000"/>
          <w:sz w:val="24"/>
          <w:szCs w:val="24"/>
        </w:rPr>
        <w:t xml:space="preserve"> and Huynh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Hong Nhung. AIMS Public Health, 2019, volume 6, number 3, pp. 307-319.</w:t>
      </w:r>
    </w:p>
    <w:p w14:paraId="53CE48A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0" w:tgtFrame="_blank" w:history="1">
        <w:r w:rsidRPr="00C3412D">
          <w:rPr>
            <w:rFonts w:ascii="Times New Roman" w:eastAsia="Times New Roman" w:hAnsi="Times New Roman" w:cs="Times New Roman"/>
            <w:color w:val="1155CC"/>
            <w:sz w:val="24"/>
            <w:szCs w:val="24"/>
            <w:u w:val="single"/>
          </w:rPr>
          <w:t>https://www.ncbi.nlm.nih.gov/pmc/articles/PMC6779602/</w:t>
        </w:r>
      </w:hyperlink>
      <w:r w:rsidRPr="00C3412D">
        <w:rPr>
          <w:rFonts w:ascii="Times New Roman" w:eastAsia="Times New Roman" w:hAnsi="Times New Roman" w:cs="Times New Roman"/>
          <w:color w:val="000000"/>
          <w:sz w:val="24"/>
          <w:szCs w:val="24"/>
        </w:rPr>
        <w:t>.</w:t>
      </w:r>
    </w:p>
    <w:p w14:paraId="2BC725B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11FD88B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OBJECTIVE: The study was conducted to estimate the prevalence of depressive symptoms and its related factors among students at </w:t>
      </w:r>
      <w:proofErr w:type="spellStart"/>
      <w:r w:rsidRPr="00C3412D">
        <w:rPr>
          <w:rFonts w:ascii="Times New Roman" w:eastAsia="Times New Roman" w:hAnsi="Times New Roman" w:cs="Times New Roman"/>
          <w:color w:val="000000"/>
          <w:sz w:val="24"/>
          <w:szCs w:val="24"/>
        </w:rPr>
        <w:t>Tra</w:t>
      </w:r>
      <w:proofErr w:type="spellEnd"/>
      <w:r w:rsidRPr="00C3412D">
        <w:rPr>
          <w:rFonts w:ascii="Times New Roman" w:eastAsia="Times New Roman" w:hAnsi="Times New Roman" w:cs="Times New Roman"/>
          <w:color w:val="000000"/>
          <w:sz w:val="24"/>
          <w:szCs w:val="24"/>
        </w:rPr>
        <w:t xml:space="preserve"> Vinh University, Vietnam. METHODS: The instrument used was a questionnaire of socioeconomic-demographic characteristics, educational characteristics, and the self-reported depression scale collected from the Center for Epidemiological Studies-Depression (CES-D) originally published by </w:t>
      </w:r>
      <w:proofErr w:type="spellStart"/>
      <w:r w:rsidRPr="00C3412D">
        <w:rPr>
          <w:rFonts w:ascii="Times New Roman" w:eastAsia="Times New Roman" w:hAnsi="Times New Roman" w:cs="Times New Roman"/>
          <w:color w:val="000000"/>
          <w:sz w:val="24"/>
          <w:szCs w:val="24"/>
        </w:rPr>
        <w:t>Radloff</w:t>
      </w:r>
      <w:proofErr w:type="spellEnd"/>
      <w:r w:rsidRPr="00C3412D">
        <w:rPr>
          <w:rFonts w:ascii="Times New Roman" w:eastAsia="Times New Roman" w:hAnsi="Times New Roman" w:cs="Times New Roman"/>
          <w:color w:val="000000"/>
          <w:sz w:val="24"/>
          <w:szCs w:val="24"/>
        </w:rPr>
        <w:t xml:space="preserve"> in 1977. Scores of 16-21 were considered as mild to moderate symptoms of depression, and scores above 21 were considered as symptoms of major depression. The Chi-square test was performed to compare </w:t>
      </w:r>
      <w:proofErr w:type="spellStart"/>
      <w:r w:rsidRPr="00C3412D">
        <w:rPr>
          <w:rFonts w:ascii="Times New Roman" w:eastAsia="Times New Roman" w:hAnsi="Times New Roman" w:cs="Times New Roman"/>
          <w:color w:val="000000"/>
          <w:sz w:val="24"/>
          <w:szCs w:val="24"/>
        </w:rPr>
        <w:t>prevalences</w:t>
      </w:r>
      <w:proofErr w:type="spellEnd"/>
      <w:r w:rsidRPr="00C3412D">
        <w:rPr>
          <w:rFonts w:ascii="Times New Roman" w:eastAsia="Times New Roman" w:hAnsi="Times New Roman" w:cs="Times New Roman"/>
          <w:color w:val="000000"/>
          <w:sz w:val="24"/>
          <w:szCs w:val="24"/>
        </w:rPr>
        <w:t>. RESULTS: 405 students (with 136 males and 269 females) aged 19 to 27 (the average age was 20.2) were interviewed. The mean score for the CES-D was 15.98, and the overall prevalence of depressive symptoms was 52.3%, including the mild to moderate symptoms of depression (24.2%) and the major depression (20.7%). The prevalence occupied 72.2% among students in poor and near-poor households (</w:t>
      </w:r>
      <w:proofErr w:type="spellStart"/>
      <w:r w:rsidRPr="00C3412D">
        <w:rPr>
          <w:rFonts w:ascii="Times New Roman" w:eastAsia="Times New Roman" w:hAnsi="Times New Roman" w:cs="Times New Roman"/>
          <w:color w:val="000000"/>
          <w:sz w:val="24"/>
          <w:szCs w:val="24"/>
        </w:rPr>
        <w:t>aOR</w:t>
      </w:r>
      <w:proofErr w:type="spellEnd"/>
      <w:r w:rsidRPr="00C3412D">
        <w:rPr>
          <w:rFonts w:ascii="Times New Roman" w:eastAsia="Times New Roman" w:hAnsi="Times New Roman" w:cs="Times New Roman"/>
          <w:color w:val="000000"/>
          <w:sz w:val="24"/>
          <w:szCs w:val="24"/>
        </w:rPr>
        <w:t xml:space="preserve"> = 3.06, 95% CI = 1.38-6.76, p = 0.006). The prevalence also was higher among those who had been drinking alcohol (59.7% with </w:t>
      </w:r>
      <w:proofErr w:type="spellStart"/>
      <w:r w:rsidRPr="00C3412D">
        <w:rPr>
          <w:rFonts w:ascii="Times New Roman" w:eastAsia="Times New Roman" w:hAnsi="Times New Roman" w:cs="Times New Roman"/>
          <w:color w:val="000000"/>
          <w:sz w:val="24"/>
          <w:szCs w:val="24"/>
        </w:rPr>
        <w:t>aOR</w:t>
      </w:r>
      <w:proofErr w:type="spellEnd"/>
      <w:r w:rsidRPr="00C3412D">
        <w:rPr>
          <w:rFonts w:ascii="Times New Roman" w:eastAsia="Times New Roman" w:hAnsi="Times New Roman" w:cs="Times New Roman"/>
          <w:color w:val="000000"/>
          <w:sz w:val="24"/>
          <w:szCs w:val="24"/>
        </w:rPr>
        <w:t xml:space="preserve"> = 2.02, 95% CI = 1.15-3.53, p = 0.014).). Depressive symptoms among first-year students were 39.9%, and 2nd-year students were 42.5% and tended to increase to 4th-year students (47.1%) with the p-value of 0.019. CONCLUSION: The overall prevalence of depression is relatively high among university students at </w:t>
      </w:r>
      <w:proofErr w:type="spellStart"/>
      <w:r w:rsidRPr="00C3412D">
        <w:rPr>
          <w:rFonts w:ascii="Times New Roman" w:eastAsia="Times New Roman" w:hAnsi="Times New Roman" w:cs="Times New Roman"/>
          <w:color w:val="000000"/>
          <w:sz w:val="24"/>
          <w:szCs w:val="24"/>
        </w:rPr>
        <w:t>Tra</w:t>
      </w:r>
      <w:proofErr w:type="spellEnd"/>
      <w:r w:rsidRPr="00C3412D">
        <w:rPr>
          <w:rFonts w:ascii="Times New Roman" w:eastAsia="Times New Roman" w:hAnsi="Times New Roman" w:cs="Times New Roman"/>
          <w:color w:val="000000"/>
          <w:sz w:val="24"/>
          <w:szCs w:val="24"/>
        </w:rPr>
        <w:t xml:space="preserve"> Vinh University, Vietnam. The </w:t>
      </w:r>
      <w:proofErr w:type="spellStart"/>
      <w:r w:rsidRPr="00C3412D">
        <w:rPr>
          <w:rFonts w:ascii="Times New Roman" w:eastAsia="Times New Roman" w:hAnsi="Times New Roman" w:cs="Times New Roman"/>
          <w:color w:val="000000"/>
          <w:sz w:val="24"/>
          <w:szCs w:val="24"/>
        </w:rPr>
        <w:t>prevalencesignificantly</w:t>
      </w:r>
      <w:proofErr w:type="spellEnd"/>
      <w:r w:rsidRPr="00C3412D">
        <w:rPr>
          <w:rFonts w:ascii="Times New Roman" w:eastAsia="Times New Roman" w:hAnsi="Times New Roman" w:cs="Times New Roman"/>
          <w:color w:val="000000"/>
          <w:sz w:val="24"/>
          <w:szCs w:val="24"/>
        </w:rPr>
        <w:t xml:space="preserve"> associates with characteristics such as household economics, </w:t>
      </w:r>
      <w:proofErr w:type="spellStart"/>
      <w:r w:rsidRPr="00C3412D">
        <w:rPr>
          <w:rFonts w:ascii="Times New Roman" w:eastAsia="Times New Roman" w:hAnsi="Times New Roman" w:cs="Times New Roman"/>
          <w:color w:val="000000"/>
          <w:sz w:val="24"/>
          <w:szCs w:val="24"/>
        </w:rPr>
        <w:t>behaviours</w:t>
      </w:r>
      <w:proofErr w:type="spellEnd"/>
      <w:r w:rsidRPr="00C3412D">
        <w:rPr>
          <w:rFonts w:ascii="Times New Roman" w:eastAsia="Times New Roman" w:hAnsi="Times New Roman" w:cs="Times New Roman"/>
          <w:color w:val="000000"/>
          <w:sz w:val="24"/>
          <w:szCs w:val="24"/>
        </w:rPr>
        <w:t xml:space="preserve"> and number of years studying at university. These results suggest that more attention should be directed to activities to reduce the prevalence of depressive symptoms, especially among students in the final years.</w:t>
      </w:r>
    </w:p>
    <w:p w14:paraId="467180C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B6759D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4" w:name="m_760243321844800998__Toc25745314"/>
      <w:r w:rsidRPr="00C3412D">
        <w:rPr>
          <w:rFonts w:ascii="Times New Roman" w:eastAsia="Times New Roman" w:hAnsi="Times New Roman" w:cs="Times New Roman"/>
          <w:b/>
          <w:bCs/>
          <w:color w:val="800000"/>
          <w:sz w:val="24"/>
          <w:szCs w:val="24"/>
        </w:rPr>
        <w:t>The cost of implementing Vietnam's national plan of action for nutrition for 2017-2020.</w:t>
      </w:r>
      <w:bookmarkEnd w:id="94"/>
    </w:p>
    <w:p w14:paraId="16EF7D3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Hoang Van Minh, Vu Quynh Mai, Tran Tuan Anh, Nguyen Thuy </w:t>
      </w:r>
      <w:proofErr w:type="spellStart"/>
      <w:r w:rsidRPr="00C3412D">
        <w:rPr>
          <w:rFonts w:ascii="Times New Roman" w:eastAsia="Times New Roman" w:hAnsi="Times New Roman" w:cs="Times New Roman"/>
          <w:color w:val="000000"/>
          <w:sz w:val="24"/>
          <w:szCs w:val="24"/>
        </w:rPr>
        <w:t>Duyen</w:t>
      </w:r>
      <w:proofErr w:type="spellEnd"/>
      <w:r w:rsidRPr="00C3412D">
        <w:rPr>
          <w:rFonts w:ascii="Times New Roman" w:eastAsia="Times New Roman" w:hAnsi="Times New Roman" w:cs="Times New Roman"/>
          <w:color w:val="000000"/>
          <w:sz w:val="24"/>
          <w:szCs w:val="24"/>
        </w:rPr>
        <w:t xml:space="preserve">, Le </w:t>
      </w:r>
      <w:proofErr w:type="spellStart"/>
      <w:r w:rsidRPr="00C3412D">
        <w:rPr>
          <w:rFonts w:ascii="Times New Roman" w:eastAsia="Times New Roman" w:hAnsi="Times New Roman" w:cs="Times New Roman"/>
          <w:color w:val="000000"/>
          <w:sz w:val="24"/>
          <w:szCs w:val="24"/>
        </w:rPr>
        <w:t>Danh</w:t>
      </w:r>
      <w:proofErr w:type="spellEnd"/>
      <w:r w:rsidRPr="00C3412D">
        <w:rPr>
          <w:rFonts w:ascii="Times New Roman" w:eastAsia="Times New Roman" w:hAnsi="Times New Roman" w:cs="Times New Roman"/>
          <w:color w:val="000000"/>
          <w:sz w:val="24"/>
          <w:szCs w:val="24"/>
        </w:rPr>
        <w:t xml:space="preserve"> Tuyen and others. AIMS Public Health, 2019, volume 6, number 3, pp. 276-290.</w:t>
      </w:r>
    </w:p>
    <w:p w14:paraId="7CA4034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1" w:tgtFrame="_blank" w:history="1">
        <w:r w:rsidRPr="00C3412D">
          <w:rPr>
            <w:rFonts w:ascii="Times New Roman" w:eastAsia="Times New Roman" w:hAnsi="Times New Roman" w:cs="Times New Roman"/>
            <w:color w:val="1155CC"/>
            <w:sz w:val="24"/>
            <w:szCs w:val="24"/>
            <w:u w:val="single"/>
          </w:rPr>
          <w:t>https://www.ncbi.nlm.nih.gov/pmc/articles/PMC6779599/</w:t>
        </w:r>
      </w:hyperlink>
      <w:r w:rsidRPr="00C3412D">
        <w:rPr>
          <w:rFonts w:ascii="Times New Roman" w:eastAsia="Times New Roman" w:hAnsi="Times New Roman" w:cs="Times New Roman"/>
          <w:color w:val="000000"/>
          <w:sz w:val="24"/>
          <w:szCs w:val="24"/>
        </w:rPr>
        <w:t>.</w:t>
      </w:r>
    </w:p>
    <w:p w14:paraId="3B1E48C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3DBDF7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BACKGROUND: There is an urgent need to carry out a costing exercise of the National Plan of Action for Nutrition (NPAN) 2017-2020 since the costing of nutrition-sensitive interventions was not entirely integrated and proved difficult to track the different sectors' contributions to the nutrition program. OBJECTIVE: To estimate the required budget for the activities of the NPAN in 2017-2020. METHODS: A standard ingredients approach activity-based costing was employed from the provider perspective. RESULTS: The budget amount required for the NPAN activities in 2017, 2018, 2019 and 2020 would be US$ million 269.0; 310.5; 350.2 and 378.1, respectively. State budgets (especially from Ministry of Health) would be the main funding source for the NPAN. The budget required for implementing nutrition-sensitive interventions would be the largest share (more than 90%) while less than 10% are required for nutrition-specific interventions. The four interventions requiring the largest budget </w:t>
      </w:r>
      <w:r w:rsidRPr="00C3412D">
        <w:rPr>
          <w:rFonts w:ascii="Times New Roman" w:eastAsia="Times New Roman" w:hAnsi="Times New Roman" w:cs="Times New Roman"/>
          <w:color w:val="000000"/>
          <w:sz w:val="24"/>
          <w:szCs w:val="24"/>
        </w:rPr>
        <w:lastRenderedPageBreak/>
        <w:t>proportion (in 2020) included 1) Micronutrient supplementation (28.3%); 2) Breastfeeding &amp; complementary feeding (21.9%); 3) Treatment of severe acute malnutrition (15.6%); and 4) Disease prevention and management (13.4%). CONCLUSIONS: Based on the data from Vietnam National Health account and the data on GDP of Vietnam, the total required budget for the Vietnam NPAN 2017 (USD millions 5,082) as shares of the State budget for health, total State (Government) budget, and GDP would be 5.29%, 0.49% and 0.14%, respectively. From the estimation, Vietnam represents the nutrition strategy which prioritized on nutrition-sensitive actions, similar to most of the SUN Movement member countries.</w:t>
      </w:r>
    </w:p>
    <w:p w14:paraId="7519209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0040F74" w14:textId="1A6E210C"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72"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16D1C3D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851C0E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5" w:name="m_760243321844800998__Toc25745315"/>
      <w:r w:rsidRPr="00C3412D">
        <w:rPr>
          <w:rFonts w:ascii="Times New Roman" w:eastAsia="Times New Roman" w:hAnsi="Times New Roman" w:cs="Times New Roman"/>
          <w:b/>
          <w:bCs/>
          <w:color w:val="800000"/>
          <w:sz w:val="24"/>
          <w:szCs w:val="24"/>
        </w:rPr>
        <w:t>Ethnic Variations in Nutritional Status among Preschool Children in Northern Vietnam: A Cross-Sectional Study.</w:t>
      </w:r>
      <w:bookmarkEnd w:id="95"/>
    </w:p>
    <w:p w14:paraId="43623C8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Tuyet Le,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Thuy Dung Le, Nam </w:t>
      </w:r>
      <w:proofErr w:type="spellStart"/>
      <w:r w:rsidRPr="00C3412D">
        <w:rPr>
          <w:rFonts w:ascii="Times New Roman" w:eastAsia="Times New Roman" w:hAnsi="Times New Roman" w:cs="Times New Roman"/>
          <w:color w:val="000000"/>
          <w:sz w:val="24"/>
          <w:szCs w:val="24"/>
        </w:rPr>
        <w:t>Khanh</w:t>
      </w:r>
      <w:proofErr w:type="spellEnd"/>
      <w:r w:rsidRPr="00C3412D">
        <w:rPr>
          <w:rFonts w:ascii="Times New Roman" w:eastAsia="Times New Roman" w:hAnsi="Times New Roman" w:cs="Times New Roman"/>
          <w:color w:val="000000"/>
          <w:sz w:val="24"/>
          <w:szCs w:val="24"/>
        </w:rPr>
        <w:t xml:space="preserve"> Do, V. </w:t>
      </w:r>
      <w:proofErr w:type="spellStart"/>
      <w:r w:rsidRPr="00C3412D">
        <w:rPr>
          <w:rFonts w:ascii="Times New Roman" w:eastAsia="Times New Roman" w:hAnsi="Times New Roman" w:cs="Times New Roman"/>
          <w:color w:val="000000"/>
          <w:sz w:val="24"/>
          <w:szCs w:val="24"/>
        </w:rPr>
        <w:t>Savvina</w:t>
      </w:r>
      <w:proofErr w:type="spellEnd"/>
      <w:r w:rsidRPr="00C3412D">
        <w:rPr>
          <w:rFonts w:ascii="Times New Roman" w:eastAsia="Times New Roman" w:hAnsi="Times New Roman" w:cs="Times New Roman"/>
          <w:color w:val="000000"/>
          <w:sz w:val="24"/>
          <w:szCs w:val="24"/>
        </w:rPr>
        <w:t xml:space="preserve"> Nadezhda, M. </w:t>
      </w:r>
      <w:proofErr w:type="spellStart"/>
      <w:r w:rsidRPr="00C3412D">
        <w:rPr>
          <w:rFonts w:ascii="Times New Roman" w:eastAsia="Times New Roman" w:hAnsi="Times New Roman" w:cs="Times New Roman"/>
          <w:color w:val="000000"/>
          <w:sz w:val="24"/>
          <w:szCs w:val="24"/>
        </w:rPr>
        <w:t>Grjibovski</w:t>
      </w:r>
      <w:proofErr w:type="spellEnd"/>
      <w:r w:rsidRPr="00C3412D">
        <w:rPr>
          <w:rFonts w:ascii="Times New Roman" w:eastAsia="Times New Roman" w:hAnsi="Times New Roman" w:cs="Times New Roman"/>
          <w:color w:val="000000"/>
          <w:sz w:val="24"/>
          <w:szCs w:val="24"/>
        </w:rPr>
        <w:t xml:space="preserve"> Andrej and others. International Journal of Environmental Research and Public Health, 2019, volume 16, number 21, p. 4060.</w:t>
      </w:r>
    </w:p>
    <w:p w14:paraId="2AB9D6E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3" w:tgtFrame="_blank" w:history="1">
        <w:r w:rsidRPr="00C3412D">
          <w:rPr>
            <w:rFonts w:ascii="Times New Roman" w:eastAsia="Times New Roman" w:hAnsi="Times New Roman" w:cs="Times New Roman"/>
            <w:color w:val="1155CC"/>
            <w:sz w:val="24"/>
            <w:szCs w:val="24"/>
            <w:u w:val="single"/>
          </w:rPr>
          <w:t>https://www.mdpi.com/1660-4601/16/21/4060</w:t>
        </w:r>
      </w:hyperlink>
      <w:r w:rsidRPr="00C3412D">
        <w:rPr>
          <w:rFonts w:ascii="Times New Roman" w:eastAsia="Times New Roman" w:hAnsi="Times New Roman" w:cs="Times New Roman"/>
          <w:color w:val="000000"/>
          <w:sz w:val="24"/>
          <w:szCs w:val="24"/>
        </w:rPr>
        <w:t>.</w:t>
      </w:r>
    </w:p>
    <w:p w14:paraId="3675073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2A1EF5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(1) Background: Vietnam is a multiethnic country undergoing rapid economic development, the improvement in nutritional status in preschool children is not equally shared by all ethnic groups; --- (2) Methods: A cross-sectional study was performed from September–December 2018 on 16,177 children aged 24–60 months representing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(n = 14421), Muong (n = 1307) and Tay (n = 449) ethnic groups. Prevalence of malnutrition, overweight, obesity and anthropometric indices were compared across ethnic groups, using WHO 2006 child growth standards; --- (3) Results: The prevalence of malnutrition among children of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Muong and Tay origins was 14.7%, 34.3% and 43.2%, respectively. The corresponding data for overweight was 5.5%, 2.7%, 2.2% and for obesity 2.8%, 0.8% and 0.4%, respectively. The prevalence of stunting remained the highest in three subtypes of malnutrition in all ethnic groups.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children were heavier and taller than the other groups, while Muong children were taller than Tay children (p-value &lt; 0.001); and --- (4) Conclusions: Malnutrition remains a major public health issue among children of minor ethnicities while overweight and obesity is an emerging challenge for the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ethnic group. The results imply that a community-based intervention should be specific to ethnicity to reduce the gap in nutritional status between ethnic groups in Vietnam.</w:t>
      </w:r>
    </w:p>
    <w:p w14:paraId="5968B9B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1A8C59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6" w:name="m_760243321844800998__Toc25745316"/>
      <w:r w:rsidRPr="00C3412D">
        <w:rPr>
          <w:rFonts w:ascii="Times New Roman" w:eastAsia="Times New Roman" w:hAnsi="Times New Roman" w:cs="Times New Roman"/>
          <w:b/>
          <w:bCs/>
          <w:color w:val="800000"/>
          <w:sz w:val="24"/>
          <w:szCs w:val="24"/>
        </w:rPr>
        <w:lastRenderedPageBreak/>
        <w:t>Nutritional Status from 1 to 15 Years and Adolescent Learning for Boys and Girls in Ethiopia, India, Peru, and Vietnam.</w:t>
      </w:r>
      <w:bookmarkEnd w:id="96"/>
    </w:p>
    <w:p w14:paraId="62B2241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Elisabetta </w:t>
      </w:r>
      <w:proofErr w:type="spellStart"/>
      <w:r w:rsidRPr="00C3412D">
        <w:rPr>
          <w:rFonts w:ascii="Times New Roman" w:eastAsia="Times New Roman" w:hAnsi="Times New Roman" w:cs="Times New Roman"/>
          <w:color w:val="000000"/>
          <w:sz w:val="24"/>
          <w:szCs w:val="24"/>
        </w:rPr>
        <w:t>Aurino</w:t>
      </w:r>
      <w:proofErr w:type="spellEnd"/>
      <w:r w:rsidRPr="00C3412D">
        <w:rPr>
          <w:rFonts w:ascii="Times New Roman" w:eastAsia="Times New Roman" w:hAnsi="Times New Roman" w:cs="Times New Roman"/>
          <w:color w:val="000000"/>
          <w:sz w:val="24"/>
          <w:szCs w:val="24"/>
        </w:rPr>
        <w:t>, Whitney Schott, Jere R. Behrman and Mary Penny. Population Research and Policy Review, 2019.</w:t>
      </w:r>
    </w:p>
    <w:p w14:paraId="671ED96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4" w:tgtFrame="_blank" w:history="1">
        <w:r w:rsidRPr="00C3412D">
          <w:rPr>
            <w:rFonts w:ascii="Times New Roman" w:eastAsia="Times New Roman" w:hAnsi="Times New Roman" w:cs="Times New Roman"/>
            <w:color w:val="1155CC"/>
            <w:sz w:val="24"/>
            <w:szCs w:val="24"/>
            <w:u w:val="single"/>
          </w:rPr>
          <w:t>https://doi.org/10.1007/s11113-019-09557-8</w:t>
        </w:r>
      </w:hyperlink>
      <w:r w:rsidRPr="00C3412D">
        <w:rPr>
          <w:rFonts w:ascii="Times New Roman" w:eastAsia="Times New Roman" w:hAnsi="Times New Roman" w:cs="Times New Roman"/>
          <w:color w:val="000000"/>
          <w:sz w:val="24"/>
          <w:szCs w:val="24"/>
        </w:rPr>
        <w:t>.</w:t>
      </w:r>
    </w:p>
    <w:p w14:paraId="2586F87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5F7DC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There has been little examination of: (1) associations of early-life nutrition and adolescent cognitive skills, (2) if they vary by gender, (3) if they differ by diverse contexts, and (4) contributions of post-infancy growth to adolescent cognitive attainment. We use Young Lives data on 7687 children from Ethiopia, India, Peru, and Vietnam to undertake ordinary least squares estimates of associations between age-1 height-for-age z-score (HAZ) and age-15 cognitive outcomes (math, reading, vocabulary), controlling for child and household factors. Age-1 HAZ is positively associated with cognitive scores in all countries. Child gender-specific estimates for these coefficients either do not differ (math, reading) or favor girls (vocabulary). Augmenting models to include growth in HAZ between ages 1 and 15 years that was not predicted by HAZ at age 1 reveals that such improvements are associated with higher cognitive scores, but that sex-specific coefficients for this predictor favor boys in India and Peru. The results suggest that nutritional indicators at age 1 have gender-neutral associations with math and reading and favor girls for vocabulary achievement at age 15, but unpredicted improvements in HAZ by adolescence are associated with higher cognitive scores for boys than for girls. This evidence enriches our understanding of relationships between children’s nutritional trajectories during childhood and adolescent cognitive development, and how these associations vary by gender in some contexts to the possible disadvantage of girls.</w:t>
      </w:r>
    </w:p>
    <w:p w14:paraId="50DF8FC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9C7CB2" w14:textId="30FD0D33"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75"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2D688E9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F33B74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7" w:name="m_760243321844800998__Toc25745317"/>
      <w:r w:rsidRPr="00C3412D">
        <w:rPr>
          <w:rFonts w:ascii="Times New Roman" w:eastAsia="Times New Roman" w:hAnsi="Times New Roman" w:cs="Times New Roman"/>
          <w:b/>
          <w:bCs/>
          <w:color w:val="800000"/>
          <w:sz w:val="24"/>
          <w:szCs w:val="24"/>
        </w:rPr>
        <w:t>Design and measurement in a study of war exposure, health, and aging: protocol for the Vietnam health and aging study.</w:t>
      </w:r>
      <w:bookmarkEnd w:id="97"/>
    </w:p>
    <w:p w14:paraId="1E0A4ED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K. Korinek, B. </w:t>
      </w:r>
      <w:proofErr w:type="spellStart"/>
      <w:r w:rsidRPr="00C3412D">
        <w:rPr>
          <w:rFonts w:ascii="Times New Roman" w:eastAsia="Times New Roman" w:hAnsi="Times New Roman" w:cs="Times New Roman"/>
          <w:color w:val="000000"/>
          <w:sz w:val="24"/>
          <w:szCs w:val="24"/>
        </w:rPr>
        <w:t>Teerawichitchainan</w:t>
      </w:r>
      <w:proofErr w:type="spellEnd"/>
      <w:r w:rsidRPr="00C3412D">
        <w:rPr>
          <w:rFonts w:ascii="Times New Roman" w:eastAsia="Times New Roman" w:hAnsi="Times New Roman" w:cs="Times New Roman"/>
          <w:color w:val="000000"/>
          <w:sz w:val="24"/>
          <w:szCs w:val="24"/>
        </w:rPr>
        <w:t>, Z. Zimmer, E. Brindle, T. K. C. Nguyen and others. BMC Public Health, 2019, volume 19, number 1, p. 1351.</w:t>
      </w:r>
    </w:p>
    <w:p w14:paraId="0C7F959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6" w:tgtFrame="_blank" w:history="1">
        <w:r w:rsidRPr="00C3412D">
          <w:rPr>
            <w:rFonts w:ascii="Times New Roman" w:eastAsia="Times New Roman" w:hAnsi="Times New Roman" w:cs="Times New Roman"/>
            <w:color w:val="1155CC"/>
            <w:sz w:val="24"/>
            <w:szCs w:val="24"/>
            <w:u w:val="single"/>
          </w:rPr>
          <w:t>https://www.ncbi.nlm.nih.gov/pmc/articles/PMC6806496/</w:t>
        </w:r>
      </w:hyperlink>
      <w:r w:rsidRPr="00C3412D">
        <w:rPr>
          <w:rFonts w:ascii="Times New Roman" w:eastAsia="Times New Roman" w:hAnsi="Times New Roman" w:cs="Times New Roman"/>
          <w:color w:val="000000"/>
          <w:sz w:val="24"/>
          <w:szCs w:val="24"/>
        </w:rPr>
        <w:t>.</w:t>
      </w:r>
    </w:p>
    <w:p w14:paraId="159A11D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2AABB4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BACKGROUND: Survivors of war throughout the world experience illnesses and injuries that are crucial to understand, given the ongoing treatment and adaptation they demand. </w:t>
      </w:r>
      <w:r w:rsidRPr="00C3412D">
        <w:rPr>
          <w:rFonts w:ascii="Times New Roman" w:eastAsia="Times New Roman" w:hAnsi="Times New Roman" w:cs="Times New Roman"/>
          <w:color w:val="000000"/>
          <w:sz w:val="24"/>
          <w:szCs w:val="24"/>
        </w:rPr>
        <w:lastRenderedPageBreak/>
        <w:t>In developing countries like Vietnam, where population aging and chronic disease burdens are rapidly rising, aging populations have seen a disproportionate share of armed conflict and related casualties. This paper describes the Vietnam Health and Aging Study (VHAS), a unique resource for investigating mechanisms of association between diverse exposures to armed conflict during the Vietnam War and multiple dimensions of older adult health among survivors of that war. METHODS: The VHAS utilizes a longitudinal design, the first wave of data collection conducted in 2018 among 2447 older adults. A second wave of follow-up data collection, scheduled to take place in 2021, will examine life course, social relational and health and mortality transitions. The VHAS was conducted in four northern Vietnamese districts purposively selected to represent a spectrum of war exposure as indicated by intensity of bombings. Additionally, VHAS uses random sampling within gender and military service subdomains to permit unique gender-specific analyses of military service, trauma exposure and health. The VHAS' face-to-face interviews include modules detailing war and military service experiences; warzone stressors; and multiple dimensions of health such as chronic disease, functional limitation, disability, health behaviors, cognition and psychological health. Biomarker data collected for the full VHAS sample includes anthropometric and functional tests such as grip strength and blood pressure, hair samples for cortisol assay, and capillary blood samples to assay C-reactive protein, cholesterol, HbA1c, and other markers of interest for cardiovascular and other disease risks and for testing the impact of early life stressors on later life health. Blood samples will also permit epigenetic analysis of biological aging. DISCUSSION: Future VHAS investigations will examine dynamic linkages between war exposure, mortality and morbidity, while taking into account the selective nature of each of these processes. Longitudinal analyses will examine late-life health transitions and war-related resiliency.</w:t>
      </w:r>
    </w:p>
    <w:p w14:paraId="7AE01EC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30AE0F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8" w:name="m_760243321844800998__Toc25745318"/>
      <w:r w:rsidRPr="00C3412D">
        <w:rPr>
          <w:rFonts w:ascii="Times New Roman" w:eastAsia="Times New Roman" w:hAnsi="Times New Roman" w:cs="Times New Roman"/>
          <w:b/>
          <w:bCs/>
          <w:color w:val="800000"/>
          <w:sz w:val="24"/>
          <w:szCs w:val="24"/>
        </w:rPr>
        <w:t>Is evidence-informed urban health planning a myth or reality? Lessons from a qualitative assessment in three Asian cities.</w:t>
      </w:r>
      <w:bookmarkEnd w:id="98"/>
    </w:p>
    <w:p w14:paraId="5366121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Tolib</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Mirzoev</w:t>
      </w:r>
      <w:proofErr w:type="spellEnd"/>
      <w:r w:rsidRPr="00C3412D">
        <w:rPr>
          <w:rFonts w:ascii="Times New Roman" w:eastAsia="Times New Roman" w:hAnsi="Times New Roman" w:cs="Times New Roman"/>
          <w:color w:val="000000"/>
          <w:sz w:val="24"/>
          <w:szCs w:val="24"/>
        </w:rPr>
        <w:t xml:space="preserve">, Ak Narayan Poudel, Stefanie Gissing,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Thuy Duong Doan, </w:t>
      </w:r>
      <w:proofErr w:type="spellStart"/>
      <w:r w:rsidRPr="00C3412D">
        <w:rPr>
          <w:rFonts w:ascii="Times New Roman" w:eastAsia="Times New Roman" w:hAnsi="Times New Roman" w:cs="Times New Roman"/>
          <w:color w:val="000000"/>
          <w:sz w:val="24"/>
          <w:szCs w:val="24"/>
        </w:rPr>
        <w:t>Tarana</w:t>
      </w:r>
      <w:proofErr w:type="spellEnd"/>
      <w:r w:rsidRPr="00C3412D">
        <w:rPr>
          <w:rFonts w:ascii="Times New Roman" w:eastAsia="Times New Roman" w:hAnsi="Times New Roman" w:cs="Times New Roman"/>
          <w:color w:val="000000"/>
          <w:sz w:val="24"/>
          <w:szCs w:val="24"/>
        </w:rPr>
        <w:t xml:space="preserve"> Ferdous and others. Health Policy and Planning, 2019.</w:t>
      </w:r>
    </w:p>
    <w:p w14:paraId="0DCFECF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7" w:tgtFrame="_blank" w:history="1">
        <w:r w:rsidRPr="00C3412D">
          <w:rPr>
            <w:rFonts w:ascii="Times New Roman" w:eastAsia="Times New Roman" w:hAnsi="Times New Roman" w:cs="Times New Roman"/>
            <w:color w:val="1155CC"/>
            <w:sz w:val="24"/>
            <w:szCs w:val="24"/>
            <w:u w:val="single"/>
          </w:rPr>
          <w:t>https://doi.org/10.1093/heapol/czz097</w:t>
        </w:r>
      </w:hyperlink>
      <w:r w:rsidRPr="00C3412D">
        <w:rPr>
          <w:rFonts w:ascii="Times New Roman" w:eastAsia="Times New Roman" w:hAnsi="Times New Roman" w:cs="Times New Roman"/>
          <w:color w:val="000000"/>
          <w:sz w:val="24"/>
          <w:szCs w:val="24"/>
        </w:rPr>
        <w:t>.</w:t>
      </w:r>
    </w:p>
    <w:p w14:paraId="7CC1D76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37276C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City governments are well-positioned to effectively address urban health challenges in the context of rapid urbanization in Asia. They require good quality and timely evidence to inform their planning decisions. In this article, we report our analyses of degree of data-informed urban health planning from three Asian cities: Dhaka, Hanoi and Pokhara. Our theoretical framework stems from conceptualizations of evidence-informed policymaking, health planning and policy analysis, and includes: (1) key actors, (2) approaches to developing and implementing urban health plans, (3) characteristics of the data itself. We collected qualitative data between August 2017 and October 2018 using: in-depth interviews with key actors, document review and observations of planning events. Framework approach guided the data analysis. Health is one of competing priorities with multiple plans being produced within each city, using combinations of </w:t>
      </w:r>
      <w:r w:rsidRPr="00C3412D">
        <w:rPr>
          <w:rFonts w:ascii="Times New Roman" w:eastAsia="Times New Roman" w:hAnsi="Times New Roman" w:cs="Times New Roman"/>
          <w:color w:val="000000"/>
          <w:sz w:val="24"/>
          <w:szCs w:val="24"/>
        </w:rPr>
        <w:lastRenderedPageBreak/>
        <w:t>top-down, bottom-up and fragmented planning approaches. Mostly data from government information systems are used, which were perceived as good quality though often omits the urban poor and migrants. Key common influences on data use include constrained resources and limitations of current planning approaches, alongside data duplication and limited co-ordination within Dhaka’s pluralistic system, limited opportunities for data use in Hanoi and inadequate and incomplete data in Pokhara. City governments have the potential to act as a hub for multi-sectoral planning. Our results highlight the tensions this brings, with health receiving less attention than other sector priorities. A key emerging issue is that data on the most marginalized urban poor and migrants are largely unavailable. Feasible improvements to evidence-informed urban health planning include increasing availability and quality of data particularly on the urban poor, aligning different planning processes, introducing clearer mechanisms for data use, working within the current systemic opportunities and enhancing participation of local communities in urban health planning.</w:t>
      </w:r>
    </w:p>
    <w:p w14:paraId="49442FE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7ED6DF4" w14:textId="4E1F0F5E"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78"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AA011B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9D47EC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99" w:name="m_760243321844800998__Toc25745319"/>
      <w:r w:rsidRPr="00C3412D">
        <w:rPr>
          <w:rFonts w:ascii="Times New Roman" w:eastAsia="Times New Roman" w:hAnsi="Times New Roman" w:cs="Times New Roman"/>
          <w:b/>
          <w:bCs/>
          <w:color w:val="800000"/>
          <w:sz w:val="24"/>
          <w:szCs w:val="24"/>
        </w:rPr>
        <w:t>Association between unintended births and risk of postpartum depression: Evidence from Ethiopia, India, Peru and Vietnam.</w:t>
      </w:r>
      <w:bookmarkEnd w:id="99"/>
    </w:p>
    <w:p w14:paraId="6810AEA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Ashish Kumar Upadhyay, Abhishek Singh and Ashish Singh. SSM - Population Health, 2019, volume 9, p. 100495.</w:t>
      </w:r>
    </w:p>
    <w:p w14:paraId="6309EB9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EA05B1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Previous studies have shown that unintended births adversely affect birth outcomes, child health and cognitive development in developing countries. However, only a few studies have examined the association between unintended births and risk of postpartum depression (PPD) in these countries. The study uses data from the first wave of Young Lives Study (YLS) conducted in 2002 in Ethiopia, India, Peru and Vietnam to examine the association between birth intention and the risk of PPD. Bivariate and multivariable logistic regressions are used to examine the association. Bivariate result indicates that the risk of PPD was substantially higher among mothers who reported an unintended birth as compared to mothers who reported an intended birth in each country. Results from multivariable logistic regression models indicate that unintended births were associated with higher risk of PPD in pooled data (odds ratio: 1.46, 95%CI. 1.29, 1.66), Ethiopia (odds ratio: 1.99, 95% CI. 1.58,2.50), and Peru (odds ratio: 1.29, 95% CI. 1.04, 1.59) compared with mothers having an intended birth. Results suggest that reducing unintended births might help in reducing the incidence of PPD among mothers in these countries. One of the most cost-effective interventions for reducing the incidence of unintended births is the availability of effective family planning </w:t>
      </w:r>
      <w:proofErr w:type="spellStart"/>
      <w:r w:rsidRPr="00C3412D">
        <w:rPr>
          <w:rFonts w:ascii="Times New Roman" w:eastAsia="Times New Roman" w:hAnsi="Times New Roman" w:cs="Times New Roman"/>
          <w:color w:val="000000"/>
          <w:sz w:val="24"/>
          <w:szCs w:val="24"/>
        </w:rPr>
        <w:t>programme</w:t>
      </w:r>
      <w:proofErr w:type="spellEnd"/>
      <w:r w:rsidRPr="00C3412D">
        <w:rPr>
          <w:rFonts w:ascii="Times New Roman" w:eastAsia="Times New Roman" w:hAnsi="Times New Roman" w:cs="Times New Roman"/>
          <w:color w:val="000000"/>
          <w:sz w:val="24"/>
          <w:szCs w:val="24"/>
        </w:rPr>
        <w:t>.</w:t>
      </w:r>
    </w:p>
    <w:p w14:paraId="38D393F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7E13CC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0" w:name="m_760243321844800998__Toc25745320"/>
      <w:r w:rsidRPr="00C3412D">
        <w:rPr>
          <w:rFonts w:ascii="Times New Roman" w:eastAsia="Times New Roman" w:hAnsi="Times New Roman" w:cs="Times New Roman"/>
          <w:b/>
          <w:bCs/>
          <w:color w:val="800000"/>
          <w:sz w:val="24"/>
          <w:szCs w:val="24"/>
        </w:rPr>
        <w:lastRenderedPageBreak/>
        <w:t>Frailty Prevalence and Association with Health-Related Quality of Life Impairment among Rural Community-Dwelling Older Adults in Vietnam.</w:t>
      </w:r>
      <w:bookmarkEnd w:id="100"/>
    </w:p>
    <w:p w14:paraId="06E69A4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Anh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Nguyen, Long Hoang Nguyen, Thanh Xuan Nguyen, Thu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Hoai</w:t>
      </w:r>
      <w:proofErr w:type="spellEnd"/>
      <w:r w:rsidRPr="00C3412D">
        <w:rPr>
          <w:rFonts w:ascii="Times New Roman" w:eastAsia="Times New Roman" w:hAnsi="Times New Roman" w:cs="Times New Roman"/>
          <w:color w:val="000000"/>
          <w:sz w:val="24"/>
          <w:szCs w:val="24"/>
        </w:rPr>
        <w:t xml:space="preserve"> Nguyen, Huong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 Nguyen and others. International Journal of Environmental Research and Public Health, 2019, volume 16, number 20, p. 3869.</w:t>
      </w:r>
    </w:p>
    <w:p w14:paraId="57B88D4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79" w:tgtFrame="_blank" w:history="1">
        <w:r w:rsidRPr="00C3412D">
          <w:rPr>
            <w:rFonts w:ascii="Times New Roman" w:eastAsia="Times New Roman" w:hAnsi="Times New Roman" w:cs="Times New Roman"/>
            <w:color w:val="1155CC"/>
            <w:sz w:val="24"/>
            <w:szCs w:val="24"/>
            <w:u w:val="single"/>
          </w:rPr>
          <w:t>https://www.mdpi.com/1660-4601/16/20/3869</w:t>
        </w:r>
      </w:hyperlink>
      <w:r w:rsidRPr="00C3412D">
        <w:rPr>
          <w:rFonts w:ascii="Times New Roman" w:eastAsia="Times New Roman" w:hAnsi="Times New Roman" w:cs="Times New Roman"/>
          <w:color w:val="000000"/>
          <w:sz w:val="24"/>
          <w:szCs w:val="24"/>
        </w:rPr>
        <w:t>.</w:t>
      </w:r>
    </w:p>
    <w:p w14:paraId="5E10923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CC6356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Measuring health-related quality of life (HRQOL) is critical to evaluate the burden of frailty in the older </w:t>
      </w:r>
      <w:proofErr w:type="spellStart"/>
      <w:r w:rsidRPr="00C3412D">
        <w:rPr>
          <w:rFonts w:ascii="Times New Roman" w:eastAsia="Times New Roman" w:hAnsi="Times New Roman" w:cs="Times New Roman"/>
          <w:color w:val="000000"/>
          <w:sz w:val="24"/>
          <w:szCs w:val="24"/>
        </w:rPr>
        <w:t>population.This</w:t>
      </w:r>
      <w:proofErr w:type="spellEnd"/>
      <w:r w:rsidRPr="00C3412D">
        <w:rPr>
          <w:rFonts w:ascii="Times New Roman" w:eastAsia="Times New Roman" w:hAnsi="Times New Roman" w:cs="Times New Roman"/>
          <w:color w:val="000000"/>
          <w:sz w:val="24"/>
          <w:szCs w:val="24"/>
        </w:rPr>
        <w:t xml:space="preserve"> study explored the prevalence of frailty among Vietnamese older people in rural communities, determined the factors associated with frailty, and examined the differences in HRQOL between non-frail, pre-frail, and frail people. A cross-sectional study was conducted on older adults (≥60 years old) residing in Soc Son district, northern Vietnam. Non-frailty, pre-frailty, and frailty conditions were evaluated using </w:t>
      </w:r>
      <w:proofErr w:type="spellStart"/>
      <w:r w:rsidRPr="00C3412D">
        <w:rPr>
          <w:rFonts w:ascii="Times New Roman" w:eastAsia="Times New Roman" w:hAnsi="Times New Roman" w:cs="Times New Roman"/>
          <w:color w:val="000000"/>
          <w:sz w:val="24"/>
          <w:szCs w:val="24"/>
        </w:rPr>
        <w:t>Fried’s</w:t>
      </w:r>
      <w:proofErr w:type="spellEnd"/>
      <w:r w:rsidRPr="00C3412D">
        <w:rPr>
          <w:rFonts w:ascii="Times New Roman" w:eastAsia="Times New Roman" w:hAnsi="Times New Roman" w:cs="Times New Roman"/>
          <w:color w:val="000000"/>
          <w:sz w:val="24"/>
          <w:szCs w:val="24"/>
        </w:rPr>
        <w:t xml:space="preserve"> frailty criteria. The EuroQol-5 Dimensions-5 </w:t>
      </w:r>
      <w:proofErr w:type="gramStart"/>
      <w:r w:rsidRPr="00C3412D">
        <w:rPr>
          <w:rFonts w:ascii="Times New Roman" w:eastAsia="Times New Roman" w:hAnsi="Times New Roman" w:cs="Times New Roman"/>
          <w:color w:val="000000"/>
          <w:sz w:val="24"/>
          <w:szCs w:val="24"/>
        </w:rPr>
        <w:t>Levels(</w:t>
      </w:r>
      <w:proofErr w:type="gramEnd"/>
      <w:r w:rsidRPr="00C3412D">
        <w:rPr>
          <w:rFonts w:ascii="Times New Roman" w:eastAsia="Times New Roman" w:hAnsi="Times New Roman" w:cs="Times New Roman"/>
          <w:color w:val="000000"/>
          <w:sz w:val="24"/>
          <w:szCs w:val="24"/>
        </w:rPr>
        <w:t xml:space="preserve">EQ-5D-5L) instrument was employed to measure HRQOL. Socioeconomic, behavioral, health status, and healthcare utilization characteristics were collected as covariates. Among 523 older adults, 65.6% were pre-frail, and 21.7% were frail. The mean EQ-5D-5L indexes of the non-frailty, pre-frailty, and frailty groups were 0.70 (SD = 0.18), 0.70 (SD = 0.19), and 0.58 (SD = 0.20), respectively. The differences were found between non-frailty and frailty groups (p &lt; 0.01), as well as the pre-frailty and frailty groups (p&lt;0.01). After adjusting for covariates, the estimated mean difference in the HRQOL between the non-frailty and frailty groups was −0.10 (95%CI= −0.17; −0.02) (R2 = 45.2%), showing a 10% reduction of the maximum EQ-5D-5L </w:t>
      </w:r>
      <w:proofErr w:type="spellStart"/>
      <w:r w:rsidRPr="00C3412D">
        <w:rPr>
          <w:rFonts w:ascii="Times New Roman" w:eastAsia="Times New Roman" w:hAnsi="Times New Roman" w:cs="Times New Roman"/>
          <w:color w:val="000000"/>
          <w:sz w:val="24"/>
          <w:szCs w:val="24"/>
        </w:rPr>
        <w:t>index.This</w:t>
      </w:r>
      <w:proofErr w:type="spellEnd"/>
      <w:r w:rsidRPr="00C3412D">
        <w:rPr>
          <w:rFonts w:ascii="Times New Roman" w:eastAsia="Times New Roman" w:hAnsi="Times New Roman" w:cs="Times New Roman"/>
          <w:color w:val="000000"/>
          <w:sz w:val="24"/>
          <w:szCs w:val="24"/>
        </w:rPr>
        <w:t xml:space="preserve"> study emphasized the high prevalence of frailty among older adults in the rural communities of Vietnam. Frailty was found to be associated with a small reduction of HRQOL in this population.</w:t>
      </w:r>
    </w:p>
    <w:p w14:paraId="1AFA853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7D51A39" w14:textId="517373C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80"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655BB99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AECFC74"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1" w:name="m_760243321844800998__Toc25745321"/>
      <w:r w:rsidRPr="00C3412D">
        <w:rPr>
          <w:rFonts w:ascii="Times New Roman" w:eastAsia="Times New Roman" w:hAnsi="Times New Roman" w:cs="Times New Roman"/>
          <w:b/>
          <w:bCs/>
          <w:color w:val="FFFFFF"/>
          <w:kern w:val="36"/>
          <w:sz w:val="24"/>
          <w:szCs w:val="24"/>
        </w:rPr>
        <w:t>ENERGY</w:t>
      </w:r>
      <w:bookmarkEnd w:id="101"/>
    </w:p>
    <w:p w14:paraId="409DB30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CE8DE1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2" w:name="m_760243321844800998__Toc25745322"/>
      <w:r w:rsidRPr="00C3412D">
        <w:rPr>
          <w:rFonts w:ascii="Times New Roman" w:eastAsia="Times New Roman" w:hAnsi="Times New Roman" w:cs="Times New Roman"/>
          <w:b/>
          <w:bCs/>
          <w:color w:val="800000"/>
          <w:sz w:val="24"/>
          <w:szCs w:val="24"/>
        </w:rPr>
        <w:t>Attaining energy security in Viet Nam: Impediments and policy implications.</w:t>
      </w:r>
      <w:bookmarkEnd w:id="102"/>
    </w:p>
    <w:p w14:paraId="0C9C0E9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Le Ngoc Dang and Anh Tu </w:t>
      </w:r>
      <w:proofErr w:type="spellStart"/>
      <w:r w:rsidRPr="00C3412D">
        <w:rPr>
          <w:rFonts w:ascii="Times New Roman" w:eastAsia="Times New Roman" w:hAnsi="Times New Roman" w:cs="Times New Roman"/>
          <w:color w:val="000000"/>
          <w:sz w:val="24"/>
          <w:szCs w:val="24"/>
        </w:rPr>
        <w:t>Chuc</w:t>
      </w:r>
      <w:proofErr w:type="spellEnd"/>
      <w:r w:rsidRPr="00C3412D">
        <w:rPr>
          <w:rFonts w:ascii="Times New Roman" w:eastAsia="Times New Roman" w:hAnsi="Times New Roman" w:cs="Times New Roman"/>
          <w:color w:val="000000"/>
          <w:sz w:val="24"/>
          <w:szCs w:val="24"/>
        </w:rPr>
        <w:t>. in: Achieving Energy Security in Asia Diversification, Integration and Policy Implications, World Scientific Publishing Co. Pte. Ltd., 2019, pp. 183-218.</w:t>
      </w:r>
    </w:p>
    <w:p w14:paraId="59E782C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191E02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Abstract: This chapter attempts to explore the weak points in the energy system that prevent Viet Nam from achieving energy security. Fundamental impediments are the lack of energy inefficiency in major industries, especially in export-oriented manufacturing and transport. Moreover, the insecurity is also derived from the growing reliance on fossil fuel import for thermal power generation that threatens local environment, thus having an adverse impact on climate change process. Extreme reliance on fossil fuel import created a significant risk in the energy supply security for the country. In addition, with the phasing out of all nuclear power stations and still negligible contribution of renewables (except hydropower) in the electricity grid, primary energy supply is less diversified, and it is forecast that half of electricity generation will be derived from coal by 2030. The implication is that improving energy efficiency in energy-intensive sectors must be the top priority for achieving energy security in the country, in which transport leaves a huge room for energy-use enhancement. In addition, reducing the barriers in renewable energy financing to attract more private investment is essential to unlock the potential of renewables deployment that brings multiple benefits for securing national energy and reducing carbon emissions.</w:t>
      </w:r>
    </w:p>
    <w:p w14:paraId="7451A87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BB8A4B5"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3" w:name="m_760243321844800998__Toc25745323"/>
      <w:r w:rsidRPr="00C3412D">
        <w:rPr>
          <w:rFonts w:ascii="Times New Roman" w:eastAsia="Times New Roman" w:hAnsi="Times New Roman" w:cs="Times New Roman"/>
          <w:b/>
          <w:bCs/>
          <w:color w:val="800000"/>
          <w:sz w:val="24"/>
          <w:szCs w:val="24"/>
        </w:rPr>
        <w:t>Energy demand and factor substitution in Vietnam: evidence from two recent enterprise surveys.</w:t>
      </w:r>
      <w:bookmarkEnd w:id="103"/>
    </w:p>
    <w:p w14:paraId="7593BF0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Viet Le. Journal of Economic Structures, 2019, volume 8, number 1, p. 35.</w:t>
      </w:r>
    </w:p>
    <w:p w14:paraId="4014FC9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81" w:tgtFrame="_blank" w:history="1">
        <w:r w:rsidRPr="00C3412D">
          <w:rPr>
            <w:rFonts w:ascii="Times New Roman" w:eastAsia="Times New Roman" w:hAnsi="Times New Roman" w:cs="Times New Roman"/>
            <w:color w:val="1155CC"/>
            <w:sz w:val="24"/>
            <w:szCs w:val="24"/>
            <w:u w:val="single"/>
          </w:rPr>
          <w:t>https://doi.org/10.1186/s40008-019-0168-9</w:t>
        </w:r>
      </w:hyperlink>
      <w:r w:rsidRPr="00C3412D">
        <w:rPr>
          <w:rFonts w:ascii="Times New Roman" w:eastAsia="Times New Roman" w:hAnsi="Times New Roman" w:cs="Times New Roman"/>
          <w:color w:val="000000"/>
          <w:sz w:val="24"/>
          <w:szCs w:val="24"/>
        </w:rPr>
        <w:t>.</w:t>
      </w:r>
    </w:p>
    <w:p w14:paraId="002BD10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FDCF2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Vietnam’s economy is one of the most energy-intensive economies in the world, facilitated by long-standing government policies indirectly subsidizing energy prices through various state-owned enterprises in the energy sector. A consequence of this is that firms are using too much energy in production. This raises a crucial issue as to whether Vietnam can continue its development trajectory in the new era with rising energy prices and increased awareness of the use of fossil fuels and environmental pollution. In this context, understanding energy use patterns and firms’ behaviors regarding cheap energy prices is critical to forming appropriate energy policies and management practices. Using large-scale firm-level data, we have found explicit evidence of firms’ substitution of energy for capital inputs. This effect is present in both the short term and long term and in many energy-intensive industries. These results indicate that there is substantial benefit in appropriate pricing of primary energy and electricity, while also providing credit incentives for capital investment in more energy-efficient equipment. Reducing the rate of growth of energy demand, averaging approximately 10% annually, will have significant macroeconomic impacts. A quicker transition to less energy-intensive economic growth will also help to protect both the environment and public health.</w:t>
      </w:r>
    </w:p>
    <w:p w14:paraId="4301096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9D35EE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4" w:name="m_760243321844800998__Toc25745324"/>
      <w:r w:rsidRPr="00C3412D">
        <w:rPr>
          <w:rFonts w:ascii="Times New Roman" w:eastAsia="Times New Roman" w:hAnsi="Times New Roman" w:cs="Times New Roman"/>
          <w:b/>
          <w:bCs/>
          <w:color w:val="800000"/>
          <w:sz w:val="24"/>
          <w:szCs w:val="24"/>
        </w:rPr>
        <w:t>Market Risk Analysis of Energy in Vietnam.</w:t>
      </w:r>
      <w:bookmarkEnd w:id="104"/>
    </w:p>
    <w:p w14:paraId="5CEDC37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xml:space="preserve">Ngoc </w:t>
      </w:r>
      <w:proofErr w:type="spellStart"/>
      <w:r w:rsidRPr="00C3412D">
        <w:rPr>
          <w:rFonts w:ascii="Times New Roman" w:eastAsia="Times New Roman" w:hAnsi="Times New Roman" w:cs="Times New Roman"/>
          <w:color w:val="000000"/>
          <w:sz w:val="24"/>
          <w:szCs w:val="24"/>
        </w:rPr>
        <w:t>Phu</w:t>
      </w:r>
      <w:proofErr w:type="spellEnd"/>
      <w:r w:rsidRPr="00C3412D">
        <w:rPr>
          <w:rFonts w:ascii="Times New Roman" w:eastAsia="Times New Roman" w:hAnsi="Times New Roman" w:cs="Times New Roman"/>
          <w:color w:val="000000"/>
          <w:sz w:val="24"/>
          <w:szCs w:val="24"/>
        </w:rPr>
        <w:t xml:space="preserve"> Tran, Thang Cong Nguyen, Duc Hong Vo and Michael McAleer. risks, 2019.</w:t>
      </w:r>
    </w:p>
    <w:p w14:paraId="2870F23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82" w:tgtFrame="_blank" w:history="1">
        <w:r w:rsidRPr="00C3412D">
          <w:rPr>
            <w:rFonts w:ascii="Times New Roman" w:eastAsia="Times New Roman" w:hAnsi="Times New Roman" w:cs="Times New Roman"/>
            <w:color w:val="1155CC"/>
            <w:sz w:val="24"/>
            <w:szCs w:val="24"/>
            <w:u w:val="single"/>
          </w:rPr>
          <w:t>https://www.mdpi.com/2227-9091/7/4/112</w:t>
        </w:r>
      </w:hyperlink>
      <w:r w:rsidRPr="00C3412D">
        <w:rPr>
          <w:rFonts w:ascii="Times New Roman" w:eastAsia="Times New Roman" w:hAnsi="Times New Roman" w:cs="Times New Roman"/>
          <w:color w:val="000000"/>
          <w:sz w:val="24"/>
          <w:szCs w:val="24"/>
        </w:rPr>
        <w:t>.</w:t>
      </w:r>
    </w:p>
    <w:p w14:paraId="1008179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17DFB3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purpose of this paper is to evaluate and estimate market risk for the ten major industries in Vietnam. The focus of the empirical analysis is on the energy sector, which has been designated as one of the four key industries, together with services, food, and </w:t>
      </w:r>
      <w:proofErr w:type="gramStart"/>
      <w:r w:rsidRPr="00C3412D">
        <w:rPr>
          <w:rFonts w:ascii="Times New Roman" w:eastAsia="Times New Roman" w:hAnsi="Times New Roman" w:cs="Times New Roman"/>
          <w:color w:val="000000"/>
          <w:sz w:val="24"/>
          <w:szCs w:val="24"/>
        </w:rPr>
        <w:t>telecommunications,  targeted</w:t>
      </w:r>
      <w:proofErr w:type="gramEnd"/>
      <w:r w:rsidRPr="00C3412D">
        <w:rPr>
          <w:rFonts w:ascii="Times New Roman" w:eastAsia="Times New Roman" w:hAnsi="Times New Roman" w:cs="Times New Roman"/>
          <w:color w:val="000000"/>
          <w:sz w:val="24"/>
          <w:szCs w:val="24"/>
        </w:rPr>
        <w:t xml:space="preserve"> for </w:t>
      </w:r>
      <w:proofErr w:type="spellStart"/>
      <w:r w:rsidRPr="00C3412D">
        <w:rPr>
          <w:rFonts w:ascii="Times New Roman" w:eastAsia="Times New Roman" w:hAnsi="Times New Roman" w:cs="Times New Roman"/>
          <w:color w:val="000000"/>
          <w:sz w:val="24"/>
          <w:szCs w:val="24"/>
        </w:rPr>
        <w:t>conomic</w:t>
      </w:r>
      <w:proofErr w:type="spellEnd"/>
      <w:r w:rsidRPr="00C3412D">
        <w:rPr>
          <w:rFonts w:ascii="Times New Roman" w:eastAsia="Times New Roman" w:hAnsi="Times New Roman" w:cs="Times New Roman"/>
          <w:color w:val="000000"/>
          <w:sz w:val="24"/>
          <w:szCs w:val="24"/>
        </w:rPr>
        <w:t xml:space="preserve"> development by the Vietnam Government through to 2020. The oil and gas industry </w:t>
      </w:r>
      <w:proofErr w:type="gramStart"/>
      <w:r w:rsidRPr="00C3412D">
        <w:rPr>
          <w:rFonts w:ascii="Times New Roman" w:eastAsia="Times New Roman" w:hAnsi="Times New Roman" w:cs="Times New Roman"/>
          <w:color w:val="000000"/>
          <w:sz w:val="24"/>
          <w:szCs w:val="24"/>
        </w:rPr>
        <w:t>is</w:t>
      </w:r>
      <w:proofErr w:type="gramEnd"/>
      <w:r w:rsidRPr="00C3412D">
        <w:rPr>
          <w:rFonts w:ascii="Times New Roman" w:eastAsia="Times New Roman" w:hAnsi="Times New Roman" w:cs="Times New Roman"/>
          <w:color w:val="000000"/>
          <w:sz w:val="24"/>
          <w:szCs w:val="24"/>
        </w:rPr>
        <w:t xml:space="preserve"> a separate energy-related major industry, and it is evaluated separately from energy. The data set is from 2009 to 2017, which is decomposed into two distinct sub-periods after the Global Financial Crisis (GFC), namely the immediate post-GFC (2009–2011) period and the normal (2012–2017) period, in order to identify the behavior of market risk for Vietnam’s major industries. For the stock market in Vietnam, the website used in this paper provided complete and detailed data for each stock, as classified by industry. Two widely used approaches to measure and analyze risk are used in the empirical analysis, namely Value-at-Risk (</w:t>
      </w:r>
      <w:proofErr w:type="spellStart"/>
      <w:r w:rsidRPr="00C3412D">
        <w:rPr>
          <w:rFonts w:ascii="Times New Roman" w:eastAsia="Times New Roman" w:hAnsi="Times New Roman" w:cs="Times New Roman"/>
          <w:color w:val="000000"/>
          <w:sz w:val="24"/>
          <w:szCs w:val="24"/>
        </w:rPr>
        <w:t>VaR</w:t>
      </w:r>
      <w:proofErr w:type="spellEnd"/>
      <w:r w:rsidRPr="00C3412D">
        <w:rPr>
          <w:rFonts w:ascii="Times New Roman" w:eastAsia="Times New Roman" w:hAnsi="Times New Roman" w:cs="Times New Roman"/>
          <w:color w:val="000000"/>
          <w:sz w:val="24"/>
          <w:szCs w:val="24"/>
        </w:rPr>
        <w:t>) and Conditional Value-at-Risk (</w:t>
      </w:r>
      <w:proofErr w:type="spellStart"/>
      <w:r w:rsidRPr="00C3412D">
        <w:rPr>
          <w:rFonts w:ascii="Times New Roman" w:eastAsia="Times New Roman" w:hAnsi="Times New Roman" w:cs="Times New Roman"/>
          <w:color w:val="000000"/>
          <w:sz w:val="24"/>
          <w:szCs w:val="24"/>
        </w:rPr>
        <w:t>CVaR</w:t>
      </w:r>
      <w:proofErr w:type="spellEnd"/>
      <w:r w:rsidRPr="00C3412D">
        <w:rPr>
          <w:rFonts w:ascii="Times New Roman" w:eastAsia="Times New Roman" w:hAnsi="Times New Roman" w:cs="Times New Roman"/>
          <w:color w:val="000000"/>
          <w:sz w:val="24"/>
          <w:szCs w:val="24"/>
        </w:rPr>
        <w:t>). The empirical findings indicate that Energy and Pharmaceuticals are the least risky industries, whereas oil and gas and securities have the greatest risk. In general, there is strong empirical evidence that the four key industries display relatively low risk. For public policy, the Vietnam Government’s proactive emphasis on the targeted industries, including energy, to achieve sustainable economic growth and national economic development, seems to be working effectively. This paper presents striking empirical evidence that Vietnam’s industries have substantially improved their economic performance over the full sample, moving from relatively higher levels of market risk in the immediate post-GFC period to a lower risk environment in a normal period several years after the end of the calamitous GFC.</w:t>
      </w:r>
    </w:p>
    <w:p w14:paraId="791BFE8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200FADB" w14:textId="6019C99F"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83"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AA46DD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1159EA0"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5" w:name="m_760243321844800998__Toc25745325"/>
      <w:r w:rsidRPr="00C3412D">
        <w:rPr>
          <w:rFonts w:ascii="Times New Roman" w:eastAsia="Times New Roman" w:hAnsi="Times New Roman" w:cs="Times New Roman"/>
          <w:b/>
          <w:bCs/>
          <w:color w:val="FFFFFF"/>
          <w:kern w:val="36"/>
          <w:sz w:val="24"/>
          <w:szCs w:val="24"/>
        </w:rPr>
        <w:t>TRANSPORT</w:t>
      </w:r>
      <w:bookmarkEnd w:id="105"/>
    </w:p>
    <w:p w14:paraId="457346B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6C346A"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6" w:name="m_760243321844800998__Toc25745326"/>
      <w:r w:rsidRPr="00C3412D">
        <w:rPr>
          <w:rFonts w:ascii="Times New Roman" w:eastAsia="Times New Roman" w:hAnsi="Times New Roman" w:cs="Times New Roman"/>
          <w:b/>
          <w:bCs/>
          <w:color w:val="800000"/>
          <w:sz w:val="24"/>
          <w:szCs w:val="24"/>
        </w:rPr>
        <w:t>Complex Network Analysis of the Robustness of the Hanoi, Vietnam Bus Network.</w:t>
      </w:r>
      <w:bookmarkEnd w:id="106"/>
    </w:p>
    <w:p w14:paraId="3C23BC3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Vu </w:t>
      </w:r>
      <w:proofErr w:type="spellStart"/>
      <w:r w:rsidRPr="00C3412D">
        <w:rPr>
          <w:rFonts w:ascii="Times New Roman" w:eastAsia="Times New Roman" w:hAnsi="Times New Roman" w:cs="Times New Roman"/>
          <w:color w:val="000000"/>
          <w:sz w:val="24"/>
          <w:szCs w:val="24"/>
        </w:rPr>
        <w:t>Hieu</w:t>
      </w:r>
      <w:proofErr w:type="spellEnd"/>
      <w:r w:rsidRPr="00C3412D">
        <w:rPr>
          <w:rFonts w:ascii="Times New Roman" w:eastAsia="Times New Roman" w:hAnsi="Times New Roman" w:cs="Times New Roman"/>
          <w:color w:val="000000"/>
          <w:sz w:val="24"/>
          <w:szCs w:val="24"/>
        </w:rPr>
        <w:t xml:space="preserve"> Tran, Siew Ann Cheong and Ngoc Dung Bui. Journal of Systems Science and Complexity, 2019, volume 32, number 5, pp. 1251-1263.</w:t>
      </w:r>
    </w:p>
    <w:p w14:paraId="41F897F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8EAE6F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Abstract: Many complex networks exist to facilitate the transport of material or information. In this capacity, the authors are often concerned with the continued flow of material or information when a fraction of the links in the complex network is disrupted. In other words, the authors are interested in the robustness of the complex network. In this paper, the authors survey measures of robustness like the average path length, the average clustering coefficient, the global efficiency, the size of largest cluster and use these to analyze the robustness of the bus network in Hanoi, Vietnam. The authors find that the bus network is robust against random failure but sensitive to targeted attack, in agreement with its scale-free character. By examining sharp drops in the average path length within the largest cluster of the Hanoi bus network under successive targeted attack, the authors identify five nodes whose loss lead to the fragmentation of the network into five or six disconnected clusters. These isolated clusters represent geographically the Central, Western, Southern, and Northwestern districts of Hanoi. Special considerations must therefore be given to these five nodes when planners wish to expand the bus network, or make it more robust.</w:t>
      </w:r>
    </w:p>
    <w:p w14:paraId="66AADAA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3934BE7"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7" w:name="m_760243321844800998__Toc25745327"/>
      <w:r w:rsidRPr="00C3412D">
        <w:rPr>
          <w:rFonts w:ascii="Times New Roman" w:eastAsia="Times New Roman" w:hAnsi="Times New Roman" w:cs="Times New Roman"/>
          <w:b/>
          <w:bCs/>
          <w:color w:val="800000"/>
          <w:sz w:val="24"/>
          <w:szCs w:val="24"/>
        </w:rPr>
        <w:t>Integrated Transport Planning for Sustainable Urban Development – Singapore’ Approach and Lessons for Vietnam.</w:t>
      </w:r>
      <w:bookmarkEnd w:id="107"/>
    </w:p>
    <w:p w14:paraId="04D3B3D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Trinh </w:t>
      </w:r>
      <w:proofErr w:type="spellStart"/>
      <w:r w:rsidRPr="00C3412D">
        <w:rPr>
          <w:rFonts w:ascii="Times New Roman" w:eastAsia="Times New Roman" w:hAnsi="Times New Roman" w:cs="Times New Roman"/>
          <w:color w:val="000000"/>
          <w:sz w:val="24"/>
          <w:szCs w:val="24"/>
        </w:rPr>
        <w:t>Dinh</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Toan</w:t>
      </w:r>
      <w:proofErr w:type="spellEnd"/>
      <w:r w:rsidRPr="00C3412D">
        <w:rPr>
          <w:rFonts w:ascii="Times New Roman" w:eastAsia="Times New Roman" w:hAnsi="Times New Roman" w:cs="Times New Roman"/>
          <w:color w:val="000000"/>
          <w:sz w:val="24"/>
          <w:szCs w:val="24"/>
        </w:rPr>
        <w:t xml:space="preserve"> and Dao Van Dong, Springer Singapore, Singapore, 2020.</w:t>
      </w:r>
    </w:p>
    <w:p w14:paraId="48A6E73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600237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paper examines Singapore’ approach to integrated transport planning for sustainable urban development, and draws lessons that may be applicable for large cities in Vietnam. The paper explores strategic planning approaches Singapore applies for transport and land use integration, and the planning instruments Singapore deploys to integrate different transport modes physically and institutionally. It learns the way Singapore plans a city to make the city liable and sustainable, and proposes relevant points under the subject of integrated transport planning for Hanoi and </w:t>
      </w:r>
      <w:proofErr w:type="spellStart"/>
      <w:r w:rsidRPr="00C3412D">
        <w:rPr>
          <w:rFonts w:ascii="Times New Roman" w:eastAsia="Times New Roman" w:hAnsi="Times New Roman" w:cs="Times New Roman"/>
          <w:color w:val="000000"/>
          <w:sz w:val="24"/>
          <w:szCs w:val="24"/>
        </w:rPr>
        <w:t>HoChiMinh</w:t>
      </w:r>
      <w:proofErr w:type="spellEnd"/>
      <w:r w:rsidRPr="00C3412D">
        <w:rPr>
          <w:rFonts w:ascii="Times New Roman" w:eastAsia="Times New Roman" w:hAnsi="Times New Roman" w:cs="Times New Roman"/>
          <w:color w:val="000000"/>
          <w:sz w:val="24"/>
          <w:szCs w:val="24"/>
        </w:rPr>
        <w:t xml:space="preserve"> cities in </w:t>
      </w:r>
      <w:proofErr w:type="spellStart"/>
      <w:r w:rsidRPr="00C3412D">
        <w:rPr>
          <w:rFonts w:ascii="Times New Roman" w:eastAsia="Times New Roman" w:hAnsi="Times New Roman" w:cs="Times New Roman"/>
          <w:color w:val="000000"/>
          <w:sz w:val="24"/>
          <w:szCs w:val="24"/>
        </w:rPr>
        <w:t>Vietnam.File</w:t>
      </w:r>
      <w:proofErr w:type="spellEnd"/>
      <w:r w:rsidRPr="00C3412D">
        <w:rPr>
          <w:rFonts w:ascii="Times New Roman" w:eastAsia="Times New Roman" w:hAnsi="Times New Roman" w:cs="Times New Roman"/>
          <w:color w:val="000000"/>
          <w:sz w:val="24"/>
          <w:szCs w:val="24"/>
        </w:rPr>
        <w:t xml:space="preserve"> </w:t>
      </w:r>
      <w:proofErr w:type="gramStart"/>
      <w:r w:rsidRPr="00C3412D">
        <w:rPr>
          <w:rFonts w:ascii="Times New Roman" w:eastAsia="Times New Roman" w:hAnsi="Times New Roman" w:cs="Times New Roman"/>
          <w:color w:val="000000"/>
          <w:sz w:val="24"/>
          <w:szCs w:val="24"/>
        </w:rPr>
        <w:t>Attachments]|</w:t>
      </w:r>
      <w:proofErr w:type="gramEnd"/>
      <w:r w:rsidRPr="00C3412D">
        <w:rPr>
          <w:rFonts w:ascii="Times New Roman" w:eastAsia="Times New Roman" w:hAnsi="Times New Roman" w:cs="Times New Roman"/>
          <w:color w:val="000000"/>
          <w:sz w:val="24"/>
          <w:szCs w:val="24"/>
        </w:rPr>
        <w:t>.</w:t>
      </w:r>
    </w:p>
    <w:p w14:paraId="0E5D257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673C1B1"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08" w:name="m_760243321844800998__Toc25745328"/>
      <w:r w:rsidRPr="00C3412D">
        <w:rPr>
          <w:rFonts w:ascii="Times New Roman" w:eastAsia="Times New Roman" w:hAnsi="Times New Roman" w:cs="Times New Roman"/>
          <w:b/>
          <w:bCs/>
          <w:color w:val="800000"/>
          <w:sz w:val="24"/>
          <w:szCs w:val="24"/>
        </w:rPr>
        <w:t>Transitioning Different Stages of Transport Planning in Urban Areas: Experiences of Singapore and Vietnam.</w:t>
      </w:r>
      <w:bookmarkEnd w:id="108"/>
    </w:p>
    <w:p w14:paraId="41DA6D4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 C. Rojas Lopez, T. D. </w:t>
      </w:r>
      <w:proofErr w:type="spellStart"/>
      <w:r w:rsidRPr="00C3412D">
        <w:rPr>
          <w:rFonts w:ascii="Times New Roman" w:eastAsia="Times New Roman" w:hAnsi="Times New Roman" w:cs="Times New Roman"/>
          <w:color w:val="000000"/>
          <w:sz w:val="24"/>
          <w:szCs w:val="24"/>
        </w:rPr>
        <w:t>Toan</w:t>
      </w:r>
      <w:proofErr w:type="spellEnd"/>
      <w:r w:rsidRPr="00C3412D">
        <w:rPr>
          <w:rFonts w:ascii="Times New Roman" w:eastAsia="Times New Roman" w:hAnsi="Times New Roman" w:cs="Times New Roman"/>
          <w:color w:val="000000"/>
          <w:sz w:val="24"/>
          <w:szCs w:val="24"/>
        </w:rPr>
        <w:t xml:space="preserve"> and Y. D. Wong. CIGOS 2019, Innovation for Sustainable Infrastructure, Springer Singapore, Singapore, 2020.</w:t>
      </w:r>
    </w:p>
    <w:p w14:paraId="739E3B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850B15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Level of </w:t>
      </w:r>
      <w:proofErr w:type="spellStart"/>
      <w:r w:rsidRPr="00C3412D">
        <w:rPr>
          <w:rFonts w:ascii="Times New Roman" w:eastAsia="Times New Roman" w:hAnsi="Times New Roman" w:cs="Times New Roman"/>
          <w:color w:val="000000"/>
          <w:sz w:val="24"/>
          <w:szCs w:val="24"/>
        </w:rPr>
        <w:t>urbanisation</w:t>
      </w:r>
      <w:proofErr w:type="spellEnd"/>
      <w:r w:rsidRPr="00C3412D">
        <w:rPr>
          <w:rFonts w:ascii="Times New Roman" w:eastAsia="Times New Roman" w:hAnsi="Times New Roman" w:cs="Times New Roman"/>
          <w:color w:val="000000"/>
          <w:sz w:val="24"/>
          <w:szCs w:val="24"/>
        </w:rPr>
        <w:t xml:space="preserve"> – as population density and transport demand – is rapidly increasing in many cities. Planning approaches vary from city to city and authorities everywhere are being challenged to provide sustainable infrastructure that meets social needs, </w:t>
      </w:r>
      <w:proofErr w:type="spellStart"/>
      <w:r w:rsidRPr="00C3412D">
        <w:rPr>
          <w:rFonts w:ascii="Times New Roman" w:eastAsia="Times New Roman" w:hAnsi="Times New Roman" w:cs="Times New Roman"/>
          <w:color w:val="000000"/>
          <w:sz w:val="24"/>
          <w:szCs w:val="24"/>
        </w:rPr>
        <w:t>maximise</w:t>
      </w:r>
      <w:proofErr w:type="spellEnd"/>
      <w:r w:rsidRPr="00C3412D">
        <w:rPr>
          <w:rFonts w:ascii="Times New Roman" w:eastAsia="Times New Roman" w:hAnsi="Times New Roman" w:cs="Times New Roman"/>
          <w:color w:val="000000"/>
          <w:sz w:val="24"/>
          <w:szCs w:val="24"/>
        </w:rPr>
        <w:t xml:space="preserve"> space and benefits. Transport planning, especially in urban areas, is crucial as it influences </w:t>
      </w:r>
      <w:r w:rsidRPr="00C3412D">
        <w:rPr>
          <w:rFonts w:ascii="Times New Roman" w:eastAsia="Times New Roman" w:hAnsi="Times New Roman" w:cs="Times New Roman"/>
          <w:color w:val="000000"/>
          <w:sz w:val="24"/>
          <w:szCs w:val="24"/>
        </w:rPr>
        <w:lastRenderedPageBreak/>
        <w:t xml:space="preserve">sustainable city-growth and space-usage. Transport planning can be classified into three stages, which evolve with level of </w:t>
      </w:r>
      <w:proofErr w:type="spellStart"/>
      <w:r w:rsidRPr="00C3412D">
        <w:rPr>
          <w:rFonts w:ascii="Times New Roman" w:eastAsia="Times New Roman" w:hAnsi="Times New Roman" w:cs="Times New Roman"/>
          <w:color w:val="000000"/>
          <w:sz w:val="24"/>
          <w:szCs w:val="24"/>
        </w:rPr>
        <w:t>urbanisation</w:t>
      </w:r>
      <w:proofErr w:type="spellEnd"/>
      <w:r w:rsidRPr="00C3412D">
        <w:rPr>
          <w:rFonts w:ascii="Times New Roman" w:eastAsia="Times New Roman" w:hAnsi="Times New Roman" w:cs="Times New Roman"/>
          <w:color w:val="000000"/>
          <w:sz w:val="24"/>
          <w:szCs w:val="24"/>
        </w:rPr>
        <w:t xml:space="preserve"> and other city’s characteristics: (1st) vehicle-based, (2nd) person or trip-based, and (3rd) </w:t>
      </w:r>
      <w:proofErr w:type="spellStart"/>
      <w:r w:rsidRPr="00C3412D">
        <w:rPr>
          <w:rFonts w:ascii="Times New Roman" w:eastAsia="Times New Roman" w:hAnsi="Times New Roman" w:cs="Times New Roman"/>
          <w:color w:val="000000"/>
          <w:sz w:val="24"/>
          <w:szCs w:val="24"/>
        </w:rPr>
        <w:t>liveable</w:t>
      </w:r>
      <w:proofErr w:type="spellEnd"/>
      <w:r w:rsidRPr="00C3412D">
        <w:rPr>
          <w:rFonts w:ascii="Times New Roman" w:eastAsia="Times New Roman" w:hAnsi="Times New Roman" w:cs="Times New Roman"/>
          <w:color w:val="000000"/>
          <w:sz w:val="24"/>
          <w:szCs w:val="24"/>
        </w:rPr>
        <w:t xml:space="preserve">-city. --- This study presents an overview of the three transport planning stages and relevant examples. For each stage, the study discusses factors such as capacity, social needs, different modes of transport, features of the built-environment, emerging technologies (where applicable), and sustainability impacts. The focus is on planning approaches from Singapore to enhance the long-term vision for sustainable urban development of big cities in Vietnam. Singapore, being currently in the 3rd stage of planning, is focusing efforts in providing inclusive infrastructure and promoting sustainable modes of transport. Ho-Chi-Minh City and Hanoi are still focused on </w:t>
      </w:r>
      <w:proofErr w:type="spellStart"/>
      <w:r w:rsidRPr="00C3412D">
        <w:rPr>
          <w:rFonts w:ascii="Times New Roman" w:eastAsia="Times New Roman" w:hAnsi="Times New Roman" w:cs="Times New Roman"/>
          <w:color w:val="000000"/>
          <w:sz w:val="24"/>
          <w:szCs w:val="24"/>
        </w:rPr>
        <w:t>motorised</w:t>
      </w:r>
      <w:proofErr w:type="spellEnd"/>
      <w:r w:rsidRPr="00C3412D">
        <w:rPr>
          <w:rFonts w:ascii="Times New Roman" w:eastAsia="Times New Roman" w:hAnsi="Times New Roman" w:cs="Times New Roman"/>
          <w:color w:val="000000"/>
          <w:sz w:val="24"/>
          <w:szCs w:val="24"/>
        </w:rPr>
        <w:t xml:space="preserve"> transport with low rates of walking and cycling. Lessons from Singapore to Vietnam are delineated </w:t>
      </w:r>
      <w:proofErr w:type="spellStart"/>
      <w:proofErr w:type="gramStart"/>
      <w:r w:rsidRPr="00C3412D">
        <w:rPr>
          <w:rFonts w:ascii="Times New Roman" w:eastAsia="Times New Roman" w:hAnsi="Times New Roman" w:cs="Times New Roman"/>
          <w:color w:val="000000"/>
          <w:sz w:val="24"/>
          <w:szCs w:val="24"/>
        </w:rPr>
        <w:t>accordingly.File</w:t>
      </w:r>
      <w:proofErr w:type="spellEnd"/>
      <w:proofErr w:type="gramEnd"/>
      <w:r w:rsidRPr="00C3412D">
        <w:rPr>
          <w:rFonts w:ascii="Times New Roman" w:eastAsia="Times New Roman" w:hAnsi="Times New Roman" w:cs="Times New Roman"/>
          <w:color w:val="000000"/>
          <w:sz w:val="24"/>
          <w:szCs w:val="24"/>
        </w:rPr>
        <w:t xml:space="preserve"> Attachments]|.</w:t>
      </w:r>
    </w:p>
    <w:p w14:paraId="6AAF626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55E7ABB" w14:textId="5DDE58E2"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w:anchor="_top" w:history="1">
        <w:r w:rsidR="00C3412D" w:rsidRPr="00C3412D">
          <w:rPr>
            <w:rFonts w:ascii="Times New Roman" w:eastAsia="Times New Roman" w:hAnsi="Times New Roman" w:cs="Times New Roman"/>
            <w:color w:val="1155CC"/>
            <w:sz w:val="24"/>
            <w:szCs w:val="24"/>
            <w:u w:val="single"/>
          </w:rPr>
          <w:t>Back to top</w:t>
        </w:r>
      </w:hyperlink>
    </w:p>
    <w:p w14:paraId="7497410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9A7B038"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9" w:name="m_760243321844800998__Toc25745329"/>
      <w:r w:rsidRPr="00C3412D">
        <w:rPr>
          <w:rFonts w:ascii="Times New Roman" w:eastAsia="Times New Roman" w:hAnsi="Times New Roman" w:cs="Times New Roman"/>
          <w:b/>
          <w:bCs/>
          <w:color w:val="FFFFFF"/>
          <w:kern w:val="36"/>
          <w:sz w:val="24"/>
          <w:szCs w:val="24"/>
        </w:rPr>
        <w:t>URBAN DEVELOPMENT</w:t>
      </w:r>
      <w:bookmarkEnd w:id="109"/>
    </w:p>
    <w:p w14:paraId="6120312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0B8D9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0" w:name="m_760243321844800998__Toc25745330"/>
      <w:r w:rsidRPr="00C3412D">
        <w:rPr>
          <w:rFonts w:ascii="Times New Roman" w:eastAsia="Times New Roman" w:hAnsi="Times New Roman" w:cs="Times New Roman"/>
          <w:b/>
          <w:bCs/>
          <w:color w:val="800000"/>
          <w:sz w:val="24"/>
          <w:szCs w:val="24"/>
        </w:rPr>
        <w:t xml:space="preserve">Quantitative assessment of urbanization and impacts in the complex of </w:t>
      </w:r>
      <w:proofErr w:type="spellStart"/>
      <w:r w:rsidRPr="00C3412D">
        <w:rPr>
          <w:rFonts w:ascii="Times New Roman" w:eastAsia="Times New Roman" w:hAnsi="Times New Roman" w:cs="Times New Roman"/>
          <w:b/>
          <w:bCs/>
          <w:color w:val="800000"/>
          <w:sz w:val="24"/>
          <w:szCs w:val="24"/>
        </w:rPr>
        <w:t>Huế</w:t>
      </w:r>
      <w:proofErr w:type="spellEnd"/>
      <w:r w:rsidRPr="00C3412D">
        <w:rPr>
          <w:rFonts w:ascii="Times New Roman" w:eastAsia="Times New Roman" w:hAnsi="Times New Roman" w:cs="Times New Roman"/>
          <w:b/>
          <w:bCs/>
          <w:color w:val="800000"/>
          <w:sz w:val="24"/>
          <w:szCs w:val="24"/>
        </w:rPr>
        <w:t xml:space="preserve"> Monuments, Vietnam.</w:t>
      </w:r>
      <w:bookmarkEnd w:id="110"/>
    </w:p>
    <w:p w14:paraId="75430E6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Van-</w:t>
      </w:r>
      <w:proofErr w:type="spellStart"/>
      <w:r w:rsidRPr="00C3412D">
        <w:rPr>
          <w:rFonts w:ascii="Times New Roman" w:eastAsia="Times New Roman" w:hAnsi="Times New Roman" w:cs="Times New Roman"/>
          <w:color w:val="000000"/>
          <w:sz w:val="24"/>
          <w:szCs w:val="24"/>
        </w:rPr>
        <w:t>Manh</w:t>
      </w:r>
      <w:proofErr w:type="spellEnd"/>
      <w:r w:rsidRPr="00C3412D">
        <w:rPr>
          <w:rFonts w:ascii="Times New Roman" w:eastAsia="Times New Roman" w:hAnsi="Times New Roman" w:cs="Times New Roman"/>
          <w:color w:val="000000"/>
          <w:sz w:val="24"/>
          <w:szCs w:val="24"/>
        </w:rPr>
        <w:t xml:space="preserve"> Pham, Son Van Nghiem, Quang-Thanh Bui, Tam Minh Pham and Cu </w:t>
      </w:r>
      <w:proofErr w:type="gramStart"/>
      <w:r w:rsidRPr="00C3412D">
        <w:rPr>
          <w:rFonts w:ascii="Times New Roman" w:eastAsia="Times New Roman" w:hAnsi="Times New Roman" w:cs="Times New Roman"/>
          <w:color w:val="000000"/>
          <w:sz w:val="24"/>
          <w:szCs w:val="24"/>
        </w:rPr>
        <w:t>Van</w:t>
      </w:r>
      <w:proofErr w:type="gramEnd"/>
      <w:r w:rsidRPr="00C3412D">
        <w:rPr>
          <w:rFonts w:ascii="Times New Roman" w:eastAsia="Times New Roman" w:hAnsi="Times New Roman" w:cs="Times New Roman"/>
          <w:color w:val="000000"/>
          <w:sz w:val="24"/>
          <w:szCs w:val="24"/>
        </w:rPr>
        <w:t xml:space="preserve"> Pham. Applied Geography, 2019, volume 112, p. 102096.</w:t>
      </w:r>
    </w:p>
    <w:p w14:paraId="288C62A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CB092D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Rapid and extensive urban changes in recent decades have inflicted a multitude of challenges in land-use planning and conservation management, especially for the heritage protection of historic areas. This paper describes the results of an integrated approach to analyzing the potential environmental impacts of urbanization that has profoundly transformed land cover and land -use in Vietnam. A combination of remote-sensing techniques and ancillary indices enables a quantitative evaluation of urbanization impacts on 12 sites in the Complex of </w:t>
      </w:r>
      <w:proofErr w:type="spellStart"/>
      <w:r w:rsidRPr="00C3412D">
        <w:rPr>
          <w:rFonts w:ascii="Times New Roman" w:eastAsia="Times New Roman" w:hAnsi="Times New Roman" w:cs="Times New Roman"/>
          <w:color w:val="000000"/>
          <w:sz w:val="24"/>
          <w:szCs w:val="24"/>
        </w:rPr>
        <w:t>Huế</w:t>
      </w:r>
      <w:proofErr w:type="spellEnd"/>
      <w:r w:rsidRPr="00C3412D">
        <w:rPr>
          <w:rFonts w:ascii="Times New Roman" w:eastAsia="Times New Roman" w:hAnsi="Times New Roman" w:cs="Times New Roman"/>
          <w:color w:val="000000"/>
          <w:sz w:val="24"/>
          <w:szCs w:val="24"/>
        </w:rPr>
        <w:t xml:space="preserve"> Monuments, a UNESCO World Heritage Site, from 1968 to 2016. This approach includes classifying satellite images, analyzing urbanization characteristics with land-cover and land-use change and urbanization indices, and quantifying environmental impacts by ecosystem service values. Object-based classification results indicate that the support vector machine algorithm achieves an optimum overall accuracy of 84.78–86.5% and a Kappa coefficient of 0.82–0.84. Quantitative results of the total absolute loss value reveal the largest negative effect at </w:t>
      </w:r>
      <w:proofErr w:type="spellStart"/>
      <w:r w:rsidRPr="00C3412D">
        <w:rPr>
          <w:rFonts w:ascii="Times New Roman" w:eastAsia="Times New Roman" w:hAnsi="Times New Roman" w:cs="Times New Roman"/>
          <w:color w:val="000000"/>
          <w:sz w:val="24"/>
          <w:szCs w:val="24"/>
        </w:rPr>
        <w:t>Huế</w:t>
      </w:r>
      <w:proofErr w:type="spellEnd"/>
      <w:r w:rsidRPr="00C3412D">
        <w:rPr>
          <w:rFonts w:ascii="Times New Roman" w:eastAsia="Times New Roman" w:hAnsi="Times New Roman" w:cs="Times New Roman"/>
          <w:color w:val="000000"/>
          <w:sz w:val="24"/>
          <w:szCs w:val="24"/>
        </w:rPr>
        <w:t xml:space="preserve"> Citadel and the most positive at </w:t>
      </w:r>
      <w:proofErr w:type="spellStart"/>
      <w:r w:rsidRPr="00C3412D">
        <w:rPr>
          <w:rFonts w:ascii="Times New Roman" w:eastAsia="Times New Roman" w:hAnsi="Times New Roman" w:cs="Times New Roman"/>
          <w:color w:val="000000"/>
          <w:sz w:val="24"/>
          <w:szCs w:val="24"/>
        </w:rPr>
        <w:t>Tự</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Đức</w:t>
      </w:r>
      <w:proofErr w:type="spellEnd"/>
      <w:r w:rsidRPr="00C3412D">
        <w:rPr>
          <w:rFonts w:ascii="Times New Roman" w:eastAsia="Times New Roman" w:hAnsi="Times New Roman" w:cs="Times New Roman"/>
          <w:color w:val="000000"/>
          <w:sz w:val="24"/>
          <w:szCs w:val="24"/>
        </w:rPr>
        <w:t xml:space="preserve"> Tomb, with the overall consequence of urbanization being predominantly negative for the whole complex. The adverse impacts are found primarily from the degradation of agriculture and green space. The negative total loss value also serves as a quantification of impacts from increased urbanization on human well-being. This integrated </w:t>
      </w:r>
      <w:r w:rsidRPr="00C3412D">
        <w:rPr>
          <w:rFonts w:ascii="Times New Roman" w:eastAsia="Times New Roman" w:hAnsi="Times New Roman" w:cs="Times New Roman"/>
          <w:color w:val="000000"/>
          <w:sz w:val="24"/>
          <w:szCs w:val="24"/>
        </w:rPr>
        <w:lastRenderedPageBreak/>
        <w:t>methodology can be a potentially effective tool to plan for sustainable development in the continual trend toward further urbanization in Vietnam.</w:t>
      </w:r>
    </w:p>
    <w:p w14:paraId="0CFDAEC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B26C103" w14:textId="6509CAF0"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84"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18C77D3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81A5FE6"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11" w:name="m_760243321844800998__Toc25745331"/>
      <w:r w:rsidRPr="00C3412D">
        <w:rPr>
          <w:rFonts w:ascii="Times New Roman" w:eastAsia="Times New Roman" w:hAnsi="Times New Roman" w:cs="Times New Roman"/>
          <w:b/>
          <w:bCs/>
          <w:color w:val="FFFFFF"/>
          <w:kern w:val="36"/>
          <w:sz w:val="24"/>
          <w:szCs w:val="24"/>
        </w:rPr>
        <w:t>LABOR</w:t>
      </w:r>
      <w:bookmarkEnd w:id="111"/>
    </w:p>
    <w:p w14:paraId="66DDBCA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39AC15C"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2" w:name="m_760243321844800998__Toc25745332"/>
      <w:r w:rsidRPr="00C3412D">
        <w:rPr>
          <w:rFonts w:ascii="Times New Roman" w:eastAsia="Times New Roman" w:hAnsi="Times New Roman" w:cs="Times New Roman"/>
          <w:b/>
          <w:bCs/>
          <w:color w:val="800000"/>
          <w:sz w:val="24"/>
          <w:szCs w:val="24"/>
        </w:rPr>
        <w:t>Global Value Chains and Formal Employment in Viet Nam.</w:t>
      </w:r>
      <w:bookmarkEnd w:id="112"/>
    </w:p>
    <w:p w14:paraId="42F8C1D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Trinh Q. LONG, Matthias HELBLE and Le T. TRANG. ERIA Discussion Paper Series No. 298, 2019.</w:t>
      </w:r>
    </w:p>
    <w:p w14:paraId="5C30F94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85" w:tgtFrame="_blank" w:history="1">
        <w:r w:rsidRPr="00C3412D">
          <w:rPr>
            <w:rFonts w:ascii="Times New Roman" w:eastAsia="Times New Roman" w:hAnsi="Times New Roman" w:cs="Times New Roman"/>
            <w:color w:val="1155CC"/>
            <w:sz w:val="24"/>
            <w:szCs w:val="24"/>
            <w:u w:val="single"/>
          </w:rPr>
          <w:t>http://www.eria.org/uploads/media/ERIA_DP_No.298.pdf</w:t>
        </w:r>
      </w:hyperlink>
      <w:r w:rsidRPr="00C3412D">
        <w:rPr>
          <w:rFonts w:ascii="Times New Roman" w:eastAsia="Times New Roman" w:hAnsi="Times New Roman" w:cs="Times New Roman"/>
          <w:color w:val="000000"/>
          <w:sz w:val="24"/>
          <w:szCs w:val="24"/>
        </w:rPr>
        <w:t>.</w:t>
      </w:r>
    </w:p>
    <w:p w14:paraId="5DD8A82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BB8E9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study investigates the impacts of integration into global value chains (GVCs) on formal and informal employment in Viet Nam. </w:t>
      </w:r>
      <w:proofErr w:type="spellStart"/>
      <w:r w:rsidRPr="00C3412D">
        <w:rPr>
          <w:rFonts w:ascii="Times New Roman" w:eastAsia="Times New Roman" w:hAnsi="Times New Roman" w:cs="Times New Roman"/>
          <w:color w:val="000000"/>
          <w:sz w:val="24"/>
          <w:szCs w:val="24"/>
        </w:rPr>
        <w:t>Utilising</w:t>
      </w:r>
      <w:proofErr w:type="spellEnd"/>
      <w:r w:rsidRPr="00C3412D">
        <w:rPr>
          <w:rFonts w:ascii="Times New Roman" w:eastAsia="Times New Roman" w:hAnsi="Times New Roman" w:cs="Times New Roman"/>
          <w:color w:val="000000"/>
          <w:sz w:val="24"/>
          <w:szCs w:val="24"/>
        </w:rPr>
        <w:t xml:space="preserve"> the Viet Nam Household Living Standard Surveys and the </w:t>
      </w:r>
      <w:proofErr w:type="spellStart"/>
      <w:r w:rsidRPr="00C3412D">
        <w:rPr>
          <w:rFonts w:ascii="Times New Roman" w:eastAsia="Times New Roman" w:hAnsi="Times New Roman" w:cs="Times New Roman"/>
          <w:color w:val="000000"/>
          <w:sz w:val="24"/>
          <w:szCs w:val="24"/>
        </w:rPr>
        <w:t>Organisation</w:t>
      </w:r>
      <w:proofErr w:type="spellEnd"/>
      <w:r w:rsidRPr="00C3412D">
        <w:rPr>
          <w:rFonts w:ascii="Times New Roman" w:eastAsia="Times New Roman" w:hAnsi="Times New Roman" w:cs="Times New Roman"/>
          <w:color w:val="000000"/>
          <w:sz w:val="24"/>
          <w:szCs w:val="24"/>
        </w:rPr>
        <w:t xml:space="preserve"> for Economic Co-operation and Development’s Trade in Value Added database (in 2010, 2012, and 2014), we examine how GVCs’ engagement affects the share of formal employment (through a fixed effects estimator) and the likelihood of being a formal employee (through a </w:t>
      </w:r>
      <w:proofErr w:type="spellStart"/>
      <w:r w:rsidRPr="00C3412D">
        <w:rPr>
          <w:rFonts w:ascii="Times New Roman" w:eastAsia="Times New Roman" w:hAnsi="Times New Roman" w:cs="Times New Roman"/>
          <w:color w:val="000000"/>
          <w:sz w:val="24"/>
          <w:szCs w:val="24"/>
        </w:rPr>
        <w:t>probit</w:t>
      </w:r>
      <w:proofErr w:type="spellEnd"/>
      <w:r w:rsidRPr="00C3412D">
        <w:rPr>
          <w:rFonts w:ascii="Times New Roman" w:eastAsia="Times New Roman" w:hAnsi="Times New Roman" w:cs="Times New Roman"/>
          <w:color w:val="000000"/>
          <w:sz w:val="24"/>
          <w:szCs w:val="24"/>
        </w:rPr>
        <w:t xml:space="preserve"> estimator). Our estimation results show a positive relationship between the level of GVC engagement and the share of formal employment at the provincial level. While the GVC participation index (measured as the sum of backward and forward participation indices) does not have a statistically significant effect on the share of formal employment at the provincial level, each component of GVC participation (i.e. backward and forward participation) has effects at the provincial level in different directions. At the individual level, we find that provincial GVC engagement is also positively correlated with individuals’ likelihood of being formally employed. However, the probability of being a formal employee (individual) is not directly affected by GVC engagement at the provincial level, but is indirectly affected through the local </w:t>
      </w:r>
      <w:proofErr w:type="spellStart"/>
      <w:r w:rsidRPr="00C3412D">
        <w:rPr>
          <w:rFonts w:ascii="Times New Roman" w:eastAsia="Times New Roman" w:hAnsi="Times New Roman" w:cs="Times New Roman"/>
          <w:color w:val="000000"/>
          <w:sz w:val="24"/>
          <w:szCs w:val="24"/>
        </w:rPr>
        <w:t>labour</w:t>
      </w:r>
      <w:proofErr w:type="spellEnd"/>
      <w:r w:rsidRPr="00C3412D">
        <w:rPr>
          <w:rFonts w:ascii="Times New Roman" w:eastAsia="Times New Roman" w:hAnsi="Times New Roman" w:cs="Times New Roman"/>
          <w:color w:val="000000"/>
          <w:sz w:val="24"/>
          <w:szCs w:val="24"/>
        </w:rPr>
        <w:t xml:space="preserve"> market. Such results indicate that individual and household characteristics are robust determinants of being employed as a formal employee.</w:t>
      </w:r>
    </w:p>
    <w:p w14:paraId="5FD5E52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C4A41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3" w:name="m_760243321844800998__Toc25745333"/>
      <w:r w:rsidRPr="00C3412D">
        <w:rPr>
          <w:rFonts w:ascii="Times New Roman" w:eastAsia="Times New Roman" w:hAnsi="Times New Roman" w:cs="Times New Roman"/>
          <w:b/>
          <w:bCs/>
          <w:color w:val="800000"/>
          <w:sz w:val="24"/>
          <w:szCs w:val="24"/>
        </w:rPr>
        <w:t>Qualification mismatch in the labor market and the impact on earnings: evidence from Vietnam.</w:t>
      </w:r>
      <w:bookmarkEnd w:id="113"/>
    </w:p>
    <w:p w14:paraId="31D7020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Huy</w:t>
      </w:r>
      <w:proofErr w:type="spellEnd"/>
      <w:r w:rsidRPr="00C3412D">
        <w:rPr>
          <w:rFonts w:ascii="Times New Roman" w:eastAsia="Times New Roman" w:hAnsi="Times New Roman" w:cs="Times New Roman"/>
          <w:color w:val="000000"/>
          <w:sz w:val="24"/>
          <w:szCs w:val="24"/>
        </w:rPr>
        <w:t xml:space="preserve"> Le Quang and </w:t>
      </w:r>
      <w:proofErr w:type="spellStart"/>
      <w:r w:rsidRPr="00C3412D">
        <w:rPr>
          <w:rFonts w:ascii="Times New Roman" w:eastAsia="Times New Roman" w:hAnsi="Times New Roman" w:cs="Times New Roman"/>
          <w:color w:val="000000"/>
          <w:sz w:val="24"/>
          <w:szCs w:val="24"/>
        </w:rPr>
        <w:t>Binh</w:t>
      </w:r>
      <w:proofErr w:type="spellEnd"/>
      <w:r w:rsidRPr="00C3412D">
        <w:rPr>
          <w:rFonts w:ascii="Times New Roman" w:eastAsia="Times New Roman" w:hAnsi="Times New Roman" w:cs="Times New Roman"/>
          <w:color w:val="000000"/>
          <w:sz w:val="24"/>
          <w:szCs w:val="24"/>
        </w:rPr>
        <w:t xml:space="preserve"> Tran-Nam. Journal of Economics and Development, 2019.</w:t>
      </w:r>
    </w:p>
    <w:p w14:paraId="2075CF4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Free full text </w:t>
      </w:r>
      <w:hyperlink r:id="rId86" w:tgtFrame="_blank" w:history="1">
        <w:r w:rsidRPr="00C3412D">
          <w:rPr>
            <w:rFonts w:ascii="Times New Roman" w:eastAsia="Times New Roman" w:hAnsi="Times New Roman" w:cs="Times New Roman"/>
            <w:color w:val="1155CC"/>
            <w:sz w:val="24"/>
            <w:szCs w:val="24"/>
            <w:u w:val="single"/>
          </w:rPr>
          <w:t>https://www.emerald.com/insight/content/doi/10.1108/JED-09-2019-0032/full/html</w:t>
        </w:r>
      </w:hyperlink>
      <w:r w:rsidRPr="00C3412D">
        <w:rPr>
          <w:rFonts w:ascii="Times New Roman" w:eastAsia="Times New Roman" w:hAnsi="Times New Roman" w:cs="Times New Roman"/>
          <w:color w:val="000000"/>
          <w:sz w:val="24"/>
          <w:szCs w:val="24"/>
        </w:rPr>
        <w:t>.</w:t>
      </w:r>
    </w:p>
    <w:p w14:paraId="629E105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4E4C35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Purpose The purpose of this paper is to investigate the incidence and earning effects of the vertical mismatch between attained and required educational qualifications in a developing country’s labor </w:t>
      </w:r>
      <w:proofErr w:type="spellStart"/>
      <w:r w:rsidRPr="00C3412D">
        <w:rPr>
          <w:rFonts w:ascii="Times New Roman" w:eastAsia="Times New Roman" w:hAnsi="Times New Roman" w:cs="Times New Roman"/>
          <w:color w:val="000000"/>
          <w:sz w:val="24"/>
          <w:szCs w:val="24"/>
        </w:rPr>
        <w:t>market.Design</w:t>
      </w:r>
      <w:proofErr w:type="spellEnd"/>
      <w:r w:rsidRPr="00C3412D">
        <w:rPr>
          <w:rFonts w:ascii="Times New Roman" w:eastAsia="Times New Roman" w:hAnsi="Times New Roman" w:cs="Times New Roman"/>
          <w:color w:val="000000"/>
          <w:sz w:val="24"/>
          <w:szCs w:val="24"/>
        </w:rPr>
        <w:t xml:space="preserve">/methodology/approach Following Duncan and Hoffman (1981), this paper uses the augmented </w:t>
      </w:r>
      <w:proofErr w:type="spellStart"/>
      <w:r w:rsidRPr="00C3412D">
        <w:rPr>
          <w:rFonts w:ascii="Times New Roman" w:eastAsia="Times New Roman" w:hAnsi="Times New Roman" w:cs="Times New Roman"/>
          <w:color w:val="000000"/>
          <w:sz w:val="24"/>
          <w:szCs w:val="24"/>
        </w:rPr>
        <w:t>Mincerian</w:t>
      </w:r>
      <w:proofErr w:type="spellEnd"/>
      <w:r w:rsidRPr="00C3412D">
        <w:rPr>
          <w:rFonts w:ascii="Times New Roman" w:eastAsia="Times New Roman" w:hAnsi="Times New Roman" w:cs="Times New Roman"/>
          <w:color w:val="000000"/>
          <w:sz w:val="24"/>
          <w:szCs w:val="24"/>
        </w:rPr>
        <w:t xml:space="preserve"> wage equation to decompose the actual years of education of a person into years of over-education, years of required education and years of under-education. These years of education are then fitted in an ordinary least squares model to measure the earning effects of an employee when his/her attained educational qualifications are higher or lower than the required educational level in his/her </w:t>
      </w:r>
      <w:proofErr w:type="spellStart"/>
      <w:r w:rsidRPr="00C3412D">
        <w:rPr>
          <w:rFonts w:ascii="Times New Roman" w:eastAsia="Times New Roman" w:hAnsi="Times New Roman" w:cs="Times New Roman"/>
          <w:color w:val="000000"/>
          <w:sz w:val="24"/>
          <w:szCs w:val="24"/>
        </w:rPr>
        <w:t>job.Findings</w:t>
      </w:r>
      <w:proofErr w:type="spellEnd"/>
      <w:r w:rsidRPr="00C3412D">
        <w:rPr>
          <w:rFonts w:ascii="Times New Roman" w:eastAsia="Times New Roman" w:hAnsi="Times New Roman" w:cs="Times New Roman"/>
          <w:color w:val="000000"/>
          <w:sz w:val="24"/>
          <w:szCs w:val="24"/>
        </w:rPr>
        <w:t xml:space="preserve"> Unlike studies in developed countries, this paper finds that Vietnam has a higher incidence of under-education than over-education due to a large proportion of the population in rural and remote areas not having access to formal education. Further, qualification mismatch has an asymmetric effect on earnings in the sense that the wage rate is flexible downward but rigid upward. In particular, years of schooling that are in excess or in deficit of the required level for the job are not compensated with higher earnings. This paper concludes that although qualification mismatch incidence in Vietnam is different from that in developed countries, mismatched workers also suffer from significant wage </w:t>
      </w:r>
      <w:proofErr w:type="spellStart"/>
      <w:proofErr w:type="gramStart"/>
      <w:r w:rsidRPr="00C3412D">
        <w:rPr>
          <w:rFonts w:ascii="Times New Roman" w:eastAsia="Times New Roman" w:hAnsi="Times New Roman" w:cs="Times New Roman"/>
          <w:color w:val="000000"/>
          <w:sz w:val="24"/>
          <w:szCs w:val="24"/>
        </w:rPr>
        <w:t>penalty.Originality</w:t>
      </w:r>
      <w:proofErr w:type="spellEnd"/>
      <w:proofErr w:type="gramEnd"/>
      <w:r w:rsidRPr="00C3412D">
        <w:rPr>
          <w:rFonts w:ascii="Times New Roman" w:eastAsia="Times New Roman" w:hAnsi="Times New Roman" w:cs="Times New Roman"/>
          <w:color w:val="000000"/>
          <w:sz w:val="24"/>
          <w:szCs w:val="24"/>
        </w:rPr>
        <w:t>/value This paper makes a significant contribution by providing the first evidence from a developing country to the vertical mismatch literature which has already been overwhelmed with studies from advanced economies.</w:t>
      </w:r>
    </w:p>
    <w:p w14:paraId="37280C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67251B3" w14:textId="2985E77A"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87"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3AB503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D473281"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14" w:name="m_760243321844800998__Toc25745334"/>
      <w:r w:rsidRPr="00C3412D">
        <w:rPr>
          <w:rFonts w:ascii="Times New Roman" w:eastAsia="Times New Roman" w:hAnsi="Times New Roman" w:cs="Times New Roman"/>
          <w:b/>
          <w:bCs/>
          <w:color w:val="FFFFFF"/>
          <w:kern w:val="36"/>
          <w:sz w:val="24"/>
          <w:szCs w:val="24"/>
        </w:rPr>
        <w:t>SOCIAL DEVELOPMENT</w:t>
      </w:r>
      <w:bookmarkEnd w:id="114"/>
    </w:p>
    <w:p w14:paraId="3F696D4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A933F7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5" w:name="m_760243321844800998__Toc25745335"/>
      <w:r w:rsidRPr="00C3412D">
        <w:rPr>
          <w:rFonts w:ascii="Times New Roman" w:eastAsia="Times New Roman" w:hAnsi="Times New Roman" w:cs="Times New Roman"/>
          <w:b/>
          <w:bCs/>
          <w:color w:val="800000"/>
          <w:sz w:val="24"/>
          <w:szCs w:val="24"/>
        </w:rPr>
        <w:t>Exploring livelihood transitions in the Mekong delta.</w:t>
      </w:r>
      <w:bookmarkEnd w:id="115"/>
    </w:p>
    <w:p w14:paraId="0DF7D6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Gordon </w:t>
      </w:r>
      <w:proofErr w:type="spellStart"/>
      <w:r w:rsidRPr="00C3412D">
        <w:rPr>
          <w:rFonts w:ascii="Times New Roman" w:eastAsia="Times New Roman" w:hAnsi="Times New Roman" w:cs="Times New Roman"/>
          <w:color w:val="000000"/>
          <w:sz w:val="24"/>
          <w:szCs w:val="24"/>
        </w:rPr>
        <w:t>Betcherman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Iftekharul</w:t>
      </w:r>
      <w:proofErr w:type="spellEnd"/>
      <w:r w:rsidRPr="00C3412D">
        <w:rPr>
          <w:rFonts w:ascii="Times New Roman" w:eastAsia="Times New Roman" w:hAnsi="Times New Roman" w:cs="Times New Roman"/>
          <w:color w:val="000000"/>
          <w:sz w:val="24"/>
          <w:szCs w:val="24"/>
        </w:rPr>
        <w:t xml:space="preserve"> Haque and Melissa Marschke. Singapore Journal of Tropical Geography, 2019.</w:t>
      </w:r>
    </w:p>
    <w:p w14:paraId="77DEBEE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74D802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Important environmental and economic changes are transforming livelihoods in coastal communes throughout the Mekong delta. In the process, the historical reliance on rice farming and fishing has become less viable and sustainable, forcing households to construct more complex livelihood strategies. To document these livelihood transformations, we have analyzed primary survey data from 346 households across eight coastal communes in Ca Mau Province, </w:t>
      </w:r>
      <w:r w:rsidRPr="00C3412D">
        <w:rPr>
          <w:rFonts w:ascii="Times New Roman" w:eastAsia="Times New Roman" w:hAnsi="Times New Roman" w:cs="Times New Roman"/>
          <w:color w:val="000000"/>
          <w:sz w:val="24"/>
          <w:szCs w:val="24"/>
        </w:rPr>
        <w:lastRenderedPageBreak/>
        <w:t>located in the southern tip of Vietnam's Mekong delta. We find that there was a great deal of change in the livelihoods of survey respondents over the decade covered by the survey with over 40 per cent of all households reporting a change in their primary source of income. For the most part, these changing livelihood patterns describe a successful adjustment process whereby many households partly or completely left activities that did not offer high returns for other activities that offer more, or were able to combine livelihood activities to successfully adjust. However, we argue that not all fisheries-based households have the financial or human capital to take advantage of the opportunities arising from Vietnam's seafood boom or economic development more generally. Poverty remains prevalent for those locked into extensive aquaculture and especially farming.</w:t>
      </w:r>
    </w:p>
    <w:p w14:paraId="3339231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2031C0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6" w:name="m_760243321844800998__Toc25745336"/>
      <w:r w:rsidRPr="00C3412D">
        <w:rPr>
          <w:rFonts w:ascii="Times New Roman" w:eastAsia="Times New Roman" w:hAnsi="Times New Roman" w:cs="Times New Roman"/>
          <w:b/>
          <w:bCs/>
          <w:color w:val="800000"/>
          <w:sz w:val="24"/>
          <w:szCs w:val="24"/>
        </w:rPr>
        <w:t>The International Development of Social Work Education: The Vietnam Experience.</w:t>
      </w:r>
      <w:bookmarkEnd w:id="116"/>
    </w:p>
    <w:p w14:paraId="3C5795C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E. Cohen, A. Hines, L. Drabble, H. Nguyen, M. Han, S. Sen and D. </w:t>
      </w:r>
      <w:proofErr w:type="spellStart"/>
      <w:r w:rsidRPr="00C3412D">
        <w:rPr>
          <w:rFonts w:ascii="Times New Roman" w:eastAsia="Times New Roman" w:hAnsi="Times New Roman" w:cs="Times New Roman"/>
          <w:color w:val="000000"/>
          <w:sz w:val="24"/>
          <w:szCs w:val="24"/>
        </w:rPr>
        <w:t>Faires</w:t>
      </w:r>
      <w:proofErr w:type="spellEnd"/>
      <w:r w:rsidRPr="00C3412D">
        <w:rPr>
          <w:rFonts w:ascii="Times New Roman" w:eastAsia="Times New Roman" w:hAnsi="Times New Roman" w:cs="Times New Roman"/>
          <w:color w:val="000000"/>
          <w:sz w:val="24"/>
          <w:szCs w:val="24"/>
        </w:rPr>
        <w:t>.</w:t>
      </w:r>
    </w:p>
    <w:p w14:paraId="071AE87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Mike </w:t>
      </w:r>
      <w:proofErr w:type="spellStart"/>
      <w:r w:rsidRPr="00C3412D">
        <w:rPr>
          <w:rFonts w:ascii="Times New Roman" w:eastAsia="Times New Roman" w:hAnsi="Times New Roman" w:cs="Times New Roman"/>
          <w:color w:val="000000"/>
          <w:sz w:val="24"/>
          <w:szCs w:val="24"/>
        </w:rPr>
        <w:t>Titterton</w:t>
      </w:r>
      <w:proofErr w:type="spellEnd"/>
      <w:r w:rsidRPr="00C3412D">
        <w:rPr>
          <w:rFonts w:ascii="Times New Roman" w:eastAsia="Times New Roman" w:hAnsi="Times New Roman" w:cs="Times New Roman"/>
          <w:color w:val="000000"/>
          <w:sz w:val="24"/>
          <w:szCs w:val="24"/>
        </w:rPr>
        <w:t>. The British Journal of Social Work, 2019.</w:t>
      </w:r>
    </w:p>
    <w:p w14:paraId="2E53DA0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1E0AB2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One obstacle facing developing countries is that of evolving social work services and equipping social workers with skills, expertise and qualifications. Vietnam provides an apt illustration of this. Despite the country’s efforts to reduce its poverty rate and promote growth, Vietnam remains a transition economy, with urban migration issues and disadvantage in rural areas. There are also social problems created by drug use, HIV, trafficking, disabilities and mental </w:t>
      </w:r>
      <w:proofErr w:type="spellStart"/>
      <w:proofErr w:type="gramStart"/>
      <w:r w:rsidRPr="00C3412D">
        <w:rPr>
          <w:rFonts w:ascii="Times New Roman" w:eastAsia="Times New Roman" w:hAnsi="Times New Roman" w:cs="Times New Roman"/>
          <w:color w:val="000000"/>
          <w:sz w:val="24"/>
          <w:szCs w:val="24"/>
        </w:rPr>
        <w:t>illness.It</w:t>
      </w:r>
      <w:proofErr w:type="spellEnd"/>
      <w:proofErr w:type="gramEnd"/>
      <w:r w:rsidRPr="00C3412D">
        <w:rPr>
          <w:rFonts w:ascii="Times New Roman" w:eastAsia="Times New Roman" w:hAnsi="Times New Roman" w:cs="Times New Roman"/>
          <w:color w:val="000000"/>
          <w:sz w:val="24"/>
          <w:szCs w:val="24"/>
        </w:rPr>
        <w:t xml:space="preserve"> became a priority for Vietnam in 2008 to educate qualified social workers and there is now in place a legal framework for the profession and development of a workforce, with legislation introduced in 2010. This was based on gap identification and a study of social problems, which estimated that 60,000 trained social workers would be required by 2020 to meet demands for assistance.</w:t>
      </w:r>
    </w:p>
    <w:p w14:paraId="03135BE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8BA5BA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7" w:name="m_760243321844800998__Toc25745337"/>
      <w:r w:rsidRPr="00C3412D">
        <w:rPr>
          <w:rFonts w:ascii="Times New Roman" w:eastAsia="Times New Roman" w:hAnsi="Times New Roman" w:cs="Times New Roman"/>
          <w:b/>
          <w:bCs/>
          <w:color w:val="800000"/>
          <w:sz w:val="24"/>
          <w:szCs w:val="24"/>
        </w:rPr>
        <w:t>Credit and Ethnic Consumption Inequality in the Central Highlands of Vietnam.</w:t>
      </w:r>
      <w:bookmarkEnd w:id="117"/>
    </w:p>
    <w:p w14:paraId="405A02B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Thanh-Tung Nguyen,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Thanh Nguyen and Ulrike Grote. Social Indicators Research, 2019.</w:t>
      </w:r>
    </w:p>
    <w:p w14:paraId="5827CF9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88" w:tgtFrame="_blank" w:history="1">
        <w:r w:rsidRPr="00C3412D">
          <w:rPr>
            <w:rFonts w:ascii="Times New Roman" w:eastAsia="Times New Roman" w:hAnsi="Times New Roman" w:cs="Times New Roman"/>
            <w:color w:val="1155CC"/>
            <w:sz w:val="24"/>
            <w:szCs w:val="24"/>
            <w:u w:val="single"/>
          </w:rPr>
          <w:t>https://doi.org/10.1007/s11205-019-02202-z</w:t>
        </w:r>
      </w:hyperlink>
      <w:r w:rsidRPr="00C3412D">
        <w:rPr>
          <w:rFonts w:ascii="Times New Roman" w:eastAsia="Times New Roman" w:hAnsi="Times New Roman" w:cs="Times New Roman"/>
          <w:color w:val="000000"/>
          <w:sz w:val="24"/>
          <w:szCs w:val="24"/>
        </w:rPr>
        <w:t>.</w:t>
      </w:r>
    </w:p>
    <w:p w14:paraId="0A52F5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BAA74D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Credit is commonly considered an important instrument to relieve financial capital constraints of poor households and subsequently to improve their welfare. However, the empirical impact of credit on consumption inequality remains ambiguous. We use a 2-year panel dataset collected in </w:t>
      </w:r>
      <w:proofErr w:type="spellStart"/>
      <w:r w:rsidRPr="00C3412D">
        <w:rPr>
          <w:rFonts w:ascii="Times New Roman" w:eastAsia="Times New Roman" w:hAnsi="Times New Roman" w:cs="Times New Roman"/>
          <w:color w:val="000000"/>
          <w:sz w:val="24"/>
          <w:szCs w:val="24"/>
        </w:rPr>
        <w:t>Daklak</w:t>
      </w:r>
      <w:proofErr w:type="spellEnd"/>
      <w:r w:rsidRPr="00C3412D">
        <w:rPr>
          <w:rFonts w:ascii="Times New Roman" w:eastAsia="Times New Roman" w:hAnsi="Times New Roman" w:cs="Times New Roman"/>
          <w:color w:val="000000"/>
          <w:sz w:val="24"/>
          <w:szCs w:val="24"/>
        </w:rPr>
        <w:t xml:space="preserve">, a province in the Central Highlands of Vietnam, to investigate the </w:t>
      </w:r>
      <w:r w:rsidRPr="00C3412D">
        <w:rPr>
          <w:rFonts w:ascii="Times New Roman" w:eastAsia="Times New Roman" w:hAnsi="Times New Roman" w:cs="Times New Roman"/>
          <w:color w:val="000000"/>
          <w:sz w:val="24"/>
          <w:szCs w:val="24"/>
        </w:rPr>
        <w:lastRenderedPageBreak/>
        <w:t>differences in access to credit and its impact on household consumption and consumption inequality between ethnic groups. Our results show that the differences in access to credit and in its impacts on household consumption between the ethnic majority and the migrant ethnic minority groups are insignificant. However, households from the indigenous ethnic minority group face more disadvantages in accessing formal credit and rely more on informal credit than those from the ethnic majority. They also face a higher collateral ratio and the amount of formal loans they could access is lower. The impact of formal credit on consumption of the majority is also higher than that of the indigenous minority, consequently causing a significant increase in consumption inequality between the ethnic groups. Our findings call for assistance programs to support indigenous households to improve their access to formal credit as well as to enhance the effectiveness of these loans.</w:t>
      </w:r>
    </w:p>
    <w:p w14:paraId="4550DE0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A638E49" w14:textId="3898D31E"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89"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685660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4B2DB7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8" w:name="m_760243321844800998__Toc25745338"/>
      <w:r w:rsidRPr="00C3412D">
        <w:rPr>
          <w:rFonts w:ascii="Times New Roman" w:eastAsia="Times New Roman" w:hAnsi="Times New Roman" w:cs="Times New Roman"/>
          <w:b/>
          <w:bCs/>
          <w:color w:val="800000"/>
          <w:sz w:val="24"/>
          <w:szCs w:val="24"/>
        </w:rPr>
        <w:t>Navigating opportunities and challenges: The case of urban young ethnic minority migrants in Northern Vietnam.</w:t>
      </w:r>
      <w:bookmarkEnd w:id="118"/>
    </w:p>
    <w:p w14:paraId="6C9AE36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Luong Minh Ngoc, Lo Thuy Dung and Do </w:t>
      </w:r>
      <w:proofErr w:type="spellStart"/>
      <w:r w:rsidRPr="00C3412D">
        <w:rPr>
          <w:rFonts w:ascii="Times New Roman" w:eastAsia="Times New Roman" w:hAnsi="Times New Roman" w:cs="Times New Roman"/>
          <w:color w:val="000000"/>
          <w:sz w:val="24"/>
          <w:szCs w:val="24"/>
        </w:rPr>
        <w:t>Quy</w:t>
      </w:r>
      <w:proofErr w:type="spellEnd"/>
      <w:r w:rsidRPr="00C3412D">
        <w:rPr>
          <w:rFonts w:ascii="Times New Roman" w:eastAsia="Times New Roman" w:hAnsi="Times New Roman" w:cs="Times New Roman"/>
          <w:color w:val="000000"/>
          <w:sz w:val="24"/>
          <w:szCs w:val="24"/>
        </w:rPr>
        <w:t xml:space="preserve"> Duong. </w:t>
      </w:r>
      <w:proofErr w:type="spellStart"/>
      <w:r w:rsidRPr="00C3412D">
        <w:rPr>
          <w:rFonts w:ascii="Times New Roman" w:eastAsia="Times New Roman" w:hAnsi="Times New Roman" w:cs="Times New Roman"/>
          <w:color w:val="000000"/>
          <w:sz w:val="24"/>
          <w:szCs w:val="24"/>
        </w:rPr>
        <w:t>isee</w:t>
      </w:r>
      <w:proofErr w:type="spellEnd"/>
      <w:r w:rsidRPr="00C3412D">
        <w:rPr>
          <w:rFonts w:ascii="Times New Roman" w:eastAsia="Times New Roman" w:hAnsi="Times New Roman" w:cs="Times New Roman"/>
          <w:color w:val="000000"/>
          <w:sz w:val="24"/>
          <w:szCs w:val="24"/>
        </w:rPr>
        <w:t>, 2019.</w:t>
      </w:r>
    </w:p>
    <w:p w14:paraId="0D140CC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90" w:tgtFrame="_blank" w:history="1">
        <w:r w:rsidRPr="00C3412D">
          <w:rPr>
            <w:rFonts w:ascii="Times New Roman" w:eastAsia="Times New Roman" w:hAnsi="Times New Roman" w:cs="Times New Roman"/>
            <w:color w:val="1155CC"/>
            <w:sz w:val="24"/>
            <w:szCs w:val="24"/>
            <w:u w:val="single"/>
          </w:rPr>
          <w:t>http://isee.org.vn/wp-content/uploads/2019/10/iSEE-2019-Young-Ethnic-Minority-Migrants-Northen-Vietnam.pdf</w:t>
        </w:r>
      </w:hyperlink>
      <w:r w:rsidRPr="00C3412D">
        <w:rPr>
          <w:rFonts w:ascii="Times New Roman" w:eastAsia="Times New Roman" w:hAnsi="Times New Roman" w:cs="Times New Roman"/>
          <w:color w:val="000000"/>
          <w:sz w:val="24"/>
          <w:szCs w:val="24"/>
        </w:rPr>
        <w:t>.</w:t>
      </w:r>
    </w:p>
    <w:p w14:paraId="553B77C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56ED15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cross-sectional study focuses on the relationship between migration mobility experience and evolving identities of young ethnic minority migrants (YEMMs) working and living in cities and industrial areas in northern Vietnam. Through in-depth interviews with 29 rural-urban YEMMs in cities and industrial zones, field visits, and observations at returning migrants’ households and communities, this research analyzes structural and interpersonal </w:t>
      </w:r>
      <w:proofErr w:type="spellStart"/>
      <w:r w:rsidRPr="00C3412D">
        <w:rPr>
          <w:rFonts w:ascii="Times New Roman" w:eastAsia="Times New Roman" w:hAnsi="Times New Roman" w:cs="Times New Roman"/>
          <w:color w:val="000000"/>
          <w:sz w:val="24"/>
          <w:szCs w:val="24"/>
        </w:rPr>
        <w:t>bariers</w:t>
      </w:r>
      <w:proofErr w:type="spellEnd"/>
      <w:r w:rsidRPr="00C3412D">
        <w:rPr>
          <w:rFonts w:ascii="Times New Roman" w:eastAsia="Times New Roman" w:hAnsi="Times New Roman" w:cs="Times New Roman"/>
          <w:color w:val="000000"/>
          <w:sz w:val="24"/>
          <w:szCs w:val="24"/>
        </w:rPr>
        <w:t xml:space="preserve"> they face while working and living in urban settings. Similar to the experience of rural-urban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migrant workers, most YEMMs similarly experience market precarity and social marginality while negotiating the informal sector. In addition, YEMMs face particular barriers in forming social networks, integrating into urban social fabric, sustaining cultural practices, and conceptually framing their own shifting subjectivities and identity-based feelings of belonging. These barriers are not homogeneously experienced by all YEMMs, but are linked to differential socioeconomic status and, to some extent, the normative cultural characteristics of varying ethnic groups. These findings confirm that rural-urban ethnic migrants experience </w:t>
      </w:r>
      <w:proofErr w:type="spellStart"/>
      <w:r w:rsidRPr="00C3412D">
        <w:rPr>
          <w:rFonts w:ascii="Times New Roman" w:eastAsia="Times New Roman" w:hAnsi="Times New Roman" w:cs="Times New Roman"/>
          <w:color w:val="000000"/>
          <w:sz w:val="24"/>
          <w:szCs w:val="24"/>
        </w:rPr>
        <w:t>ethnicitybased</w:t>
      </w:r>
      <w:proofErr w:type="spellEnd"/>
      <w:r w:rsidRPr="00C3412D">
        <w:rPr>
          <w:rFonts w:ascii="Times New Roman" w:eastAsia="Times New Roman" w:hAnsi="Times New Roman" w:cs="Times New Roman"/>
          <w:color w:val="000000"/>
          <w:sz w:val="24"/>
          <w:szCs w:val="24"/>
        </w:rPr>
        <w:t xml:space="preserve"> social and cultural challenges compared to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migrant workers when working and living in urban settings. As a result, we recommend that supporting services and policies need to take into account these differing needs and challenges when they are designed and implemented.</w:t>
      </w:r>
    </w:p>
    <w:p w14:paraId="67615AA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CDFC263"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19" w:name="m_760243321844800998__Toc25745339"/>
      <w:r w:rsidRPr="00C3412D">
        <w:rPr>
          <w:rFonts w:ascii="Times New Roman" w:eastAsia="Times New Roman" w:hAnsi="Times New Roman" w:cs="Times New Roman"/>
          <w:b/>
          <w:bCs/>
          <w:color w:val="800000"/>
          <w:sz w:val="24"/>
          <w:szCs w:val="24"/>
        </w:rPr>
        <w:lastRenderedPageBreak/>
        <w:t xml:space="preserve">The Transformation of Ethnic Conflict in Vietnam: The Case of the Khmer </w:t>
      </w:r>
      <w:proofErr w:type="spellStart"/>
      <w:r w:rsidRPr="00C3412D">
        <w:rPr>
          <w:rFonts w:ascii="Times New Roman" w:eastAsia="Times New Roman" w:hAnsi="Times New Roman" w:cs="Times New Roman"/>
          <w:b/>
          <w:bCs/>
          <w:color w:val="800000"/>
          <w:sz w:val="24"/>
          <w:szCs w:val="24"/>
        </w:rPr>
        <w:t>Krom</w:t>
      </w:r>
      <w:proofErr w:type="spellEnd"/>
      <w:r w:rsidRPr="00C3412D">
        <w:rPr>
          <w:rFonts w:ascii="Times New Roman" w:eastAsia="Times New Roman" w:hAnsi="Times New Roman" w:cs="Times New Roman"/>
          <w:b/>
          <w:bCs/>
          <w:color w:val="800000"/>
          <w:sz w:val="24"/>
          <w:szCs w:val="24"/>
        </w:rPr>
        <w:t xml:space="preserve"> in the Mekong Delta.</w:t>
      </w:r>
      <w:bookmarkEnd w:id="119"/>
    </w:p>
    <w:p w14:paraId="4F31244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Mikio Oishi, Nguyen Minh Quang and Nguyen Van Minh. in: Managing Conflicts in a Globalizing ASEAN: Incompatibility Management through Good Governance, Springer Singapore, Singapore, 2020, pp. 65-88.</w:t>
      </w:r>
    </w:p>
    <w:p w14:paraId="2B48DF1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5A2D9B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After the 1975 reunification, Vietnam has experienced a trend of ethnic conflicts in its Central Highlands and Mekong Delta, where ethnic minorities are struggling to preserve their traditions and claim political interests. This chapter exposes the major drivers causing the decades-long ethnic tension in Vietnam in the face of globalization forces. It first traces the development of Khmer </w:t>
      </w:r>
      <w:proofErr w:type="spellStart"/>
      <w:r w:rsidRPr="00C3412D">
        <w:rPr>
          <w:rFonts w:ascii="Times New Roman" w:eastAsia="Times New Roman" w:hAnsi="Times New Roman" w:cs="Times New Roman"/>
          <w:color w:val="000000"/>
          <w:sz w:val="24"/>
          <w:szCs w:val="24"/>
        </w:rPr>
        <w:t>Krom</w:t>
      </w:r>
      <w:proofErr w:type="spellEnd"/>
      <w:r w:rsidRPr="00C3412D">
        <w:rPr>
          <w:rFonts w:ascii="Times New Roman" w:eastAsia="Times New Roman" w:hAnsi="Times New Roman" w:cs="Times New Roman"/>
          <w:color w:val="000000"/>
          <w:sz w:val="24"/>
          <w:szCs w:val="24"/>
        </w:rPr>
        <w:t xml:space="preserve"> anti-Vietnamese government movement through which incompatibilities are identified. Given that globalization impacts and economic development may lead to increased political expectations among ethnic minority groups, the chapter analyses in what ways the current globalizing economy in Vietnam has bred and facilitated the resurgence of Khmer </w:t>
      </w:r>
      <w:proofErr w:type="spellStart"/>
      <w:r w:rsidRPr="00C3412D">
        <w:rPr>
          <w:rFonts w:ascii="Times New Roman" w:eastAsia="Times New Roman" w:hAnsi="Times New Roman" w:cs="Times New Roman"/>
          <w:color w:val="000000"/>
          <w:sz w:val="24"/>
          <w:szCs w:val="24"/>
        </w:rPr>
        <w:t>Krom</w:t>
      </w:r>
      <w:proofErr w:type="spellEnd"/>
      <w:r w:rsidRPr="00C3412D">
        <w:rPr>
          <w:rFonts w:ascii="Times New Roman" w:eastAsia="Times New Roman" w:hAnsi="Times New Roman" w:cs="Times New Roman"/>
          <w:color w:val="000000"/>
          <w:sz w:val="24"/>
          <w:szCs w:val="24"/>
        </w:rPr>
        <w:t xml:space="preserve"> ethnic tension in the Mekong Delta, especially when it has been </w:t>
      </w:r>
      <w:proofErr w:type="spellStart"/>
      <w:r w:rsidRPr="00C3412D">
        <w:rPr>
          <w:rFonts w:ascii="Times New Roman" w:eastAsia="Times New Roman" w:hAnsi="Times New Roman" w:cs="Times New Roman"/>
          <w:color w:val="000000"/>
          <w:sz w:val="24"/>
          <w:szCs w:val="24"/>
        </w:rPr>
        <w:t>fuelled</w:t>
      </w:r>
      <w:proofErr w:type="spellEnd"/>
      <w:r w:rsidRPr="00C3412D">
        <w:rPr>
          <w:rFonts w:ascii="Times New Roman" w:eastAsia="Times New Roman" w:hAnsi="Times New Roman" w:cs="Times New Roman"/>
          <w:color w:val="000000"/>
          <w:sz w:val="24"/>
          <w:szCs w:val="24"/>
        </w:rPr>
        <w:t xml:space="preserve"> by anti-Vietnamese sentiment in Cambodia and manipulated by ultranationalist activists, called Khmers Kampuchea-</w:t>
      </w:r>
      <w:proofErr w:type="spellStart"/>
      <w:r w:rsidRPr="00C3412D">
        <w:rPr>
          <w:rFonts w:ascii="Times New Roman" w:eastAsia="Times New Roman" w:hAnsi="Times New Roman" w:cs="Times New Roman"/>
          <w:color w:val="000000"/>
          <w:sz w:val="24"/>
          <w:szCs w:val="24"/>
        </w:rPr>
        <w:t>Krom</w:t>
      </w:r>
      <w:proofErr w:type="spellEnd"/>
      <w:r w:rsidRPr="00C3412D">
        <w:rPr>
          <w:rFonts w:ascii="Times New Roman" w:eastAsia="Times New Roman" w:hAnsi="Times New Roman" w:cs="Times New Roman"/>
          <w:color w:val="000000"/>
          <w:sz w:val="24"/>
          <w:szCs w:val="24"/>
        </w:rPr>
        <w:t xml:space="preserve"> Federation (KKF), and Cambodian opposition party leaders. The chapter then identifies and examines the Vietnamese approach to addressing ethnic tension. Three interlinked components constituting the country’s ethnic conflict management include (1) population resettlement and rural development </w:t>
      </w:r>
      <w:proofErr w:type="spellStart"/>
      <w:r w:rsidRPr="00C3412D">
        <w:rPr>
          <w:rFonts w:ascii="Times New Roman" w:eastAsia="Times New Roman" w:hAnsi="Times New Roman" w:cs="Times New Roman"/>
          <w:color w:val="000000"/>
          <w:sz w:val="24"/>
          <w:szCs w:val="24"/>
        </w:rPr>
        <w:t>programmes</w:t>
      </w:r>
      <w:proofErr w:type="spellEnd"/>
      <w:r w:rsidRPr="00C3412D">
        <w:rPr>
          <w:rFonts w:ascii="Times New Roman" w:eastAsia="Times New Roman" w:hAnsi="Times New Roman" w:cs="Times New Roman"/>
          <w:color w:val="000000"/>
          <w:sz w:val="24"/>
          <w:szCs w:val="24"/>
        </w:rPr>
        <w:t xml:space="preserve">, (2) a propaganda machinery with an ethnic relations strategy, and (3) pre-emptive measures. The strong influence of Marxism-Leninism and Ho Chi Minh’s Thoughts in the Vietnamese ethnic policy is also discussed in this part. Since the Khmer </w:t>
      </w:r>
      <w:proofErr w:type="spellStart"/>
      <w:r w:rsidRPr="00C3412D">
        <w:rPr>
          <w:rFonts w:ascii="Times New Roman" w:eastAsia="Times New Roman" w:hAnsi="Times New Roman" w:cs="Times New Roman"/>
          <w:color w:val="000000"/>
          <w:sz w:val="24"/>
          <w:szCs w:val="24"/>
        </w:rPr>
        <w:t>Krom’s</w:t>
      </w:r>
      <w:proofErr w:type="spellEnd"/>
      <w:r w:rsidRPr="00C3412D">
        <w:rPr>
          <w:rFonts w:ascii="Times New Roman" w:eastAsia="Times New Roman" w:hAnsi="Times New Roman" w:cs="Times New Roman"/>
          <w:color w:val="000000"/>
          <w:sz w:val="24"/>
          <w:szCs w:val="24"/>
        </w:rPr>
        <w:t xml:space="preserve"> major claim to political autonomy remains unsettled, the chapter concludes that even though the Mekong Delta has witnessed some relative stability and improvement in Khmer </w:t>
      </w:r>
      <w:proofErr w:type="spellStart"/>
      <w:r w:rsidRPr="00C3412D">
        <w:rPr>
          <w:rFonts w:ascii="Times New Roman" w:eastAsia="Times New Roman" w:hAnsi="Times New Roman" w:cs="Times New Roman"/>
          <w:color w:val="000000"/>
          <w:sz w:val="24"/>
          <w:szCs w:val="24"/>
        </w:rPr>
        <w:t>Krom</w:t>
      </w:r>
      <w:proofErr w:type="spellEnd"/>
      <w:r w:rsidRPr="00C3412D">
        <w:rPr>
          <w:rFonts w:ascii="Times New Roman" w:eastAsia="Times New Roman" w:hAnsi="Times New Roman" w:cs="Times New Roman"/>
          <w:color w:val="000000"/>
          <w:sz w:val="24"/>
          <w:szCs w:val="24"/>
        </w:rPr>
        <w:t xml:space="preserve"> ethnic rights, it pays for the government of Vietnam to show greater liberal democracy and inter-ethnic equity.</w:t>
      </w:r>
    </w:p>
    <w:p w14:paraId="7386CD9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58B1093" w14:textId="047763D8"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91"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130799B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5A0D1CE"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0" w:name="m_760243321844800998__Toc25745340"/>
      <w:r w:rsidRPr="00C3412D">
        <w:rPr>
          <w:rFonts w:ascii="Times New Roman" w:eastAsia="Times New Roman" w:hAnsi="Times New Roman" w:cs="Times New Roman"/>
          <w:b/>
          <w:bCs/>
          <w:color w:val="800000"/>
          <w:sz w:val="24"/>
          <w:szCs w:val="24"/>
        </w:rPr>
        <w:t>A Comparative Perspective: Vietnamese Migrant Workers in Ho Chi Minh City.</w:t>
      </w:r>
      <w:bookmarkEnd w:id="120"/>
    </w:p>
    <w:p w14:paraId="259D9AE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Kaxton</w:t>
      </w:r>
      <w:proofErr w:type="spellEnd"/>
      <w:r w:rsidRPr="00C3412D">
        <w:rPr>
          <w:rFonts w:ascii="Times New Roman" w:eastAsia="Times New Roman" w:hAnsi="Times New Roman" w:cs="Times New Roman"/>
          <w:color w:val="000000"/>
          <w:sz w:val="24"/>
          <w:szCs w:val="24"/>
        </w:rPr>
        <w:t xml:space="preserve"> Siu. in: Chinese Migrant Workers and Employer Domination: Comparisons with Hong Kong and Vietnam, Springer Singapore, Singapore, 2020, pp. 155-196.</w:t>
      </w:r>
    </w:p>
    <w:p w14:paraId="2A4BC22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763CA7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chapter focuses on my research in Ho Chi Minh City into Vietnamese migrant workers’ living and working conditions, and these are compared to their Chinese counterparts. By comparing Vietnamese labor law, the household registration system, workers’ patterns of </w:t>
      </w:r>
      <w:r w:rsidRPr="00C3412D">
        <w:rPr>
          <w:rFonts w:ascii="Times New Roman" w:eastAsia="Times New Roman" w:hAnsi="Times New Roman" w:cs="Times New Roman"/>
          <w:color w:val="000000"/>
          <w:sz w:val="24"/>
          <w:szCs w:val="24"/>
        </w:rPr>
        <w:lastRenderedPageBreak/>
        <w:t>migration, housing, transportation, food consumption, and labor market conditions, I show that the Vietnamese state advocates a different strategy to attract foreign investment, by setting a lower labor standard, or as I call it, “state-endorsed exploitation by sub-standard legislation.” Examining the Vietnamese workers’ everyday lives, I explain why Vietnamese migrant workers are able to have a better family/work balance than Chinese workers and better access to educational and community facilities than their Chinese counterparts.</w:t>
      </w:r>
    </w:p>
    <w:p w14:paraId="0A5A82C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D5806CD"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1" w:name="m_760243321844800998__Toc25745341"/>
      <w:r w:rsidRPr="00C3412D">
        <w:rPr>
          <w:rFonts w:ascii="Times New Roman" w:eastAsia="Times New Roman" w:hAnsi="Times New Roman" w:cs="Times New Roman"/>
          <w:b/>
          <w:bCs/>
          <w:color w:val="800000"/>
          <w:sz w:val="24"/>
          <w:szCs w:val="24"/>
        </w:rPr>
        <w:t>Migration among East and Southeast Asian Economies.</w:t>
      </w:r>
      <w:bookmarkEnd w:id="121"/>
    </w:p>
    <w:p w14:paraId="4509BFA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Eric Fong, Kumiko Shibuya and Xi Chen. International Migration, 2019.</w:t>
      </w:r>
    </w:p>
    <w:p w14:paraId="2209AFE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8ADE2A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Conventional studies focus on why migration occurs between a particular pair of places. Our study asks a different question: what characteristics of the origin and destination places can explain migration flows between any two places in a region. Our study explores how economic, political, and geographic factors influence bilateral migration flows within a region in which various countries are increasingly being integrated into the regional as well as into the global economy. Drawing from diverse data sources, we explore migration flows among various economies in East and Southeast Asia between 2000 and 2005 and 2005 and 2010. Our analyses yielded two major findings. First, the relationship between economic factors and the volume of migration flows depends on the overall economy in the region. Second, the findings reveal a consistently robust and significant relationship between geographic proximity and migration flow. Implications of these findings are discussed.</w:t>
      </w:r>
    </w:p>
    <w:p w14:paraId="71DDAB5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002EDB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2" w:name="m_760243321844800998__Toc25745342"/>
      <w:r w:rsidRPr="00C3412D">
        <w:rPr>
          <w:rFonts w:ascii="Times New Roman" w:eastAsia="Times New Roman" w:hAnsi="Times New Roman" w:cs="Times New Roman"/>
          <w:b/>
          <w:bCs/>
          <w:color w:val="800000"/>
          <w:sz w:val="24"/>
          <w:szCs w:val="24"/>
        </w:rPr>
        <w:t xml:space="preserve">Frailty Prevalence and Association with </w:t>
      </w:r>
      <w:proofErr w:type="spellStart"/>
      <w:r w:rsidRPr="00C3412D">
        <w:rPr>
          <w:rFonts w:ascii="Times New Roman" w:eastAsia="Times New Roman" w:hAnsi="Times New Roman" w:cs="Times New Roman"/>
          <w:b/>
          <w:bCs/>
          <w:color w:val="800000"/>
          <w:sz w:val="24"/>
          <w:szCs w:val="24"/>
        </w:rPr>
        <w:t>HealthRelated</w:t>
      </w:r>
      <w:proofErr w:type="spellEnd"/>
      <w:r w:rsidRPr="00C3412D">
        <w:rPr>
          <w:rFonts w:ascii="Times New Roman" w:eastAsia="Times New Roman" w:hAnsi="Times New Roman" w:cs="Times New Roman"/>
          <w:b/>
          <w:bCs/>
          <w:color w:val="800000"/>
          <w:sz w:val="24"/>
          <w:szCs w:val="24"/>
        </w:rPr>
        <w:t xml:space="preserve"> Quality of Life Impairment among Rural Community-Dwelling Older Adults in Vietnam.</w:t>
      </w:r>
      <w:bookmarkEnd w:id="122"/>
    </w:p>
    <w:p w14:paraId="6B65650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Anh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Nguyen, Long Hoang Nguyen, Thanh Xuan Nguyen, Thu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Hoai</w:t>
      </w:r>
      <w:proofErr w:type="spellEnd"/>
      <w:r w:rsidRPr="00C3412D">
        <w:rPr>
          <w:rFonts w:ascii="Times New Roman" w:eastAsia="Times New Roman" w:hAnsi="Times New Roman" w:cs="Times New Roman"/>
          <w:color w:val="000000"/>
          <w:sz w:val="24"/>
          <w:szCs w:val="24"/>
        </w:rPr>
        <w:t xml:space="preserve"> Nguyen, Huong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Thu Nguyen and others. International Journal of Environmental Research and Public Health, 2019.</w:t>
      </w:r>
    </w:p>
    <w:p w14:paraId="2BE2CE6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92" w:tgtFrame="_blank" w:history="1">
        <w:r w:rsidRPr="00C3412D">
          <w:rPr>
            <w:rFonts w:ascii="Times New Roman" w:eastAsia="Times New Roman" w:hAnsi="Times New Roman" w:cs="Times New Roman"/>
            <w:color w:val="1155CC"/>
            <w:sz w:val="24"/>
            <w:szCs w:val="24"/>
            <w:u w:val="single"/>
          </w:rPr>
          <w:t>https://www.mdpi.com/1660-4601/16/20/3869/pdf</w:t>
        </w:r>
      </w:hyperlink>
      <w:r w:rsidRPr="00C3412D">
        <w:rPr>
          <w:rFonts w:ascii="Times New Roman" w:eastAsia="Times New Roman" w:hAnsi="Times New Roman" w:cs="Times New Roman"/>
          <w:color w:val="000000"/>
          <w:sz w:val="24"/>
          <w:szCs w:val="24"/>
        </w:rPr>
        <w:t>.</w:t>
      </w:r>
    </w:p>
    <w:p w14:paraId="3715639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A9A82B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Measuring health-related quality of life (HRQOL) is critical to evaluate the burden of frailty in the older </w:t>
      </w:r>
      <w:proofErr w:type="spellStart"/>
      <w:r w:rsidRPr="00C3412D">
        <w:rPr>
          <w:rFonts w:ascii="Times New Roman" w:eastAsia="Times New Roman" w:hAnsi="Times New Roman" w:cs="Times New Roman"/>
          <w:color w:val="000000"/>
          <w:sz w:val="24"/>
          <w:szCs w:val="24"/>
        </w:rPr>
        <w:t>population.This</w:t>
      </w:r>
      <w:proofErr w:type="spellEnd"/>
      <w:r w:rsidRPr="00C3412D">
        <w:rPr>
          <w:rFonts w:ascii="Times New Roman" w:eastAsia="Times New Roman" w:hAnsi="Times New Roman" w:cs="Times New Roman"/>
          <w:color w:val="000000"/>
          <w:sz w:val="24"/>
          <w:szCs w:val="24"/>
        </w:rPr>
        <w:t xml:space="preserve"> study explored the prevalence of frailty among Vietnamese older people in rural communities, determined the factors associated with frailty, and examined the differences in HRQOL between non-frail, pre-frail, and frail people. A cross-sectional study was conducted on older adults (≥60 years old) residing in Soc Son district, northern Vietnam. Non-frailty, pre-frailty, and frailty conditions were evaluated using </w:t>
      </w:r>
      <w:proofErr w:type="spellStart"/>
      <w:r w:rsidRPr="00C3412D">
        <w:rPr>
          <w:rFonts w:ascii="Times New Roman" w:eastAsia="Times New Roman" w:hAnsi="Times New Roman" w:cs="Times New Roman"/>
          <w:color w:val="000000"/>
          <w:sz w:val="24"/>
          <w:szCs w:val="24"/>
        </w:rPr>
        <w:t>Fried’s</w:t>
      </w:r>
      <w:proofErr w:type="spellEnd"/>
      <w:r w:rsidRPr="00C3412D">
        <w:rPr>
          <w:rFonts w:ascii="Times New Roman" w:eastAsia="Times New Roman" w:hAnsi="Times New Roman" w:cs="Times New Roman"/>
          <w:color w:val="000000"/>
          <w:sz w:val="24"/>
          <w:szCs w:val="24"/>
        </w:rPr>
        <w:t xml:space="preserve"> frailty criteria. </w:t>
      </w:r>
      <w:proofErr w:type="gramStart"/>
      <w:r w:rsidRPr="00C3412D">
        <w:rPr>
          <w:rFonts w:ascii="Times New Roman" w:eastAsia="Times New Roman" w:hAnsi="Times New Roman" w:cs="Times New Roman"/>
          <w:color w:val="000000"/>
          <w:sz w:val="24"/>
          <w:szCs w:val="24"/>
        </w:rPr>
        <w:lastRenderedPageBreak/>
        <w:t>The  EuroQol</w:t>
      </w:r>
      <w:proofErr w:type="gramEnd"/>
      <w:r w:rsidRPr="00C3412D">
        <w:rPr>
          <w:rFonts w:ascii="Times New Roman" w:eastAsia="Times New Roman" w:hAnsi="Times New Roman" w:cs="Times New Roman"/>
          <w:color w:val="000000"/>
          <w:sz w:val="24"/>
          <w:szCs w:val="24"/>
        </w:rPr>
        <w:t xml:space="preserve">-5 Dimensions-5 Levels(EQ-5D-5L) instrument was employed to measure HRQOL. Socioeconomic, behavioral, health status, and healthcare utilization characteristics were collected as covariates. Among 523 older adults, 65.6% were pre-frail, and 21.7% were frail. The mean EQ-5D-5L indexes of the non-frailty, pre-frailty, and frailty groups were 0.70 (SD = 0.18), 0.70 (SD = 0.19), and 0.58 (SD = 0.20), respectively. The differences were found between non-frailty and frailty groups (p &lt; 0.01), as well as the pre-frailty and frailty groups (p&lt;0.01). After adjusting for covariates, the estimated mean difference in the HRQOL between the non-frailty and frailty groups was −0.10 (95%CI= −0.17; −0.02) (R2 = 45.2%), showing a 10% reduction of the maximum EQ-5D-5L </w:t>
      </w:r>
      <w:proofErr w:type="spellStart"/>
      <w:r w:rsidRPr="00C3412D">
        <w:rPr>
          <w:rFonts w:ascii="Times New Roman" w:eastAsia="Times New Roman" w:hAnsi="Times New Roman" w:cs="Times New Roman"/>
          <w:color w:val="000000"/>
          <w:sz w:val="24"/>
          <w:szCs w:val="24"/>
        </w:rPr>
        <w:t>index.This</w:t>
      </w:r>
      <w:proofErr w:type="spellEnd"/>
      <w:r w:rsidRPr="00C3412D">
        <w:rPr>
          <w:rFonts w:ascii="Times New Roman" w:eastAsia="Times New Roman" w:hAnsi="Times New Roman" w:cs="Times New Roman"/>
          <w:color w:val="000000"/>
          <w:sz w:val="24"/>
          <w:szCs w:val="24"/>
        </w:rPr>
        <w:t xml:space="preserve"> study emphasized the high prevalence of frailty among older adults in the rural communities of Vietnam. Frailty was found to be associated with a small reduction of HRQOL in this population.</w:t>
      </w:r>
    </w:p>
    <w:p w14:paraId="24950DF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54620D1" w14:textId="268D2E56"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93"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6E65A21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C08B7C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3" w:name="m_760243321844800998__Toc25745343"/>
      <w:r w:rsidRPr="00C3412D">
        <w:rPr>
          <w:rFonts w:ascii="Times New Roman" w:eastAsia="Times New Roman" w:hAnsi="Times New Roman" w:cs="Times New Roman"/>
          <w:b/>
          <w:bCs/>
          <w:color w:val="800000"/>
          <w:sz w:val="24"/>
          <w:szCs w:val="24"/>
        </w:rPr>
        <w:t xml:space="preserve">A Gender Analysis of Tourism’s Impact on the Livelihoods of </w:t>
      </w:r>
      <w:proofErr w:type="spellStart"/>
      <w:r w:rsidRPr="00C3412D">
        <w:rPr>
          <w:rFonts w:ascii="Times New Roman" w:eastAsia="Times New Roman" w:hAnsi="Times New Roman" w:cs="Times New Roman"/>
          <w:b/>
          <w:bCs/>
          <w:color w:val="800000"/>
          <w:sz w:val="24"/>
          <w:szCs w:val="24"/>
        </w:rPr>
        <w:t>H’Mong</w:t>
      </w:r>
      <w:proofErr w:type="spellEnd"/>
      <w:r w:rsidRPr="00C3412D">
        <w:rPr>
          <w:rFonts w:ascii="Times New Roman" w:eastAsia="Times New Roman" w:hAnsi="Times New Roman" w:cs="Times New Roman"/>
          <w:b/>
          <w:bCs/>
          <w:color w:val="800000"/>
          <w:sz w:val="24"/>
          <w:szCs w:val="24"/>
        </w:rPr>
        <w:t xml:space="preserve"> and Red </w:t>
      </w:r>
      <w:proofErr w:type="spellStart"/>
      <w:r w:rsidRPr="00C3412D">
        <w:rPr>
          <w:rFonts w:ascii="Times New Roman" w:eastAsia="Times New Roman" w:hAnsi="Times New Roman" w:cs="Times New Roman"/>
          <w:b/>
          <w:bCs/>
          <w:color w:val="800000"/>
          <w:sz w:val="24"/>
          <w:szCs w:val="24"/>
        </w:rPr>
        <w:t>D’ao</w:t>
      </w:r>
      <w:proofErr w:type="spellEnd"/>
      <w:r w:rsidRPr="00C3412D">
        <w:rPr>
          <w:rFonts w:ascii="Times New Roman" w:eastAsia="Times New Roman" w:hAnsi="Times New Roman" w:cs="Times New Roman"/>
          <w:b/>
          <w:bCs/>
          <w:color w:val="800000"/>
          <w:sz w:val="24"/>
          <w:szCs w:val="24"/>
        </w:rPr>
        <w:t xml:space="preserve"> Women in Vietnam.</w:t>
      </w:r>
      <w:bookmarkEnd w:id="123"/>
    </w:p>
    <w:p w14:paraId="057F42B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Xuân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Đoàn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Lúa</w:t>
      </w:r>
      <w:proofErr w:type="spellEnd"/>
      <w:r w:rsidRPr="00C3412D">
        <w:rPr>
          <w:rFonts w:ascii="Times New Roman" w:eastAsia="Times New Roman" w:hAnsi="Times New Roman" w:cs="Times New Roman"/>
          <w:color w:val="000000"/>
          <w:sz w:val="24"/>
          <w:szCs w:val="24"/>
        </w:rPr>
        <w:t>. in: Gender and Practice: Knowledge, Policy, Organizations, Emerald Publishing Limited, 2019, pp. 141-160.</w:t>
      </w:r>
    </w:p>
    <w:p w14:paraId="7E2EE56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824985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Since the 1986 initiation of Vietnam’s </w:t>
      </w:r>
      <w:proofErr w:type="spellStart"/>
      <w:r w:rsidRPr="00C3412D">
        <w:rPr>
          <w:rFonts w:ascii="Times New Roman" w:eastAsia="Times New Roman" w:hAnsi="Times New Roman" w:cs="Times New Roman"/>
          <w:color w:val="000000"/>
          <w:sz w:val="24"/>
          <w:szCs w:val="24"/>
        </w:rPr>
        <w:t>Đổi</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Mới</w:t>
      </w:r>
      <w:proofErr w:type="spellEnd"/>
      <w:r w:rsidRPr="00C3412D">
        <w:rPr>
          <w:rFonts w:ascii="Times New Roman" w:eastAsia="Times New Roman" w:hAnsi="Times New Roman" w:cs="Times New Roman"/>
          <w:color w:val="000000"/>
          <w:sz w:val="24"/>
          <w:szCs w:val="24"/>
        </w:rPr>
        <w:t xml:space="preserve"> economic policies designed to increase national Gross Domestic Product and increase international market competitiveness, the country has undergone drastic changes in infrastructure, industrialization levels, market practices and standards of living. These changes are creating an abundance of unprecedented transformations among the many ethnic minority groups, who are used as a source of tourism revenue due to their unique cultural customs, clothing, and languages that differ from Vietnam’s majority ethnic group, the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Yet, while these groups are being exoticized for their rich cultural history and practices, they are simultaneously being required to discard many traditional livelihood methods and practices in order to keep up with the swiftly changing economy and social space. Despite these ethnic minority communities being presented as the main attraction in many areas, unequal economic and social distribution compared to areas mainly composed of </w:t>
      </w:r>
      <w:proofErr w:type="spellStart"/>
      <w:r w:rsidRPr="00C3412D">
        <w:rPr>
          <w:rFonts w:ascii="Times New Roman" w:eastAsia="Times New Roman" w:hAnsi="Times New Roman" w:cs="Times New Roman"/>
          <w:color w:val="000000"/>
          <w:sz w:val="24"/>
          <w:szCs w:val="24"/>
        </w:rPr>
        <w:t>Kinh</w:t>
      </w:r>
      <w:proofErr w:type="spellEnd"/>
      <w:r w:rsidRPr="00C3412D">
        <w:rPr>
          <w:rFonts w:ascii="Times New Roman" w:eastAsia="Times New Roman" w:hAnsi="Times New Roman" w:cs="Times New Roman"/>
          <w:color w:val="000000"/>
          <w:sz w:val="24"/>
          <w:szCs w:val="24"/>
        </w:rPr>
        <w:t xml:space="preserve"> can be seen. Similar findings have been discovered across other ethnically diverse areas of the country. Despite flourishing tourism to the region and steady rates of regional growth in gross domestic product, a gender analysis reveals the inequalities that undergird the system. This chapter confirms the impact of tourism on development when gender is not mainstreamed into development planning and implementation.</w:t>
      </w:r>
    </w:p>
    <w:p w14:paraId="5EF4D9F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5A671D" w14:textId="77777777" w:rsidR="00CA4648" w:rsidRPr="00C3412D" w:rsidRDefault="00CA4648" w:rsidP="00CA4648">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24" w:name="m_760243321844800998__Toc25745344"/>
      <w:r w:rsidRPr="00C3412D">
        <w:rPr>
          <w:rFonts w:ascii="Times New Roman" w:eastAsia="Times New Roman" w:hAnsi="Times New Roman" w:cs="Times New Roman"/>
          <w:b/>
          <w:bCs/>
          <w:color w:val="FFFFFF"/>
          <w:kern w:val="36"/>
          <w:sz w:val="24"/>
          <w:szCs w:val="24"/>
        </w:rPr>
        <w:t>WATER</w:t>
      </w:r>
      <w:bookmarkEnd w:id="124"/>
    </w:p>
    <w:p w14:paraId="1132BEF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lastRenderedPageBreak/>
        <w:t> </w:t>
      </w:r>
    </w:p>
    <w:p w14:paraId="62D403A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5" w:name="m_760243321844800998__Toc25745345"/>
      <w:r w:rsidRPr="00C3412D">
        <w:rPr>
          <w:rFonts w:ascii="Times New Roman" w:eastAsia="Times New Roman" w:hAnsi="Times New Roman" w:cs="Times New Roman"/>
          <w:b/>
          <w:bCs/>
          <w:color w:val="800000"/>
          <w:sz w:val="24"/>
          <w:szCs w:val="24"/>
        </w:rPr>
        <w:t xml:space="preserve">Aligning the Freshwater Health Index Indicator System against the Transboundary Water Governance: Framework of Southeast Asia’s </w:t>
      </w:r>
      <w:proofErr w:type="spellStart"/>
      <w:r w:rsidRPr="00C3412D">
        <w:rPr>
          <w:rFonts w:ascii="Times New Roman" w:eastAsia="Times New Roman" w:hAnsi="Times New Roman" w:cs="Times New Roman"/>
          <w:b/>
          <w:bCs/>
          <w:color w:val="800000"/>
          <w:sz w:val="24"/>
          <w:szCs w:val="24"/>
        </w:rPr>
        <w:t>Sesan</w:t>
      </w:r>
      <w:proofErr w:type="spellEnd"/>
      <w:r w:rsidRPr="00C3412D">
        <w:rPr>
          <w:rFonts w:ascii="Times New Roman" w:eastAsia="Times New Roman" w:hAnsi="Times New Roman" w:cs="Times New Roman"/>
          <w:b/>
          <w:bCs/>
          <w:color w:val="800000"/>
          <w:sz w:val="24"/>
          <w:szCs w:val="24"/>
        </w:rPr>
        <w:t xml:space="preserve">, </w:t>
      </w:r>
      <w:proofErr w:type="spellStart"/>
      <w:r w:rsidRPr="00C3412D">
        <w:rPr>
          <w:rFonts w:ascii="Times New Roman" w:eastAsia="Times New Roman" w:hAnsi="Times New Roman" w:cs="Times New Roman"/>
          <w:b/>
          <w:bCs/>
          <w:color w:val="800000"/>
          <w:sz w:val="24"/>
          <w:szCs w:val="24"/>
        </w:rPr>
        <w:t>Srepok</w:t>
      </w:r>
      <w:proofErr w:type="spellEnd"/>
      <w:r w:rsidRPr="00C3412D">
        <w:rPr>
          <w:rFonts w:ascii="Times New Roman" w:eastAsia="Times New Roman" w:hAnsi="Times New Roman" w:cs="Times New Roman"/>
          <w:b/>
          <w:bCs/>
          <w:color w:val="800000"/>
          <w:sz w:val="24"/>
          <w:szCs w:val="24"/>
        </w:rPr>
        <w:t xml:space="preserve">, and </w:t>
      </w:r>
      <w:proofErr w:type="spellStart"/>
      <w:r w:rsidRPr="00C3412D">
        <w:rPr>
          <w:rFonts w:ascii="Times New Roman" w:eastAsia="Times New Roman" w:hAnsi="Times New Roman" w:cs="Times New Roman"/>
          <w:b/>
          <w:bCs/>
          <w:color w:val="800000"/>
          <w:sz w:val="24"/>
          <w:szCs w:val="24"/>
        </w:rPr>
        <w:t>Sekong</w:t>
      </w:r>
      <w:proofErr w:type="spellEnd"/>
      <w:r w:rsidRPr="00C3412D">
        <w:rPr>
          <w:rFonts w:ascii="Times New Roman" w:eastAsia="Times New Roman" w:hAnsi="Times New Roman" w:cs="Times New Roman"/>
          <w:b/>
          <w:bCs/>
          <w:color w:val="800000"/>
          <w:sz w:val="24"/>
          <w:szCs w:val="24"/>
        </w:rPr>
        <w:t xml:space="preserve"> River Basin.</w:t>
      </w:r>
      <w:bookmarkEnd w:id="125"/>
    </w:p>
    <w:p w14:paraId="7A9E2C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Xiaofeng</w:t>
      </w:r>
      <w:proofErr w:type="spellEnd"/>
      <w:r w:rsidRPr="00C3412D">
        <w:rPr>
          <w:rFonts w:ascii="Times New Roman" w:eastAsia="Times New Roman" w:hAnsi="Times New Roman" w:cs="Times New Roman"/>
          <w:color w:val="000000"/>
          <w:sz w:val="24"/>
          <w:szCs w:val="24"/>
        </w:rPr>
        <w:t xml:space="preserve"> Liu, Nicholas J. Souter, Raymond Yu Wang and Derek Vollmer. water, 2019.</w:t>
      </w:r>
    </w:p>
    <w:p w14:paraId="2110133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Free full text </w:t>
      </w:r>
      <w:hyperlink r:id="rId94" w:tgtFrame="_blank" w:history="1">
        <w:r w:rsidRPr="00C3412D">
          <w:rPr>
            <w:rFonts w:ascii="Times New Roman" w:eastAsia="Times New Roman" w:hAnsi="Times New Roman" w:cs="Times New Roman"/>
            <w:color w:val="1155CC"/>
            <w:sz w:val="24"/>
            <w:szCs w:val="24"/>
            <w:u w:val="single"/>
          </w:rPr>
          <w:t>https://www.mdpi.com/2073-4441/11/11/2307/pdf</w:t>
        </w:r>
      </w:hyperlink>
      <w:r w:rsidRPr="00C3412D">
        <w:rPr>
          <w:rFonts w:ascii="Times New Roman" w:eastAsia="Times New Roman" w:hAnsi="Times New Roman" w:cs="Times New Roman"/>
          <w:color w:val="000000"/>
          <w:sz w:val="24"/>
          <w:szCs w:val="24"/>
        </w:rPr>
        <w:t>.</w:t>
      </w:r>
    </w:p>
    <w:p w14:paraId="00BD9FA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5A2F43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Indicator systems can improve water governance by integrating and simplifying data on water resources. However, to our knowledge, no indicator systems have been comprehensively assessed against the water governance framework within which they operate. We assess the policy relevance of the Freshwater Health Index (FHI) to the governance frameworks of Lao PDR, Cambodia, and Viet Nam. These governance frameworks were chosen because the FHI has been applied to the transboundary </w:t>
      </w:r>
      <w:proofErr w:type="spellStart"/>
      <w:r w:rsidRPr="00C3412D">
        <w:rPr>
          <w:rFonts w:ascii="Times New Roman" w:eastAsia="Times New Roman" w:hAnsi="Times New Roman" w:cs="Times New Roman"/>
          <w:color w:val="000000"/>
          <w:sz w:val="24"/>
          <w:szCs w:val="24"/>
        </w:rPr>
        <w:t>Sesan</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Srepok</w:t>
      </w:r>
      <w:proofErr w:type="spellEnd"/>
      <w:r w:rsidRPr="00C3412D">
        <w:rPr>
          <w:rFonts w:ascii="Times New Roman" w:eastAsia="Times New Roman" w:hAnsi="Times New Roman" w:cs="Times New Roman"/>
          <w:color w:val="000000"/>
          <w:sz w:val="24"/>
          <w:szCs w:val="24"/>
        </w:rPr>
        <w:t xml:space="preserve">, and </w:t>
      </w:r>
      <w:proofErr w:type="spellStart"/>
      <w:r w:rsidRPr="00C3412D">
        <w:rPr>
          <w:rFonts w:ascii="Times New Roman" w:eastAsia="Times New Roman" w:hAnsi="Times New Roman" w:cs="Times New Roman"/>
          <w:color w:val="000000"/>
          <w:sz w:val="24"/>
          <w:szCs w:val="24"/>
        </w:rPr>
        <w:t>Sekong</w:t>
      </w:r>
      <w:proofErr w:type="spellEnd"/>
      <w:r w:rsidRPr="00C3412D">
        <w:rPr>
          <w:rFonts w:ascii="Times New Roman" w:eastAsia="Times New Roman" w:hAnsi="Times New Roman" w:cs="Times New Roman"/>
          <w:color w:val="000000"/>
          <w:sz w:val="24"/>
          <w:szCs w:val="24"/>
        </w:rPr>
        <w:t xml:space="preserve"> (3S) river basin, which traverses the three nations. We conduct an institutional analysis, assessing the FHI indicators against each nation’s relevant laws, plans, policies and strategies, as well as international agreements. The FHI indicators varied in their alignment with the 3S’s transboundary water governance framework. Ecosystem Vitality indicators, which measure environmental health, tended to show a greater alignment than Ecosystem Service indicators. The Governance and Stakeholders indicators, which assess aspects of the governance system, were highly relevant. Comparing the 3S FHI assessment results to the water governance framework provided a case for delivering environmental flows and headwater reforestation, and improving biodiversity protection and fish passage. The generally close alignment of FHI metrics with the 3S’s water governance frameworks shows that the FHI is a policy-relevant tool.</w:t>
      </w:r>
    </w:p>
    <w:p w14:paraId="577F589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B776FAF" w14:textId="2BA5B0C3"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95"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400475B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62427CD"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6" w:name="m_760243321844800998__Toc25745346"/>
      <w:r w:rsidRPr="00C3412D">
        <w:rPr>
          <w:rFonts w:ascii="Times New Roman" w:eastAsia="Times New Roman" w:hAnsi="Times New Roman" w:cs="Times New Roman"/>
          <w:b/>
          <w:bCs/>
          <w:color w:val="800000"/>
          <w:sz w:val="24"/>
          <w:szCs w:val="24"/>
        </w:rPr>
        <w:t>Groundwater and Environment Policies for Vietnam’s Mekong Delta.</w:t>
      </w:r>
      <w:bookmarkEnd w:id="126"/>
    </w:p>
    <w:p w14:paraId="341799C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Vo Thanh </w:t>
      </w:r>
      <w:proofErr w:type="spellStart"/>
      <w:r w:rsidRPr="00C3412D">
        <w:rPr>
          <w:rFonts w:ascii="Times New Roman" w:eastAsia="Times New Roman" w:hAnsi="Times New Roman" w:cs="Times New Roman"/>
          <w:color w:val="000000"/>
          <w:sz w:val="24"/>
          <w:szCs w:val="24"/>
        </w:rPr>
        <w:t>Danh</w:t>
      </w:r>
      <w:proofErr w:type="spellEnd"/>
      <w:r w:rsidRPr="00C3412D">
        <w:rPr>
          <w:rFonts w:ascii="Times New Roman" w:eastAsia="Times New Roman" w:hAnsi="Times New Roman" w:cs="Times New Roman"/>
          <w:color w:val="000000"/>
          <w:sz w:val="24"/>
          <w:szCs w:val="24"/>
        </w:rPr>
        <w:t>. Springer, 2019.</w:t>
      </w:r>
    </w:p>
    <w:p w14:paraId="0873F50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638C308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book provides an in-depth analysis of groundwater uses and environmental issues in the Mekong Delta. It focuses on groundwater pollution and use, urban flooding, living with flood policy, and climate change-related adaptation measures. The Mekong Delta is facing these serious issues in the course of its development. This book uses economic analysis methods such as risk cost benefit analysis, cost effectiveness analysis, contingent valuation method, economic loss valuation, and multi criteria analysis to provide policy makers and researchers a better </w:t>
      </w:r>
      <w:r w:rsidRPr="00C3412D">
        <w:rPr>
          <w:rFonts w:ascii="Times New Roman" w:eastAsia="Times New Roman" w:hAnsi="Times New Roman" w:cs="Times New Roman"/>
          <w:color w:val="000000"/>
          <w:sz w:val="24"/>
          <w:szCs w:val="24"/>
        </w:rPr>
        <w:lastRenderedPageBreak/>
        <w:t>understanding of issues faced by sea level rise-impacted regions around the world and provide possible solutions. Students of environmental economics, economic valuation, and public policy can use this work to enhance their analytical skills. --- Table of contents: Economic Analysis Methods for Natural Resource and Environmental Policies -- Drinking Water Options in the Context of Arsenic Contamination -- Groundwater Uses and Management -- An Economic Valuation of Groundwater Protection -- A Risk Cost-Benefit Analysis Framework Under Climate Change-Related Disasters -- Household Economic Losses of Urban Flooding -- An Evaluation of Living with Flood Policy.</w:t>
      </w:r>
    </w:p>
    <w:p w14:paraId="142DEE0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112481B"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7" w:name="m_760243321844800998__Toc25745347"/>
      <w:r w:rsidRPr="00C3412D">
        <w:rPr>
          <w:rFonts w:ascii="Times New Roman" w:eastAsia="Times New Roman" w:hAnsi="Times New Roman" w:cs="Times New Roman"/>
          <w:b/>
          <w:bCs/>
          <w:color w:val="800000"/>
          <w:sz w:val="24"/>
          <w:szCs w:val="24"/>
        </w:rPr>
        <w:t>Laterite as a low-cost adsorbent in a sustainable decentralized filtration system to remove arsenic from groundwater in Vietnam.</w:t>
      </w:r>
      <w:bookmarkEnd w:id="127"/>
    </w:p>
    <w:p w14:paraId="7565166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Hai Nguyen, Hai Nguyen Tran, Hai Anh Vu, Minh Viet Trinh, Tien Vinh Nguyen and others. Science of The Total Environment, 2020, volume 699, p. 134267.</w:t>
      </w:r>
    </w:p>
    <w:p w14:paraId="4219BBD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048377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In the Red River Delta, Vietnam, arsenic (As) contamination of groundwater is a serious problem where more than seventeen million people are affected. Millions of people in this area are unable to access clean water from the existing centralized water treatment systems. They also cannot afford to buy expensive household water filters. Similar dangerous situations exist in many other countries and for this reason there is an urgent need to develop a cost-effective decentralized filtration system using new low-cost adsorbents for removing arsenic. In this study, seven locally available low-cost materials were tested for arsenic removal by conducting batch adsorption experiments. Of these materials, a natural laterite (48.7% Fe2O3 and 18.2% Al2O3) from Thach That (NLTT) was deemed the most suitable adsorbent based on arsenic removal performance, local availability, stability/low risk and cost (US$ 0.10/kg). Results demonstrated that the adsorption process was less dependent on the solution pH from 2.0 to 10. The coexisting anions competed with </w:t>
      </w:r>
      <w:proofErr w:type="gramStart"/>
      <w:r w:rsidRPr="00C3412D">
        <w:rPr>
          <w:rFonts w:ascii="Times New Roman" w:eastAsia="Times New Roman" w:hAnsi="Times New Roman" w:cs="Times New Roman"/>
          <w:color w:val="000000"/>
          <w:sz w:val="24"/>
          <w:szCs w:val="24"/>
        </w:rPr>
        <w:t>As(</w:t>
      </w:r>
      <w:proofErr w:type="gramEnd"/>
      <w:r w:rsidRPr="00C3412D">
        <w:rPr>
          <w:rFonts w:ascii="Times New Roman" w:eastAsia="Times New Roman" w:hAnsi="Times New Roman" w:cs="Times New Roman"/>
          <w:color w:val="000000"/>
          <w:sz w:val="24"/>
          <w:szCs w:val="24"/>
        </w:rPr>
        <w:t>III) and As(V) in the order, phosphate &gt; silicate &gt; bicarbonate &gt; sulphate &gt; chloride. The adsorption process reached a fast equilibrium at approximately 120–360 min, depending on the initial arsenic concentrations. The Langmuir maximum adsorption capacities of NLTT at 30 °C were 512 </w:t>
      </w:r>
      <w:proofErr w:type="spellStart"/>
      <w:r w:rsidRPr="00C3412D">
        <w:rPr>
          <w:rFonts w:ascii="Times New Roman" w:eastAsia="Times New Roman" w:hAnsi="Times New Roman" w:cs="Times New Roman"/>
          <w:color w:val="000000"/>
          <w:sz w:val="24"/>
          <w:szCs w:val="24"/>
        </w:rPr>
        <w:t>μg</w:t>
      </w:r>
      <w:proofErr w:type="spellEnd"/>
      <w:r w:rsidRPr="00C3412D">
        <w:rPr>
          <w:rFonts w:ascii="Times New Roman" w:eastAsia="Times New Roman" w:hAnsi="Times New Roman" w:cs="Times New Roman"/>
          <w:color w:val="000000"/>
          <w:sz w:val="24"/>
          <w:szCs w:val="24"/>
        </w:rPr>
        <w:t xml:space="preserve">/g for </w:t>
      </w:r>
      <w:proofErr w:type="gramStart"/>
      <w:r w:rsidRPr="00C3412D">
        <w:rPr>
          <w:rFonts w:ascii="Times New Roman" w:eastAsia="Times New Roman" w:hAnsi="Times New Roman" w:cs="Times New Roman"/>
          <w:color w:val="000000"/>
          <w:sz w:val="24"/>
          <w:szCs w:val="24"/>
        </w:rPr>
        <w:t>As(</w:t>
      </w:r>
      <w:proofErr w:type="gramEnd"/>
      <w:r w:rsidRPr="00C3412D">
        <w:rPr>
          <w:rFonts w:ascii="Times New Roman" w:eastAsia="Times New Roman" w:hAnsi="Times New Roman" w:cs="Times New Roman"/>
          <w:color w:val="000000"/>
          <w:sz w:val="24"/>
          <w:szCs w:val="24"/>
        </w:rPr>
        <w:t>III) and 580 </w:t>
      </w:r>
      <w:proofErr w:type="spellStart"/>
      <w:r w:rsidRPr="00C3412D">
        <w:rPr>
          <w:rFonts w:ascii="Times New Roman" w:eastAsia="Times New Roman" w:hAnsi="Times New Roman" w:cs="Times New Roman"/>
          <w:color w:val="000000"/>
          <w:sz w:val="24"/>
          <w:szCs w:val="24"/>
        </w:rPr>
        <w:t>μg</w:t>
      </w:r>
      <w:proofErr w:type="spellEnd"/>
      <w:r w:rsidRPr="00C3412D">
        <w:rPr>
          <w:rFonts w:ascii="Times New Roman" w:eastAsia="Times New Roman" w:hAnsi="Times New Roman" w:cs="Times New Roman"/>
          <w:color w:val="000000"/>
          <w:sz w:val="24"/>
          <w:szCs w:val="24"/>
        </w:rPr>
        <w:t xml:space="preserve">/g for As(V), respectively. Thermodynamic study conducted at 10 °C, 30 °C, and 50 °C suggested that the adsorption process of </w:t>
      </w:r>
      <w:proofErr w:type="gramStart"/>
      <w:r w:rsidRPr="00C3412D">
        <w:rPr>
          <w:rFonts w:ascii="Times New Roman" w:eastAsia="Times New Roman" w:hAnsi="Times New Roman" w:cs="Times New Roman"/>
          <w:color w:val="000000"/>
          <w:sz w:val="24"/>
          <w:szCs w:val="24"/>
        </w:rPr>
        <w:t>As(</w:t>
      </w:r>
      <w:proofErr w:type="gramEnd"/>
      <w:r w:rsidRPr="00C3412D">
        <w:rPr>
          <w:rFonts w:ascii="Times New Roman" w:eastAsia="Times New Roman" w:hAnsi="Times New Roman" w:cs="Times New Roman"/>
          <w:color w:val="000000"/>
          <w:sz w:val="24"/>
          <w:szCs w:val="24"/>
        </w:rPr>
        <w:t xml:space="preserve">III) and As(V) was spontaneous and endothermic in nature. A water filtration system packed with NLTT was tested in a childcare </w:t>
      </w:r>
      <w:proofErr w:type="spellStart"/>
      <w:r w:rsidRPr="00C3412D">
        <w:rPr>
          <w:rFonts w:ascii="Times New Roman" w:eastAsia="Times New Roman" w:hAnsi="Times New Roman" w:cs="Times New Roman"/>
          <w:color w:val="000000"/>
          <w:sz w:val="24"/>
          <w:szCs w:val="24"/>
        </w:rPr>
        <w:t>centre</w:t>
      </w:r>
      <w:proofErr w:type="spellEnd"/>
      <w:r w:rsidRPr="00C3412D">
        <w:rPr>
          <w:rFonts w:ascii="Times New Roman" w:eastAsia="Times New Roman" w:hAnsi="Times New Roman" w:cs="Times New Roman"/>
          <w:color w:val="000000"/>
          <w:sz w:val="24"/>
          <w:szCs w:val="24"/>
        </w:rPr>
        <w:t xml:space="preserve"> in the most disadvantaged community in Ha Nam province, Vietnam, to determine arsenic removal performance in an operation lasting six months. Findings showed that the system reduced total arsenic concentration in groundwater from 122 to 237 </w:t>
      </w:r>
      <w:proofErr w:type="spellStart"/>
      <w:r w:rsidRPr="00C3412D">
        <w:rPr>
          <w:rFonts w:ascii="Times New Roman" w:eastAsia="Times New Roman" w:hAnsi="Times New Roman" w:cs="Times New Roman"/>
          <w:color w:val="000000"/>
          <w:sz w:val="24"/>
          <w:szCs w:val="24"/>
        </w:rPr>
        <w:t>μg</w:t>
      </w:r>
      <w:proofErr w:type="spellEnd"/>
      <w:r w:rsidRPr="00C3412D">
        <w:rPr>
          <w:rFonts w:ascii="Times New Roman" w:eastAsia="Times New Roman" w:hAnsi="Times New Roman" w:cs="Times New Roman"/>
          <w:color w:val="000000"/>
          <w:sz w:val="24"/>
          <w:szCs w:val="24"/>
        </w:rPr>
        <w:t>/L to below the Vietnam drinking water standard of 10 </w:t>
      </w:r>
      <w:proofErr w:type="spellStart"/>
      <w:r w:rsidRPr="00C3412D">
        <w:rPr>
          <w:rFonts w:ascii="Times New Roman" w:eastAsia="Times New Roman" w:hAnsi="Times New Roman" w:cs="Times New Roman"/>
          <w:color w:val="000000"/>
          <w:sz w:val="24"/>
          <w:szCs w:val="24"/>
        </w:rPr>
        <w:t>μg</w:t>
      </w:r>
      <w:proofErr w:type="spellEnd"/>
      <w:r w:rsidRPr="00C3412D">
        <w:rPr>
          <w:rFonts w:ascii="Times New Roman" w:eastAsia="Times New Roman" w:hAnsi="Times New Roman" w:cs="Times New Roman"/>
          <w:color w:val="000000"/>
          <w:sz w:val="24"/>
          <w:szCs w:val="24"/>
        </w:rPr>
        <w:t>/L.</w:t>
      </w:r>
    </w:p>
    <w:p w14:paraId="1D85B77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DDB1570"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8" w:name="m_760243321844800998__Toc25745348"/>
      <w:r w:rsidRPr="00C3412D">
        <w:rPr>
          <w:rFonts w:ascii="Times New Roman" w:eastAsia="Times New Roman" w:hAnsi="Times New Roman" w:cs="Times New Roman"/>
          <w:b/>
          <w:bCs/>
          <w:color w:val="800000"/>
          <w:sz w:val="24"/>
          <w:szCs w:val="24"/>
        </w:rPr>
        <w:t>Managing the Mekong River Conflicts: Political Stability at the Cost of Local Communities.</w:t>
      </w:r>
      <w:bookmarkEnd w:id="128"/>
    </w:p>
    <w:p w14:paraId="48D223A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lastRenderedPageBreak/>
        <w:t>Suwit</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Laohasiriwong</w:t>
      </w:r>
      <w:proofErr w:type="spellEnd"/>
      <w:r w:rsidRPr="00C3412D">
        <w:rPr>
          <w:rFonts w:ascii="Times New Roman" w:eastAsia="Times New Roman" w:hAnsi="Times New Roman" w:cs="Times New Roman"/>
          <w:color w:val="000000"/>
          <w:sz w:val="24"/>
          <w:szCs w:val="24"/>
        </w:rPr>
        <w:t xml:space="preserve"> and Mikio Oishi. in: Managing Conflicts in a Globalizing ASEAN: Incompatibility Management through Good Governance, Springer Singapore, Singapore, 2020, pp. 143-163.</w:t>
      </w:r>
    </w:p>
    <w:p w14:paraId="40AFBAA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099715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Mekong River, one of the great rivers of the world, travels from the Tibetan Plateau through six countries before flowing into the South China Sea. It crosses a region highly diverse and rich in cultural and environmental terms. The diversity and wealth provide a potential for both conflict and cooperation, as the different countries have different kinds of plans and needs in relation to the river and its resources. This chapter focuses on the conflicts that take place at different levels and among different types of stakeholders in the Mekong River Basin and identifies three types of incompatibilities that exist in these conflicts: (1) incompatibilities between China and the Lower Mekong Basin countries, (2) incompatibilities among the Lower Mekong Basin countries themselves and (3) incompatibilities between local communities and development interests. The chapter first discusses that the Mekong River Commission, the only intergovernmental organization dedicated to the sustainable management of the resources of the Mekong River, possesses the limited capability to effectively and fundamentally address the incompatibilities. It then examines the ways in which the three types of incompatibilities have been handled. As a result, a pattern of incompatibility management in the Mekong River conflicts can be identified. Namely, incompatibilities at the interstate level tend to be </w:t>
      </w:r>
      <w:proofErr w:type="spellStart"/>
      <w:r w:rsidRPr="00C3412D">
        <w:rPr>
          <w:rFonts w:ascii="Times New Roman" w:eastAsia="Times New Roman" w:hAnsi="Times New Roman" w:cs="Times New Roman"/>
          <w:color w:val="000000"/>
          <w:sz w:val="24"/>
          <w:szCs w:val="24"/>
        </w:rPr>
        <w:t>manoeuvred</w:t>
      </w:r>
      <w:proofErr w:type="spellEnd"/>
      <w:r w:rsidRPr="00C3412D">
        <w:rPr>
          <w:rFonts w:ascii="Times New Roman" w:eastAsia="Times New Roman" w:hAnsi="Times New Roman" w:cs="Times New Roman"/>
          <w:color w:val="000000"/>
          <w:sz w:val="24"/>
          <w:szCs w:val="24"/>
        </w:rPr>
        <w:t xml:space="preserve"> around and side-lined, while incompatibilities at the local level are envisaged to be absorbed by local communities and dissipate. In this manner, the political stability of the Mekong River Basin may be achieved, but it is at the cost of the local population and natural environment. The main challenge for incompatibility management in the Mekong River conflicts is to enhance the capability of the decision-making process that would be highly sensitive and responsive to the voices of the population at the local level.</w:t>
      </w:r>
    </w:p>
    <w:p w14:paraId="099DDF1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8833518" w14:textId="63FD4E0C"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96"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p>
    <w:p w14:paraId="2C9889C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2E94EC8"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29" w:name="m_760243321844800998__Toc25745349"/>
      <w:r w:rsidRPr="00C3412D">
        <w:rPr>
          <w:rFonts w:ascii="Times New Roman" w:eastAsia="Times New Roman" w:hAnsi="Times New Roman" w:cs="Times New Roman"/>
          <w:b/>
          <w:bCs/>
          <w:color w:val="800000"/>
          <w:sz w:val="24"/>
          <w:szCs w:val="24"/>
        </w:rPr>
        <w:t>A publicly available GIS-based web platform for reservoir inundation mapping in the lower Mekong region.</w:t>
      </w:r>
      <w:bookmarkEnd w:id="129"/>
    </w:p>
    <w:p w14:paraId="7B804C28"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000000"/>
          <w:sz w:val="24"/>
          <w:szCs w:val="24"/>
        </w:rPr>
        <w:t>Aekkapol</w:t>
      </w:r>
      <w:proofErr w:type="spellEnd"/>
      <w:r w:rsidRPr="00C3412D">
        <w:rPr>
          <w:rFonts w:ascii="Times New Roman" w:eastAsia="Times New Roman" w:hAnsi="Times New Roman" w:cs="Times New Roman"/>
          <w:color w:val="000000"/>
          <w:sz w:val="24"/>
          <w:szCs w:val="24"/>
        </w:rPr>
        <w:t xml:space="preserve"> </w:t>
      </w:r>
      <w:proofErr w:type="spellStart"/>
      <w:r w:rsidRPr="00C3412D">
        <w:rPr>
          <w:rFonts w:ascii="Times New Roman" w:eastAsia="Times New Roman" w:hAnsi="Times New Roman" w:cs="Times New Roman"/>
          <w:color w:val="000000"/>
          <w:sz w:val="24"/>
          <w:szCs w:val="24"/>
        </w:rPr>
        <w:t>Aekakkararungroj</w:t>
      </w:r>
      <w:proofErr w:type="spellEnd"/>
      <w:r w:rsidRPr="00C3412D">
        <w:rPr>
          <w:rFonts w:ascii="Times New Roman" w:eastAsia="Times New Roman" w:hAnsi="Times New Roman" w:cs="Times New Roman"/>
          <w:color w:val="000000"/>
          <w:sz w:val="24"/>
          <w:szCs w:val="24"/>
        </w:rPr>
        <w:t xml:space="preserve">, Farrukh </w:t>
      </w:r>
      <w:proofErr w:type="spellStart"/>
      <w:r w:rsidRPr="00C3412D">
        <w:rPr>
          <w:rFonts w:ascii="Times New Roman" w:eastAsia="Times New Roman" w:hAnsi="Times New Roman" w:cs="Times New Roman"/>
          <w:color w:val="000000"/>
          <w:sz w:val="24"/>
          <w:szCs w:val="24"/>
        </w:rPr>
        <w:t>Chishtie</w:t>
      </w:r>
      <w:proofErr w:type="spellEnd"/>
      <w:r w:rsidRPr="00C3412D">
        <w:rPr>
          <w:rFonts w:ascii="Times New Roman" w:eastAsia="Times New Roman" w:hAnsi="Times New Roman" w:cs="Times New Roman"/>
          <w:color w:val="000000"/>
          <w:sz w:val="24"/>
          <w:szCs w:val="24"/>
        </w:rPr>
        <w:t xml:space="preserve">, Ate </w:t>
      </w:r>
      <w:proofErr w:type="spellStart"/>
      <w:r w:rsidRPr="00C3412D">
        <w:rPr>
          <w:rFonts w:ascii="Times New Roman" w:eastAsia="Times New Roman" w:hAnsi="Times New Roman" w:cs="Times New Roman"/>
          <w:color w:val="000000"/>
          <w:sz w:val="24"/>
          <w:szCs w:val="24"/>
        </w:rPr>
        <w:t>Poortinga</w:t>
      </w:r>
      <w:proofErr w:type="spellEnd"/>
      <w:r w:rsidRPr="00C3412D">
        <w:rPr>
          <w:rFonts w:ascii="Times New Roman" w:eastAsia="Times New Roman" w:hAnsi="Times New Roman" w:cs="Times New Roman"/>
          <w:color w:val="000000"/>
          <w:sz w:val="24"/>
          <w:szCs w:val="24"/>
        </w:rPr>
        <w:t>, Hamid Mehmood, Eric Anderson and others. Environmental Modelling &amp; Software, 2019, p. 104552.</w:t>
      </w:r>
    </w:p>
    <w:p w14:paraId="03F6A454"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80ADF7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Dam construction in mainland Southeast Asia has increased substantially in recent years. Most dams have the potential to generate value, however, potential and existing impacts include alterations in water regimes, loss and degradation of natural forests and bio-diversity. For mapping impacts, we have developed the Reservoir Mapping Tool for the greater Mekong region </w:t>
      </w:r>
      <w:r w:rsidRPr="00C3412D">
        <w:rPr>
          <w:rFonts w:ascii="Times New Roman" w:eastAsia="Times New Roman" w:hAnsi="Times New Roman" w:cs="Times New Roman"/>
          <w:color w:val="000000"/>
          <w:sz w:val="24"/>
          <w:szCs w:val="24"/>
        </w:rPr>
        <w:lastRenderedPageBreak/>
        <w:t xml:space="preserve">designed in ArcGIS Desktop 10.5 </w:t>
      </w:r>
      <w:proofErr w:type="spellStart"/>
      <w:r w:rsidRPr="00C3412D">
        <w:rPr>
          <w:rFonts w:ascii="Times New Roman" w:eastAsia="Times New Roman" w:hAnsi="Times New Roman" w:cs="Times New Roman"/>
          <w:color w:val="000000"/>
          <w:sz w:val="24"/>
          <w:szCs w:val="24"/>
        </w:rPr>
        <w:t>ModelBuilder</w:t>
      </w:r>
      <w:proofErr w:type="spellEnd"/>
      <w:r w:rsidRPr="00C3412D">
        <w:rPr>
          <w:rFonts w:ascii="Times New Roman" w:eastAsia="Times New Roman" w:hAnsi="Times New Roman" w:cs="Times New Roman"/>
          <w:color w:val="000000"/>
          <w:sz w:val="24"/>
          <w:szCs w:val="24"/>
        </w:rPr>
        <w:t xml:space="preserve">, with dam point location and digital elevation model SRTM-30 m on a publicly available web interface which provides inundated area and dam volume based on user inputs. We validate our results and find excellent agreement with ground data from the </w:t>
      </w:r>
      <w:proofErr w:type="spellStart"/>
      <w:r w:rsidRPr="00C3412D">
        <w:rPr>
          <w:rFonts w:ascii="Times New Roman" w:eastAsia="Times New Roman" w:hAnsi="Times New Roman" w:cs="Times New Roman"/>
          <w:color w:val="000000"/>
          <w:sz w:val="24"/>
          <w:szCs w:val="24"/>
        </w:rPr>
        <w:t>Lanh</w:t>
      </w:r>
      <w:proofErr w:type="spellEnd"/>
      <w:r w:rsidRPr="00C3412D">
        <w:rPr>
          <w:rFonts w:ascii="Times New Roman" w:eastAsia="Times New Roman" w:hAnsi="Times New Roman" w:cs="Times New Roman"/>
          <w:color w:val="000000"/>
          <w:sz w:val="24"/>
          <w:szCs w:val="24"/>
        </w:rPr>
        <w:t xml:space="preserve"> Ra dam located in Vietnam. Further validation and error quantification are done comparing results of three different DEMS's and compared with reported values. We also illustrate various application areas using this information in combination with other geospatial layers, which could provide key inputs towards assessing overall social impacts of dams.</w:t>
      </w:r>
    </w:p>
    <w:p w14:paraId="442CA85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043A51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30" w:name="m_760243321844800998__Toc25745350"/>
      <w:r w:rsidRPr="00C3412D">
        <w:rPr>
          <w:rFonts w:ascii="Times New Roman" w:eastAsia="Times New Roman" w:hAnsi="Times New Roman" w:cs="Times New Roman"/>
          <w:b/>
          <w:bCs/>
          <w:color w:val="800000"/>
          <w:sz w:val="24"/>
          <w:szCs w:val="24"/>
        </w:rPr>
        <w:t>Responses of river discharge and sediment load to climate change in the transboundary Mekong River Basin.</w:t>
      </w:r>
      <w:bookmarkEnd w:id="130"/>
    </w:p>
    <w:p w14:paraId="3E22459E"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Dao Nguyen Khoi, Van </w:t>
      </w:r>
      <w:proofErr w:type="spellStart"/>
      <w:r w:rsidRPr="00C3412D">
        <w:rPr>
          <w:rFonts w:ascii="Times New Roman" w:eastAsia="Times New Roman" w:hAnsi="Times New Roman" w:cs="Times New Roman"/>
          <w:color w:val="000000"/>
          <w:sz w:val="24"/>
          <w:szCs w:val="24"/>
        </w:rPr>
        <w:t>Thinh</w:t>
      </w:r>
      <w:proofErr w:type="spellEnd"/>
      <w:r w:rsidRPr="00C3412D">
        <w:rPr>
          <w:rFonts w:ascii="Times New Roman" w:eastAsia="Times New Roman" w:hAnsi="Times New Roman" w:cs="Times New Roman"/>
          <w:color w:val="000000"/>
          <w:sz w:val="24"/>
          <w:szCs w:val="24"/>
        </w:rPr>
        <w:t xml:space="preserve"> Nguyen, Truong Thao Sam, Ky Phung Nguyen and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Bay Nguyen. Water and Environment Journal, volume n/a, number n/a.</w:t>
      </w:r>
    </w:p>
    <w:p w14:paraId="43D5907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731349A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Abstract: Climate change is expected to alter streamflow and sediment load in the transboundary Mekong River Basin, thereby affecting aquatic ecosystem and people’s livelihoods. Thus, future decisions on sustainable management of water resources in the basin should take climate change impact into consideration. In this study, the responses of river discharge and sediment (TSS) load to future climate change in the transboundary Mekong River Basin have been investigated. The Soil and Water Assessment Tool (SWAT) model is used as a simulation tool, which has been carefully calibrated and validated against the observation data in the period of 1982-2005 before applying to evaluate the impact of climate change scenarios for the near-future period of 2016-2040. The climate change scenarios, which are acquired from four different Regional Climate Models (RCMs) downscaled from the Hadley Centre Global Environmental Model version 2 - Atmosphere (HadGEM2-AO), are applied in the present study. In regard to the effect of changing climate, the annual river discharge and TSS load are forecasted to rise from 3.35 to 9.13% and from 7.45 to 13.15%, respectively. Generally, the TSS loading projection varies larger than the streamflow projection concerning changing climate. The findings here are also agreed with the conclusions of previous investigations on the future impacts of changing climate in the Mekong River Basin.</w:t>
      </w:r>
    </w:p>
    <w:p w14:paraId="45FE004F"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3C5EB2C9"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31" w:name="m_760243321844800998__Toc25745351"/>
      <w:r w:rsidRPr="00C3412D">
        <w:rPr>
          <w:rFonts w:ascii="Times New Roman" w:eastAsia="Times New Roman" w:hAnsi="Times New Roman" w:cs="Times New Roman"/>
          <w:b/>
          <w:bCs/>
          <w:color w:val="800000"/>
          <w:sz w:val="24"/>
          <w:szCs w:val="24"/>
        </w:rPr>
        <w:t>Solid Waste Management in Vietnam: State and Institutional Framework and Challenges.</w:t>
      </w:r>
      <w:bookmarkEnd w:id="131"/>
    </w:p>
    <w:p w14:paraId="17FDABE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Thang </w:t>
      </w:r>
      <w:proofErr w:type="spellStart"/>
      <w:r w:rsidRPr="00C3412D">
        <w:rPr>
          <w:rFonts w:ascii="Times New Roman" w:eastAsia="Times New Roman" w:hAnsi="Times New Roman" w:cs="Times New Roman"/>
          <w:color w:val="000000"/>
          <w:sz w:val="24"/>
          <w:szCs w:val="24"/>
        </w:rPr>
        <w:t>Trung</w:t>
      </w:r>
      <w:proofErr w:type="spellEnd"/>
      <w:r w:rsidRPr="00C3412D">
        <w:rPr>
          <w:rFonts w:ascii="Times New Roman" w:eastAsia="Times New Roman" w:hAnsi="Times New Roman" w:cs="Times New Roman"/>
          <w:color w:val="000000"/>
          <w:sz w:val="24"/>
          <w:szCs w:val="24"/>
        </w:rPr>
        <w:t xml:space="preserve"> Nguyen, Hanh Hoang Hong, Phuong Anh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Duong and Tu Ngoc Nguyen. in: Sustainable Waste Management Challenges in Developing Countries, 2020.</w:t>
      </w:r>
    </w:p>
    <w:p w14:paraId="79B973F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5AA1E46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This chapter will provide an overview of waste management in Vietnam, including drivers, the current waste management situation, impacts, an institutional framework, issues, and </w:t>
      </w:r>
      <w:r w:rsidRPr="00C3412D">
        <w:rPr>
          <w:rFonts w:ascii="Times New Roman" w:eastAsia="Times New Roman" w:hAnsi="Times New Roman" w:cs="Times New Roman"/>
          <w:color w:val="000000"/>
          <w:sz w:val="24"/>
          <w:szCs w:val="24"/>
        </w:rPr>
        <w:lastRenderedPageBreak/>
        <w:t xml:space="preserve">challenges. There have been improvements in the last 10 years. However, waste management in Vietnam continues to face issues and constraints related to inefficient waste reduction, a </w:t>
      </w:r>
      <w:proofErr w:type="gramStart"/>
      <w:r w:rsidRPr="00C3412D">
        <w:rPr>
          <w:rFonts w:ascii="Times New Roman" w:eastAsia="Times New Roman" w:hAnsi="Times New Roman" w:cs="Times New Roman"/>
          <w:color w:val="000000"/>
          <w:sz w:val="24"/>
          <w:szCs w:val="24"/>
        </w:rPr>
        <w:t>national level efforts</w:t>
      </w:r>
      <w:proofErr w:type="gramEnd"/>
      <w:r w:rsidRPr="00C3412D">
        <w:rPr>
          <w:rFonts w:ascii="Times New Roman" w:eastAsia="Times New Roman" w:hAnsi="Times New Roman" w:cs="Times New Roman"/>
          <w:color w:val="000000"/>
          <w:sz w:val="24"/>
          <w:szCs w:val="24"/>
        </w:rPr>
        <w:t xml:space="preserve"> to implement separation at the source, environmental pollution caused by informal sector recycling efforts, and 70% to 75% of municipal solid waste in landfills. These issues are caused by incomplete legislation, inadequate financial resources, weak enforcement and implementation efforts, and low stakeholder awareness. Based on the analysis, several recommendations are provided for future improvement.</w:t>
      </w:r>
    </w:p>
    <w:p w14:paraId="0FC3329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E7853B2"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32" w:name="m_760243321844800998__Toc25745352"/>
      <w:r w:rsidRPr="00C3412D">
        <w:rPr>
          <w:rFonts w:ascii="Times New Roman" w:eastAsia="Times New Roman" w:hAnsi="Times New Roman" w:cs="Times New Roman"/>
          <w:b/>
          <w:bCs/>
          <w:color w:val="800000"/>
          <w:sz w:val="24"/>
          <w:szCs w:val="24"/>
        </w:rPr>
        <w:t>Water pricing and the value-add of irrigation water in Vietnam: Insights from a crop choice model fitted to a national household survey.</w:t>
      </w:r>
      <w:bookmarkEnd w:id="132"/>
    </w:p>
    <w:p w14:paraId="792FBE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Long Chu and R. Quentin Grafton. Agricultural Water Management, 2020, volume 228, p. 105881.</w:t>
      </w:r>
    </w:p>
    <w:p w14:paraId="379E22D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48AAD7E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Vietnam is one of several countries that suffer from climate change and is encountering increased frequency and severity of droughts. Its climate risks have led to concerns about water security, prompting policymakers to assess the value-add of water in irrigation. Here, we measure the value-add of irrigation water for non-compulsory food crops in Vietnam by </w:t>
      </w:r>
      <w:proofErr w:type="spellStart"/>
      <w:r w:rsidRPr="00C3412D">
        <w:rPr>
          <w:rFonts w:ascii="Times New Roman" w:eastAsia="Times New Roman" w:hAnsi="Times New Roman" w:cs="Times New Roman"/>
          <w:color w:val="000000"/>
          <w:sz w:val="24"/>
          <w:szCs w:val="24"/>
        </w:rPr>
        <w:t>formalising</w:t>
      </w:r>
      <w:proofErr w:type="spellEnd"/>
      <w:r w:rsidRPr="00C3412D">
        <w:rPr>
          <w:rFonts w:ascii="Times New Roman" w:eastAsia="Times New Roman" w:hAnsi="Times New Roman" w:cs="Times New Roman"/>
          <w:color w:val="000000"/>
          <w:sz w:val="24"/>
          <w:szCs w:val="24"/>
        </w:rPr>
        <w:t xml:space="preserve"> a crop choice model and fit it to data from a national household survey. Our results indicate that irrigator profits would fall, on average, by 0.56 US$ (2016 value) if water diverted for irrigation were reduced by one cubic meter per irrigator. We also find that some 16% of surveyed irrigators could reduce the water they divert for irrigation without reducing their profits. As a response to water scarcity, effective water pricing could reduce irrigation water extractions by around 84% while the average profit per farmer would be reduced by some 17%. Our findings highlight the importance of water pricing as a possible policy option and show that setting an appropriate volumetric price for irrigation water extractions offers the possibility of welfare-improving water reallocations.</w:t>
      </w:r>
    </w:p>
    <w:p w14:paraId="5D28F42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72A9FEF" w14:textId="77777777" w:rsidR="00CA4648" w:rsidRPr="00C3412D" w:rsidRDefault="00CA4648" w:rsidP="00CA4648">
      <w:pPr>
        <w:spacing w:after="0" w:line="240" w:lineRule="auto"/>
        <w:outlineLvl w:val="1"/>
        <w:rPr>
          <w:rFonts w:ascii="Times New Roman" w:eastAsia="Times New Roman" w:hAnsi="Times New Roman" w:cs="Times New Roman"/>
          <w:b/>
          <w:bCs/>
          <w:color w:val="000000"/>
          <w:sz w:val="24"/>
          <w:szCs w:val="24"/>
        </w:rPr>
      </w:pPr>
      <w:bookmarkStart w:id="133" w:name="m_760243321844800998__Toc25745353"/>
      <w:r w:rsidRPr="00C3412D">
        <w:rPr>
          <w:rFonts w:ascii="Times New Roman" w:eastAsia="Times New Roman" w:hAnsi="Times New Roman" w:cs="Times New Roman"/>
          <w:b/>
          <w:bCs/>
          <w:color w:val="800000"/>
          <w:sz w:val="24"/>
          <w:szCs w:val="24"/>
        </w:rPr>
        <w:t xml:space="preserve">Valuing Preferences for Water Quality Improvement in Urban Area: </w:t>
      </w:r>
      <w:proofErr w:type="gramStart"/>
      <w:r w:rsidRPr="00C3412D">
        <w:rPr>
          <w:rFonts w:ascii="Times New Roman" w:eastAsia="Times New Roman" w:hAnsi="Times New Roman" w:cs="Times New Roman"/>
          <w:b/>
          <w:bCs/>
          <w:color w:val="800000"/>
          <w:sz w:val="24"/>
          <w:szCs w:val="24"/>
        </w:rPr>
        <w:t>a</w:t>
      </w:r>
      <w:proofErr w:type="gramEnd"/>
      <w:r w:rsidRPr="00C3412D">
        <w:rPr>
          <w:rFonts w:ascii="Times New Roman" w:eastAsia="Times New Roman" w:hAnsi="Times New Roman" w:cs="Times New Roman"/>
          <w:b/>
          <w:bCs/>
          <w:color w:val="800000"/>
          <w:sz w:val="24"/>
          <w:szCs w:val="24"/>
        </w:rPr>
        <w:t xml:space="preserve"> Case Study in To Lich River, Hanoi, Vietnam.</w:t>
      </w:r>
      <w:bookmarkEnd w:id="133"/>
    </w:p>
    <w:p w14:paraId="094656AA"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Nguyen </w:t>
      </w:r>
      <w:proofErr w:type="spellStart"/>
      <w:r w:rsidRPr="00C3412D">
        <w:rPr>
          <w:rFonts w:ascii="Times New Roman" w:eastAsia="Times New Roman" w:hAnsi="Times New Roman" w:cs="Times New Roman"/>
          <w:color w:val="000000"/>
          <w:sz w:val="24"/>
          <w:szCs w:val="24"/>
        </w:rPr>
        <w:t>Thi</w:t>
      </w:r>
      <w:proofErr w:type="spellEnd"/>
      <w:r w:rsidRPr="00C3412D">
        <w:rPr>
          <w:rFonts w:ascii="Times New Roman" w:eastAsia="Times New Roman" w:hAnsi="Times New Roman" w:cs="Times New Roman"/>
          <w:color w:val="000000"/>
          <w:sz w:val="24"/>
          <w:szCs w:val="24"/>
        </w:rPr>
        <w:t xml:space="preserve"> Hai Yen, </w:t>
      </w:r>
      <w:proofErr w:type="spellStart"/>
      <w:r w:rsidRPr="00C3412D">
        <w:rPr>
          <w:rFonts w:ascii="Times New Roman" w:eastAsia="Times New Roman" w:hAnsi="Times New Roman" w:cs="Times New Roman"/>
          <w:color w:val="000000"/>
          <w:sz w:val="24"/>
          <w:szCs w:val="24"/>
        </w:rPr>
        <w:t>Hio</w:t>
      </w:r>
      <w:proofErr w:type="spellEnd"/>
      <w:r w:rsidRPr="00C3412D">
        <w:rPr>
          <w:rFonts w:ascii="Times New Roman" w:eastAsia="Times New Roman" w:hAnsi="Times New Roman" w:cs="Times New Roman"/>
          <w:color w:val="000000"/>
          <w:sz w:val="24"/>
          <w:szCs w:val="24"/>
        </w:rPr>
        <w:t xml:space="preserve">-Jung Shin and </w:t>
      </w:r>
      <w:proofErr w:type="spellStart"/>
      <w:r w:rsidRPr="00C3412D">
        <w:rPr>
          <w:rFonts w:ascii="Times New Roman" w:eastAsia="Times New Roman" w:hAnsi="Times New Roman" w:cs="Times New Roman"/>
          <w:color w:val="000000"/>
          <w:sz w:val="24"/>
          <w:szCs w:val="24"/>
        </w:rPr>
        <w:t>Saem</w:t>
      </w:r>
      <w:proofErr w:type="spellEnd"/>
      <w:r w:rsidRPr="00C3412D">
        <w:rPr>
          <w:rFonts w:ascii="Times New Roman" w:eastAsia="Times New Roman" w:hAnsi="Times New Roman" w:cs="Times New Roman"/>
          <w:color w:val="000000"/>
          <w:sz w:val="24"/>
          <w:szCs w:val="24"/>
        </w:rPr>
        <w:t xml:space="preserve"> Lee. The Journal of the Korean Society of International Agriculture, 2019.</w:t>
      </w:r>
    </w:p>
    <w:p w14:paraId="6A776C2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027C2CE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xml:space="preserve">Abstract: The purpose of this study is to estimate residents’ Willingness to Pay (WTP) for the water quality improvement along To Lich river. A case study was implemented on six Hanoi’s districts locate along the river. The empirical results from a double-bounded dichotomous choice </w:t>
      </w:r>
      <w:proofErr w:type="spellStart"/>
      <w:r w:rsidRPr="00C3412D">
        <w:rPr>
          <w:rFonts w:ascii="Times New Roman" w:eastAsia="Times New Roman" w:hAnsi="Times New Roman" w:cs="Times New Roman"/>
          <w:color w:val="000000"/>
          <w:sz w:val="24"/>
          <w:szCs w:val="24"/>
        </w:rPr>
        <w:t>contingnet</w:t>
      </w:r>
      <w:proofErr w:type="spellEnd"/>
      <w:r w:rsidRPr="00C3412D">
        <w:rPr>
          <w:rFonts w:ascii="Times New Roman" w:eastAsia="Times New Roman" w:hAnsi="Times New Roman" w:cs="Times New Roman"/>
          <w:color w:val="000000"/>
          <w:sz w:val="24"/>
          <w:szCs w:val="24"/>
        </w:rPr>
        <w:t xml:space="preserve"> valuation method reveal that the expected annual mean WTP for improving the water </w:t>
      </w:r>
      <w:r w:rsidRPr="00C3412D">
        <w:rPr>
          <w:rFonts w:ascii="Times New Roman" w:eastAsia="Times New Roman" w:hAnsi="Times New Roman" w:cs="Times New Roman"/>
          <w:color w:val="000000"/>
          <w:sz w:val="24"/>
          <w:szCs w:val="24"/>
        </w:rPr>
        <w:lastRenderedPageBreak/>
        <w:t xml:space="preserve">quality was VND 202,560 per person (US $8.6). In bivariate </w:t>
      </w:r>
      <w:proofErr w:type="spellStart"/>
      <w:r w:rsidRPr="00C3412D">
        <w:rPr>
          <w:rFonts w:ascii="Times New Roman" w:eastAsia="Times New Roman" w:hAnsi="Times New Roman" w:cs="Times New Roman"/>
          <w:color w:val="000000"/>
          <w:sz w:val="24"/>
          <w:szCs w:val="24"/>
        </w:rPr>
        <w:t>probit</w:t>
      </w:r>
      <w:proofErr w:type="spellEnd"/>
      <w:r w:rsidRPr="00C3412D">
        <w:rPr>
          <w:rFonts w:ascii="Times New Roman" w:eastAsia="Times New Roman" w:hAnsi="Times New Roman" w:cs="Times New Roman"/>
          <w:color w:val="000000"/>
          <w:sz w:val="24"/>
          <w:szCs w:val="24"/>
        </w:rPr>
        <w:t xml:space="preserve"> model, we find that the variable health concern and income were statistically significant with positive sign. Meanwhile, the variable age appears to have negative effect on the WTP. This means that the respondents with health concerns and higher income would have more interests in the WTP and younger respondents tend to have higher willing to pay for the water quality improvement. This paper can provide useful information for sustainable water resource management in Vietnam.</w:t>
      </w:r>
    </w:p>
    <w:p w14:paraId="70D401AB"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1050F636" w14:textId="5F8C9DD5"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hyperlink r:id="rId97" w:anchor="m_760243321844800998__top" w:history="1">
        <w:hyperlink w:anchor="_top" w:history="1">
          <w:r w:rsidR="00C3412D" w:rsidRPr="00C3412D">
            <w:rPr>
              <w:rFonts w:ascii="Times New Roman" w:eastAsia="Times New Roman" w:hAnsi="Times New Roman" w:cs="Times New Roman"/>
              <w:color w:val="1155CC"/>
              <w:sz w:val="24"/>
              <w:szCs w:val="24"/>
              <w:u w:val="single"/>
            </w:rPr>
            <w:t>Back to top</w:t>
          </w:r>
        </w:hyperlink>
      </w:hyperlink>
      <w:bookmarkStart w:id="134" w:name="_GoBack"/>
      <w:bookmarkEnd w:id="134"/>
    </w:p>
    <w:p w14:paraId="0D022E31"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000000"/>
          <w:sz w:val="24"/>
          <w:szCs w:val="24"/>
        </w:rPr>
        <w:t> </w:t>
      </w:r>
    </w:p>
    <w:p w14:paraId="27B2C69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 </w:t>
      </w:r>
    </w:p>
    <w:p w14:paraId="1079A94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 </w:t>
      </w:r>
    </w:p>
    <w:p w14:paraId="266016DC"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 </w:t>
      </w:r>
    </w:p>
    <w:p w14:paraId="4F59B862"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t>
      </w:r>
    </w:p>
    <w:p w14:paraId="400365DD"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C3412D">
        <w:rPr>
          <w:rFonts w:ascii="Times New Roman" w:eastAsia="Times New Roman" w:hAnsi="Times New Roman" w:cs="Times New Roman"/>
          <w:color w:val="1F3864"/>
          <w:sz w:val="24"/>
          <w:szCs w:val="24"/>
        </w:rPr>
        <w:t>Vũ</w:t>
      </w:r>
      <w:proofErr w:type="spellEnd"/>
      <w:r w:rsidRPr="00C3412D">
        <w:rPr>
          <w:rFonts w:ascii="Times New Roman" w:eastAsia="Times New Roman" w:hAnsi="Times New Roman" w:cs="Times New Roman"/>
          <w:color w:val="1F3864"/>
          <w:sz w:val="24"/>
          <w:szCs w:val="24"/>
        </w:rPr>
        <w:t xml:space="preserve"> </w:t>
      </w:r>
      <w:proofErr w:type="spellStart"/>
      <w:r w:rsidRPr="00C3412D">
        <w:rPr>
          <w:rFonts w:ascii="Times New Roman" w:eastAsia="Times New Roman" w:hAnsi="Times New Roman" w:cs="Times New Roman"/>
          <w:color w:val="1F3864"/>
          <w:sz w:val="24"/>
          <w:szCs w:val="24"/>
        </w:rPr>
        <w:t>Thị</w:t>
      </w:r>
      <w:proofErr w:type="spellEnd"/>
      <w:r w:rsidRPr="00C3412D">
        <w:rPr>
          <w:rFonts w:ascii="Times New Roman" w:eastAsia="Times New Roman" w:hAnsi="Times New Roman" w:cs="Times New Roman"/>
          <w:color w:val="1F3864"/>
          <w:sz w:val="24"/>
          <w:szCs w:val="24"/>
        </w:rPr>
        <w:t xml:space="preserve"> </w:t>
      </w:r>
      <w:proofErr w:type="spellStart"/>
      <w:r w:rsidRPr="00C3412D">
        <w:rPr>
          <w:rFonts w:ascii="Times New Roman" w:eastAsia="Times New Roman" w:hAnsi="Times New Roman" w:cs="Times New Roman"/>
          <w:color w:val="1F3864"/>
          <w:sz w:val="24"/>
          <w:szCs w:val="24"/>
        </w:rPr>
        <w:t>Nha</w:t>
      </w:r>
      <w:proofErr w:type="spellEnd"/>
    </w:p>
    <w:p w14:paraId="5D67961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Librarian</w:t>
      </w:r>
    </w:p>
    <w:p w14:paraId="69F5E32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World Bank Group</w:t>
      </w:r>
    </w:p>
    <w:p w14:paraId="1917E6C6"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63 Ly Thai To, Hanoi, Vietnam</w:t>
      </w:r>
    </w:p>
    <w:p w14:paraId="44FCF5B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Tel.: +84-4-3934 6845</w:t>
      </w:r>
    </w:p>
    <w:p w14:paraId="376B9219"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Email: </w:t>
      </w:r>
      <w:hyperlink r:id="rId98" w:tgtFrame="_blank" w:history="1">
        <w:r w:rsidRPr="00C3412D">
          <w:rPr>
            <w:rFonts w:ascii="Times New Roman" w:eastAsia="Times New Roman" w:hAnsi="Times New Roman" w:cs="Times New Roman"/>
            <w:color w:val="1F3864"/>
            <w:sz w:val="24"/>
            <w:szCs w:val="24"/>
            <w:u w:val="single"/>
          </w:rPr>
          <w:t>nvu2@worldbankgroup.org</w:t>
        </w:r>
      </w:hyperlink>
    </w:p>
    <w:p w14:paraId="34D0A565"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World Bank Vietnam web site </w:t>
      </w:r>
      <w:hyperlink r:id="rId99" w:tgtFrame="_blank" w:history="1">
        <w:r w:rsidRPr="00C3412D">
          <w:rPr>
            <w:rFonts w:ascii="Times New Roman" w:eastAsia="Times New Roman" w:hAnsi="Times New Roman" w:cs="Times New Roman"/>
            <w:color w:val="1F3864"/>
            <w:sz w:val="24"/>
            <w:szCs w:val="24"/>
            <w:u w:val="single"/>
          </w:rPr>
          <w:t>http://www.worldbank.org.vn</w:t>
        </w:r>
      </w:hyperlink>
    </w:p>
    <w:p w14:paraId="4365E523"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WB’s free documents and reports </w:t>
      </w:r>
      <w:hyperlink r:id="rId100" w:tgtFrame="_blank" w:history="1">
        <w:r w:rsidRPr="00C3412D">
          <w:rPr>
            <w:rFonts w:ascii="Times New Roman" w:eastAsia="Times New Roman" w:hAnsi="Times New Roman" w:cs="Times New Roman"/>
            <w:color w:val="1F3864"/>
            <w:sz w:val="24"/>
            <w:szCs w:val="24"/>
            <w:u w:val="single"/>
          </w:rPr>
          <w:t>http://www.worldbank.org/documents</w:t>
        </w:r>
      </w:hyperlink>
    </w:p>
    <w:p w14:paraId="37145A90"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WB’s free publications &amp; research </w:t>
      </w:r>
      <w:hyperlink r:id="rId101" w:tgtFrame="_blank" w:history="1">
        <w:r w:rsidRPr="00C3412D">
          <w:rPr>
            <w:rFonts w:ascii="Times New Roman" w:eastAsia="Times New Roman" w:hAnsi="Times New Roman" w:cs="Times New Roman"/>
            <w:color w:val="1F3864"/>
            <w:sz w:val="24"/>
            <w:szCs w:val="24"/>
            <w:u w:val="single"/>
          </w:rPr>
          <w:t>http://openknowledge.worldbank.org</w:t>
        </w:r>
      </w:hyperlink>
    </w:p>
    <w:p w14:paraId="22E320E7" w14:textId="77777777" w:rsidR="00CA4648" w:rsidRPr="00C3412D" w:rsidRDefault="00CA4648" w:rsidP="00CA4648">
      <w:pPr>
        <w:spacing w:before="100" w:beforeAutospacing="1" w:after="100" w:afterAutospacing="1" w:line="240" w:lineRule="auto"/>
        <w:rPr>
          <w:rFonts w:ascii="Times New Roman" w:eastAsia="Times New Roman" w:hAnsi="Times New Roman" w:cs="Times New Roman"/>
          <w:color w:val="000000"/>
          <w:sz w:val="24"/>
          <w:szCs w:val="24"/>
        </w:rPr>
      </w:pPr>
      <w:r w:rsidRPr="00C3412D">
        <w:rPr>
          <w:rFonts w:ascii="Times New Roman" w:eastAsia="Times New Roman" w:hAnsi="Times New Roman" w:cs="Times New Roman"/>
          <w:color w:val="1F3864"/>
          <w:sz w:val="24"/>
          <w:szCs w:val="24"/>
        </w:rPr>
        <w:t>WB’s free data &amp; statistics </w:t>
      </w:r>
      <w:hyperlink r:id="rId102" w:tgtFrame="_blank" w:history="1">
        <w:r w:rsidRPr="00C3412D">
          <w:rPr>
            <w:rFonts w:ascii="Times New Roman" w:eastAsia="Times New Roman" w:hAnsi="Times New Roman" w:cs="Times New Roman"/>
            <w:color w:val="1F3864"/>
            <w:sz w:val="24"/>
            <w:szCs w:val="24"/>
            <w:u w:val="single"/>
          </w:rPr>
          <w:t>http://data.worldbank.org</w:t>
        </w:r>
      </w:hyperlink>
    </w:p>
    <w:p w14:paraId="2EB116AF" w14:textId="6A8E8A19" w:rsidR="00885B9A" w:rsidRPr="00C3412D" w:rsidRDefault="00885B9A" w:rsidP="00CA4648">
      <w:pPr>
        <w:rPr>
          <w:rFonts w:ascii="Times New Roman" w:hAnsi="Times New Roman" w:cs="Times New Roman"/>
          <w:sz w:val="24"/>
          <w:szCs w:val="24"/>
        </w:rPr>
      </w:pPr>
    </w:p>
    <w:sectPr w:rsidR="00885B9A" w:rsidRPr="00C34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012D2"/>
    <w:multiLevelType w:val="multilevel"/>
    <w:tmpl w:val="83803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048D4"/>
    <w:multiLevelType w:val="multilevel"/>
    <w:tmpl w:val="4E5A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183CFD"/>
    <w:multiLevelType w:val="multilevel"/>
    <w:tmpl w:val="D5B87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047F2A"/>
    <w:multiLevelType w:val="multilevel"/>
    <w:tmpl w:val="A85E9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EF32A9"/>
    <w:multiLevelType w:val="multilevel"/>
    <w:tmpl w:val="7772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046189"/>
    <w:multiLevelType w:val="multilevel"/>
    <w:tmpl w:val="1C4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0B5F8F"/>
    <w:multiLevelType w:val="multilevel"/>
    <w:tmpl w:val="6326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93039A"/>
    <w:multiLevelType w:val="multilevel"/>
    <w:tmpl w:val="B740B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0855BC"/>
    <w:multiLevelType w:val="multilevel"/>
    <w:tmpl w:val="B0BA3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A63558"/>
    <w:multiLevelType w:val="multilevel"/>
    <w:tmpl w:val="79CCE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C91C04"/>
    <w:multiLevelType w:val="multilevel"/>
    <w:tmpl w:val="18C6B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F27326"/>
    <w:multiLevelType w:val="multilevel"/>
    <w:tmpl w:val="A970D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7C2C79"/>
    <w:multiLevelType w:val="multilevel"/>
    <w:tmpl w:val="D7BC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5"/>
  </w:num>
  <w:num w:numId="4">
    <w:abstractNumId w:val="4"/>
  </w:num>
  <w:num w:numId="5">
    <w:abstractNumId w:val="1"/>
  </w:num>
  <w:num w:numId="6">
    <w:abstractNumId w:val="12"/>
  </w:num>
  <w:num w:numId="7">
    <w:abstractNumId w:val="2"/>
  </w:num>
  <w:num w:numId="8">
    <w:abstractNumId w:val="0"/>
  </w:num>
  <w:num w:numId="9">
    <w:abstractNumId w:val="8"/>
  </w:num>
  <w:num w:numId="10">
    <w:abstractNumId w:val="9"/>
  </w:num>
  <w:num w:numId="11">
    <w:abstractNumId w:val="10"/>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648"/>
    <w:rsid w:val="00885B9A"/>
    <w:rsid w:val="00C3412D"/>
    <w:rsid w:val="00C84D8D"/>
    <w:rsid w:val="00C86E7C"/>
    <w:rsid w:val="00CA4648"/>
    <w:rsid w:val="00CD6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B65C8"/>
  <w15:chartTrackingRefBased/>
  <w15:docId w15:val="{4885D398-702D-49E2-934A-6526C8C0A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A464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A464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5B9A"/>
    <w:pPr>
      <w:spacing w:after="0" w:line="240" w:lineRule="auto"/>
    </w:pPr>
  </w:style>
  <w:style w:type="character" w:customStyle="1" w:styleId="Heading1Char">
    <w:name w:val="Heading 1 Char"/>
    <w:basedOn w:val="DefaultParagraphFont"/>
    <w:link w:val="Heading1"/>
    <w:uiPriority w:val="9"/>
    <w:rsid w:val="00CA464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4648"/>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CA4648"/>
  </w:style>
  <w:style w:type="paragraph" w:customStyle="1" w:styleId="msonormal0">
    <w:name w:val="msonormal"/>
    <w:basedOn w:val="Normal"/>
    <w:rsid w:val="00CA464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760243321844800998msotoc1">
    <w:name w:val="m_760243321844800998msotoc1"/>
    <w:basedOn w:val="Normal"/>
    <w:rsid w:val="00CA464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A4648"/>
    <w:rPr>
      <w:color w:val="0000FF"/>
      <w:u w:val="single"/>
    </w:rPr>
  </w:style>
  <w:style w:type="character" w:styleId="FollowedHyperlink">
    <w:name w:val="FollowedHyperlink"/>
    <w:basedOn w:val="DefaultParagraphFont"/>
    <w:uiPriority w:val="99"/>
    <w:semiHidden/>
    <w:unhideWhenUsed/>
    <w:rsid w:val="00CA4648"/>
    <w:rPr>
      <w:color w:val="800080"/>
      <w:u w:val="single"/>
    </w:rPr>
  </w:style>
  <w:style w:type="paragraph" w:customStyle="1" w:styleId="m760243321844800998msotoc2">
    <w:name w:val="m_760243321844800998msotoc2"/>
    <w:basedOn w:val="Normal"/>
    <w:rsid w:val="00CA46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760243321844800998msohyperlink">
    <w:name w:val="m_760243321844800998msohyperlink"/>
    <w:basedOn w:val="DefaultParagraphFont"/>
    <w:rsid w:val="00CA46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9292436">
      <w:bodyDiv w:val="1"/>
      <w:marLeft w:val="0"/>
      <w:marRight w:val="0"/>
      <w:marTop w:val="0"/>
      <w:marBottom w:val="0"/>
      <w:divBdr>
        <w:top w:val="none" w:sz="0" w:space="0" w:color="auto"/>
        <w:left w:val="none" w:sz="0" w:space="0" w:color="auto"/>
        <w:bottom w:val="none" w:sz="0" w:space="0" w:color="auto"/>
        <w:right w:val="none" w:sz="0" w:space="0" w:color="auto"/>
      </w:divBdr>
    </w:div>
    <w:div w:id="174197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ail.google.com/mail/u/0?ui=2&amp;ik=98e23e7e7e&amp;view=lg&amp;permmsgid=msg-f%3A1652788093758309506&amp;ser=1" TargetMode="External"/><Relationship Id="rId21" Type="http://schemas.openxmlformats.org/officeDocument/2006/relationships/hyperlink" Target="http://www.sciencedirect.com/science/article/pii/S147281171930182X" TargetMode="External"/><Relationship Id="rId42" Type="http://schemas.openxmlformats.org/officeDocument/2006/relationships/hyperlink" Target="https://mail.google.com/mail/u/0?ui=2&amp;ik=98e23e7e7e&amp;view=lg&amp;permmsgid=msg-f%3A1652788093758309506&amp;ser=1" TargetMode="External"/><Relationship Id="rId47" Type="http://schemas.openxmlformats.org/officeDocument/2006/relationships/hyperlink" Target="https://www.mdpi.com/1660-4601/16/20/3973" TargetMode="External"/><Relationship Id="rId63" Type="http://schemas.openxmlformats.org/officeDocument/2006/relationships/hyperlink" Target="https://www.ncbi.nlm.nih.gov/pmc/articles/PMC6624959/" TargetMode="External"/><Relationship Id="rId68" Type="http://schemas.openxmlformats.org/officeDocument/2006/relationships/hyperlink" Target="https://pdfs.semanticscholar.org/1058/09629aeb73f9669a3161096e846e050ce90b.pdf" TargetMode="External"/><Relationship Id="rId84" Type="http://schemas.openxmlformats.org/officeDocument/2006/relationships/hyperlink" Target="https://mail.google.com/mail/u/0?ui=2&amp;ik=98e23e7e7e&amp;view=lg&amp;permmsgid=msg-f%3A1652788093758309506&amp;ser=1" TargetMode="External"/><Relationship Id="rId89" Type="http://schemas.openxmlformats.org/officeDocument/2006/relationships/hyperlink" Target="https://mail.google.com/mail/u/0?ui=2&amp;ik=98e23e7e7e&amp;view=lg&amp;permmsgid=msg-f%3A1652788093758309506&amp;ser=1" TargetMode="External"/><Relationship Id="rId7" Type="http://schemas.openxmlformats.org/officeDocument/2006/relationships/hyperlink" Target="https://mail.google.com/mail/u/0?ui=2&amp;ik=98e23e7e7e&amp;view=lg&amp;permmsgid=msg-f%3A1652788093758309506&amp;ser=1" TargetMode="External"/><Relationship Id="rId71" Type="http://schemas.openxmlformats.org/officeDocument/2006/relationships/hyperlink" Target="https://www.ncbi.nlm.nih.gov/pmc/articles/PMC6779599/" TargetMode="External"/><Relationship Id="rId92" Type="http://schemas.openxmlformats.org/officeDocument/2006/relationships/hyperlink" Target="https://www.mdpi.com/1660-4601/16/20/3869/pdf" TargetMode="External"/><Relationship Id="rId2" Type="http://schemas.openxmlformats.org/officeDocument/2006/relationships/styles" Target="styles.xml"/><Relationship Id="rId16" Type="http://schemas.openxmlformats.org/officeDocument/2006/relationships/hyperlink" Target="https://cgspace.cgiar.org/bitstream/handle/10568/105564/CCAFS%20WP%20283%20scaling%20mitigation.pdf" TargetMode="External"/><Relationship Id="rId29" Type="http://schemas.openxmlformats.org/officeDocument/2006/relationships/hyperlink" Target="https://www.nature.com/articles/s41467-019-12808-z" TargetMode="External"/><Relationship Id="rId11" Type="http://schemas.openxmlformats.org/officeDocument/2006/relationships/hyperlink" Target="https://www.mdpi.com/2079-6382/8/4/195/pdf" TargetMode="External"/><Relationship Id="rId24" Type="http://schemas.openxmlformats.org/officeDocument/2006/relationships/hyperlink" Target="https://mail.google.com/mail/u/0?ui=2&amp;ik=98e23e7e7e&amp;view=lg&amp;permmsgid=msg-f%3A1652788093758309506&amp;ser=1" TargetMode="External"/><Relationship Id="rId32" Type="http://schemas.openxmlformats.org/officeDocument/2006/relationships/hyperlink" Target="https://mail.google.com/mail/u/0?ui=2&amp;ik=98e23e7e7e&amp;view=lg&amp;permmsgid=msg-f%3A1652788093758309506&amp;ser=1" TargetMode="External"/><Relationship Id="rId37" Type="http://schemas.openxmlformats.org/officeDocument/2006/relationships/hyperlink" Target="http://vietnamscience.vjst.vn/index.php/VJSTE/article/view/250" TargetMode="External"/><Relationship Id="rId40" Type="http://schemas.openxmlformats.org/officeDocument/2006/relationships/hyperlink" Target="https://onlinelibrary.wiley.com/doi/full/10.1111/bjso.12348" TargetMode="External"/><Relationship Id="rId45" Type="http://schemas.openxmlformats.org/officeDocument/2006/relationships/hyperlink" Target="https://bmjopen.bmj.com/content/9/10/e024769.long" TargetMode="External"/><Relationship Id="rId53" Type="http://schemas.openxmlformats.org/officeDocument/2006/relationships/hyperlink" Target="https://mail.google.com/mail/u/0?ui=2&amp;ik=98e23e7e7e&amp;view=lg&amp;permmsgid=msg-f%3A1652788093758309506&amp;ser=1" TargetMode="External"/><Relationship Id="rId58" Type="http://schemas.openxmlformats.org/officeDocument/2006/relationships/hyperlink" Target="https://doi.org/10.1186/s12879-019-4583-1" TargetMode="External"/><Relationship Id="rId66" Type="http://schemas.openxmlformats.org/officeDocument/2006/relationships/hyperlink" Target="https://mail.google.com/mail/u/0?ui=2&amp;ik=98e23e7e7e&amp;view=lg&amp;permmsgid=msg-f%3A1652788093758309506&amp;ser=1" TargetMode="External"/><Relationship Id="rId74" Type="http://schemas.openxmlformats.org/officeDocument/2006/relationships/hyperlink" Target="https://doi.org/10.1007/s11113-019-09557-8" TargetMode="External"/><Relationship Id="rId79" Type="http://schemas.openxmlformats.org/officeDocument/2006/relationships/hyperlink" Target="https://www.mdpi.com/1660-4601/16/20/3869" TargetMode="External"/><Relationship Id="rId87" Type="http://schemas.openxmlformats.org/officeDocument/2006/relationships/hyperlink" Target="https://mail.google.com/mail/u/0?ui=2&amp;ik=98e23e7e7e&amp;view=lg&amp;permmsgid=msg-f%3A1652788093758309506&amp;ser=1" TargetMode="External"/><Relationship Id="rId102" Type="http://schemas.openxmlformats.org/officeDocument/2006/relationships/hyperlink" Target="http://data.worldbank.org/" TargetMode="External"/><Relationship Id="rId5" Type="http://schemas.openxmlformats.org/officeDocument/2006/relationships/hyperlink" Target="https://www.ecologyandsociety.org/vol24/iss4/art19/" TargetMode="External"/><Relationship Id="rId61" Type="http://schemas.openxmlformats.org/officeDocument/2006/relationships/hyperlink" Target="https://mail.google.com/mail/u/0?ui=2&amp;ik=98e23e7e7e&amp;view=lg&amp;permmsgid=msg-f%3A1652788093758309506&amp;ser=1" TargetMode="External"/><Relationship Id="rId82" Type="http://schemas.openxmlformats.org/officeDocument/2006/relationships/hyperlink" Target="https://www.mdpi.com/2227-9091/7/4/112" TargetMode="External"/><Relationship Id="rId90" Type="http://schemas.openxmlformats.org/officeDocument/2006/relationships/hyperlink" Target="http://isee.org.vn/wp-content/uploads/2019/10/iSEE-2019-Young-Ethnic-Minority-Migrants-Northen-Vietnam.pdf" TargetMode="External"/><Relationship Id="rId95" Type="http://schemas.openxmlformats.org/officeDocument/2006/relationships/hyperlink" Target="https://mail.google.com/mail/u/0?ui=2&amp;ik=98e23e7e7e&amp;view=lg&amp;permmsgid=msg-f%3A1652788093758309506&amp;ser=1" TargetMode="External"/><Relationship Id="rId19" Type="http://schemas.openxmlformats.org/officeDocument/2006/relationships/hyperlink" Target="https://onlinelibrary.wiley.com/doi/pdf/10.1002/app5.290" TargetMode="External"/><Relationship Id="rId14" Type="http://schemas.openxmlformats.org/officeDocument/2006/relationships/hyperlink" Target="https://mail.google.com/mail/u/0?ui=2&amp;ik=98e23e7e7e&amp;view=lg&amp;permmsgid=msg-f%3A1652788093758309506&amp;ser=1" TargetMode="External"/><Relationship Id="rId22" Type="http://schemas.openxmlformats.org/officeDocument/2006/relationships/hyperlink" Target="https://mail.google.com/mail/u/0?ui=2&amp;ik=98e23e7e7e&amp;view=lg&amp;permmsgid=msg-f%3A1652788093758309506&amp;ser=1" TargetMode="External"/><Relationship Id="rId27" Type="http://schemas.openxmlformats.org/officeDocument/2006/relationships/hyperlink" Target="https://ideas.repec.org/p/iza/izadps/dp12747.html" TargetMode="External"/><Relationship Id="rId30" Type="http://schemas.openxmlformats.org/officeDocument/2006/relationships/hyperlink" Target="https://mail.google.com/mail/u/0?ui=2&amp;ik=98e23e7e7e&amp;view=lg&amp;permmsgid=msg-f%3A1652788093758309506&amp;ser=1" TargetMode="External"/><Relationship Id="rId35" Type="http://schemas.openxmlformats.org/officeDocument/2006/relationships/hyperlink" Target="https://mail.google.com/mail/u/0?ui=2&amp;ik=98e23e7e7e&amp;view=lg&amp;permmsgid=msg-f%3A1652788093758309506&amp;ser=1" TargetMode="External"/><Relationship Id="rId43" Type="http://schemas.openxmlformats.org/officeDocument/2006/relationships/hyperlink" Target="https://pdfs.semanticscholar.org/6e4b/cd655a77993a5bdbbecf86470dfa18e663d6.pdf" TargetMode="External"/><Relationship Id="rId48" Type="http://schemas.openxmlformats.org/officeDocument/2006/relationships/hyperlink" Target="https://www.mdpi.com/2076-393X/7/4/188/pdf" TargetMode="External"/><Relationship Id="rId56" Type="http://schemas.openxmlformats.org/officeDocument/2006/relationships/hyperlink" Target="https://mail.google.com/mail/u/0?ui=2&amp;ik=98e23e7e7e&amp;view=lg&amp;permmsgid=msg-f%3A1652788093758309506&amp;ser=1" TargetMode="External"/><Relationship Id="rId64" Type="http://schemas.openxmlformats.org/officeDocument/2006/relationships/hyperlink" Target="https://mail.google.com/mail/u/0?ui=2&amp;ik=98e23e7e7e&amp;view=lg&amp;permmsgid=msg-f%3A1652788093758309506&amp;ser=1" TargetMode="External"/><Relationship Id="rId69" Type="http://schemas.openxmlformats.org/officeDocument/2006/relationships/hyperlink" Target="https://mail.google.com/mail/u/0?ui=2&amp;ik=98e23e7e7e&amp;view=lg&amp;permmsgid=msg-f%3A1652788093758309506&amp;ser=1" TargetMode="External"/><Relationship Id="rId77" Type="http://schemas.openxmlformats.org/officeDocument/2006/relationships/hyperlink" Target="https://doi.org/10.1093/heapol/czz097" TargetMode="External"/><Relationship Id="rId100" Type="http://schemas.openxmlformats.org/officeDocument/2006/relationships/hyperlink" Target="http://www.worldbank.org/documents" TargetMode="External"/><Relationship Id="rId8" Type="http://schemas.openxmlformats.org/officeDocument/2006/relationships/hyperlink" Target="https://www.ifpri.org/publication/determining-key-research-areas-healthier-diets-and-sustainable-food-systems-viet-nam" TargetMode="External"/><Relationship Id="rId51" Type="http://schemas.openxmlformats.org/officeDocument/2006/relationships/hyperlink" Target="https://geospatialhealth.net/index.php/gh/article/view/770" TargetMode="External"/><Relationship Id="rId72" Type="http://schemas.openxmlformats.org/officeDocument/2006/relationships/hyperlink" Target="https://mail.google.com/mail/u/0?ui=2&amp;ik=98e23e7e7e&amp;view=lg&amp;permmsgid=msg-f%3A1652788093758309506&amp;ser=1" TargetMode="External"/><Relationship Id="rId80" Type="http://schemas.openxmlformats.org/officeDocument/2006/relationships/hyperlink" Target="https://mail.google.com/mail/u/0?ui=2&amp;ik=98e23e7e7e&amp;view=lg&amp;permmsgid=msg-f%3A1652788093758309506&amp;ser=1" TargetMode="External"/><Relationship Id="rId85" Type="http://schemas.openxmlformats.org/officeDocument/2006/relationships/hyperlink" Target="http://www.eria.org/uploads/media/ERIA_DP_No.298.pdf" TargetMode="External"/><Relationship Id="rId93" Type="http://schemas.openxmlformats.org/officeDocument/2006/relationships/hyperlink" Target="https://mail.google.com/mail/u/0?ui=2&amp;ik=98e23e7e7e&amp;view=lg&amp;permmsgid=msg-f%3A1652788093758309506&amp;ser=1" TargetMode="External"/><Relationship Id="rId98" Type="http://schemas.openxmlformats.org/officeDocument/2006/relationships/hyperlink" Target="mailto:nvu2@worldbankgroup.org" TargetMode="External"/><Relationship Id="rId3" Type="http://schemas.openxmlformats.org/officeDocument/2006/relationships/settings" Target="settings.xml"/><Relationship Id="rId12" Type="http://schemas.openxmlformats.org/officeDocument/2006/relationships/hyperlink" Target="https://mail.google.com/mail/u/0?ui=2&amp;ik=98e23e7e7e&amp;view=lg&amp;permmsgid=msg-f%3A1652788093758309506&amp;ser=1" TargetMode="External"/><Relationship Id="rId17" Type="http://schemas.openxmlformats.org/officeDocument/2006/relationships/hyperlink" Target="https://mail.google.com/mail/u/0?ui=2&amp;ik=98e23e7e7e&amp;view=lg&amp;permmsgid=msg-f%3A1652788093758309506&amp;ser=1" TargetMode="External"/><Relationship Id="rId25" Type="http://schemas.openxmlformats.org/officeDocument/2006/relationships/hyperlink" Target="https://www.wider.unu.edu/sites/default/files/Publications/Working-paper/PDF/wp-2019-67.pdf" TargetMode="External"/><Relationship Id="rId33" Type="http://schemas.openxmlformats.org/officeDocument/2006/relationships/hyperlink" Target="https://mail.google.com/mail/u/0?ui=2&amp;ik=98e23e7e7e&amp;view=lg&amp;permmsgid=msg-f%3A1652788093758309506&amp;ser=1" TargetMode="External"/><Relationship Id="rId38" Type="http://schemas.openxmlformats.org/officeDocument/2006/relationships/hyperlink" Target="https://mail.google.com/mail/u/0?ui=2&amp;ik=98e23e7e7e&amp;view=lg&amp;permmsgid=msg-f%3A1652788093758309506&amp;ser=1" TargetMode="External"/><Relationship Id="rId46" Type="http://schemas.openxmlformats.org/officeDocument/2006/relationships/hyperlink" Target="https://mail.google.com/mail/u/0?ui=2&amp;ik=98e23e7e7e&amp;view=lg&amp;permmsgid=msg-f%3A1652788093758309506&amp;ser=1" TargetMode="External"/><Relationship Id="rId59" Type="http://schemas.openxmlformats.org/officeDocument/2006/relationships/hyperlink" Target="https://mail.google.com/mail/u/0?ui=2&amp;ik=98e23e7e7e&amp;view=lg&amp;permmsgid=msg-f%3A1652788093758309506&amp;ser=1" TargetMode="External"/><Relationship Id="rId67" Type="http://schemas.openxmlformats.org/officeDocument/2006/relationships/hyperlink" Target="https://www.ncbi.nlm.nih.gov/pmc/articles/PMC6766471/" TargetMode="External"/><Relationship Id="rId103" Type="http://schemas.openxmlformats.org/officeDocument/2006/relationships/fontTable" Target="fontTable.xml"/><Relationship Id="rId20" Type="http://schemas.openxmlformats.org/officeDocument/2006/relationships/hyperlink" Target="https://mail.google.com/mail/u/0?ui=2&amp;ik=98e23e7e7e&amp;view=lg&amp;permmsgid=msg-f%3A1652788093758309506&amp;ser=1" TargetMode="External"/><Relationship Id="rId41" Type="http://schemas.openxmlformats.org/officeDocument/2006/relationships/hyperlink" Target="https://mail.google.com/mail/u/0?ui=2&amp;ik=98e23e7e7e&amp;view=lg&amp;permmsgid=msg-f%3A1652788093758309506&amp;ser=1" TargetMode="External"/><Relationship Id="rId54" Type="http://schemas.openxmlformats.org/officeDocument/2006/relationships/hyperlink" Target="http://www.sciencedirect.com/science/article/pii/S0001706X19304000" TargetMode="External"/><Relationship Id="rId62" Type="http://schemas.openxmlformats.org/officeDocument/2006/relationships/hyperlink" Target="https://mail.google.com/mail/u/0?ui=2&amp;ik=98e23e7e7e&amp;view=lg&amp;permmsgid=msg-f%3A1652788093758309506&amp;ser=1" TargetMode="External"/><Relationship Id="rId70" Type="http://schemas.openxmlformats.org/officeDocument/2006/relationships/hyperlink" Target="https://www.ncbi.nlm.nih.gov/pmc/articles/PMC6779602/" TargetMode="External"/><Relationship Id="rId75" Type="http://schemas.openxmlformats.org/officeDocument/2006/relationships/hyperlink" Target="https://mail.google.com/mail/u/0?ui=2&amp;ik=98e23e7e7e&amp;view=lg&amp;permmsgid=msg-f%3A1652788093758309506&amp;ser=1" TargetMode="External"/><Relationship Id="rId83" Type="http://schemas.openxmlformats.org/officeDocument/2006/relationships/hyperlink" Target="https://mail.google.com/mail/u/0?ui=2&amp;ik=98e23e7e7e&amp;view=lg&amp;permmsgid=msg-f%3A1652788093758309506&amp;ser=1" TargetMode="External"/><Relationship Id="rId88" Type="http://schemas.openxmlformats.org/officeDocument/2006/relationships/hyperlink" Target="https://doi.org/10.1007/s11205-019-02202-z" TargetMode="External"/><Relationship Id="rId91" Type="http://schemas.openxmlformats.org/officeDocument/2006/relationships/hyperlink" Target="https://mail.google.com/mail/u/0?ui=2&amp;ik=98e23e7e7e&amp;view=lg&amp;permmsgid=msg-f%3A1652788093758309506&amp;ser=1" TargetMode="External"/><Relationship Id="rId96" Type="http://schemas.openxmlformats.org/officeDocument/2006/relationships/hyperlink" Target="https://mail.google.com/mail/u/0?ui=2&amp;ik=98e23e7e7e&amp;view=lg&amp;permmsgid=msg-f%3A1652788093758309506&amp;ser=1" TargetMode="External"/><Relationship Id="rId1" Type="http://schemas.openxmlformats.org/officeDocument/2006/relationships/numbering" Target="numbering.xml"/><Relationship Id="rId6" Type="http://schemas.openxmlformats.org/officeDocument/2006/relationships/hyperlink" Target="http://www.fao.org/documents/card/en/c/CA6702EN" TargetMode="External"/><Relationship Id="rId15" Type="http://schemas.openxmlformats.org/officeDocument/2006/relationships/hyperlink" Target="https://orbi.uliege.be/bitstream/2268/240072/2/ERIA_Food-value-chain-in-ASEAN.pdf" TargetMode="External"/><Relationship Id="rId23" Type="http://schemas.openxmlformats.org/officeDocument/2006/relationships/hyperlink" Target="https://ideas.repec.org/a/ibn/ijefaa/v11y2019i5p97.html" TargetMode="External"/><Relationship Id="rId28" Type="http://schemas.openxmlformats.org/officeDocument/2006/relationships/hyperlink" Target="https://www.iucn.org/sites/dev/files/content/documents/ccva_report_phu_my_species_and_habitat_conservation_area.pdf" TargetMode="External"/><Relationship Id="rId36" Type="http://schemas.openxmlformats.org/officeDocument/2006/relationships/hyperlink" Target="https://mail.google.com/mail/u/0?ui=2&amp;ik=98e23e7e7e&amp;view=lg&amp;permmsgid=msg-f%3A1652788093758309506&amp;ser=1" TargetMode="External"/><Relationship Id="rId49" Type="http://schemas.openxmlformats.org/officeDocument/2006/relationships/hyperlink" Target="https://www.ncbi.nlm.nih.gov/pmc/articles/PMC6848874/" TargetMode="External"/><Relationship Id="rId57" Type="http://schemas.openxmlformats.org/officeDocument/2006/relationships/hyperlink" Target="https://doi.org/10.1093/ofid/ofz306" TargetMode="External"/><Relationship Id="rId10" Type="http://schemas.openxmlformats.org/officeDocument/2006/relationships/hyperlink" Target="https://orbi.uliege.be/bitstream/2268/240072/2/ERIA_Food-value-chain-in-ASEAN.pdf" TargetMode="External"/><Relationship Id="rId31" Type="http://schemas.openxmlformats.org/officeDocument/2006/relationships/hyperlink" Target="http://vietnamscience.vjst.vn/index.php/VJSTE/article/view/251" TargetMode="External"/><Relationship Id="rId44" Type="http://schemas.openxmlformats.org/officeDocument/2006/relationships/hyperlink" Target="https://mail.google.com/mail/u/0?ui=2&amp;ik=98e23e7e7e&amp;view=lg&amp;permmsgid=msg-f%3A1652788093758309506&amp;ser=1" TargetMode="External"/><Relationship Id="rId52" Type="http://schemas.openxmlformats.org/officeDocument/2006/relationships/hyperlink" Target="https://doi.org/10.1371/journal.pmed.1002896" TargetMode="External"/><Relationship Id="rId60" Type="http://schemas.openxmlformats.org/officeDocument/2006/relationships/hyperlink" Target="https://doi.org/10.1371/journal.pone.0223733" TargetMode="External"/><Relationship Id="rId65" Type="http://schemas.openxmlformats.org/officeDocument/2006/relationships/hyperlink" Target="https://doi.org/10.1007/s00484-019-01824-9" TargetMode="External"/><Relationship Id="rId73" Type="http://schemas.openxmlformats.org/officeDocument/2006/relationships/hyperlink" Target="https://www.mdpi.com/1660-4601/16/21/4060" TargetMode="External"/><Relationship Id="rId78" Type="http://schemas.openxmlformats.org/officeDocument/2006/relationships/hyperlink" Target="https://mail.google.com/mail/u/0?ui=2&amp;ik=98e23e7e7e&amp;view=lg&amp;permmsgid=msg-f%3A1652788093758309506&amp;ser=1" TargetMode="External"/><Relationship Id="rId81" Type="http://schemas.openxmlformats.org/officeDocument/2006/relationships/hyperlink" Target="https://doi.org/10.1186/s40008-019-0168-9" TargetMode="External"/><Relationship Id="rId86" Type="http://schemas.openxmlformats.org/officeDocument/2006/relationships/hyperlink" Target="https://www.emerald.com/insight/content/doi/10.1108/JED-09-2019-0032/full/html" TargetMode="External"/><Relationship Id="rId94" Type="http://schemas.openxmlformats.org/officeDocument/2006/relationships/hyperlink" Target="https://www.mdpi.com/2073-4441/11/11/2307/pdf" TargetMode="External"/><Relationship Id="rId99" Type="http://schemas.openxmlformats.org/officeDocument/2006/relationships/hyperlink" Target="http://www.worldbank.org.vn/" TargetMode="External"/><Relationship Id="rId101" Type="http://schemas.openxmlformats.org/officeDocument/2006/relationships/hyperlink" Target="http://openknowledge.worldbank.org/" TargetMode="External"/><Relationship Id="rId4" Type="http://schemas.openxmlformats.org/officeDocument/2006/relationships/webSettings" Target="webSettings.xml"/><Relationship Id="rId9" Type="http://schemas.openxmlformats.org/officeDocument/2006/relationships/hyperlink" Target="https://pdfs.semanticscholar.org/7451/4828b64b4ff9e70d283dafe7c2dd9b435e34.pdf" TargetMode="External"/><Relationship Id="rId13" Type="http://schemas.openxmlformats.org/officeDocument/2006/relationships/hyperlink" Target="https://doi.org/10.1371/journal.pone.0223884" TargetMode="External"/><Relationship Id="rId18" Type="http://schemas.openxmlformats.org/officeDocument/2006/relationships/hyperlink" Target="https://www.apo-tokyo.org/publications/wp-content/uploads/sites/5/Riches_at_the_Base_of_the_Pyramid-small.pdf" TargetMode="External"/><Relationship Id="rId39" Type="http://schemas.openxmlformats.org/officeDocument/2006/relationships/hyperlink" Target="https://www.mdpi.com/2073-445X/8/10/151/pdf" TargetMode="External"/><Relationship Id="rId34" Type="http://schemas.openxmlformats.org/officeDocument/2006/relationships/hyperlink" Target="http://www.sciencedirect.com/science/article/pii/S2352340919310443" TargetMode="External"/><Relationship Id="rId50" Type="http://schemas.openxmlformats.org/officeDocument/2006/relationships/hyperlink" Target="https://mail.google.com/mail/u/0?ui=2&amp;ik=98e23e7e7e&amp;view=lg&amp;permmsgid=msg-f%3A1652788093758309506&amp;ser=1" TargetMode="External"/><Relationship Id="rId55" Type="http://schemas.openxmlformats.org/officeDocument/2006/relationships/hyperlink" Target="http://www.sciencedirect.com/science/article/pii/S0169204619313465" TargetMode="External"/><Relationship Id="rId76" Type="http://schemas.openxmlformats.org/officeDocument/2006/relationships/hyperlink" Target="https://www.ncbi.nlm.nih.gov/pmc/articles/PMC6806496/" TargetMode="External"/><Relationship Id="rId97" Type="http://schemas.openxmlformats.org/officeDocument/2006/relationships/hyperlink" Target="https://mail.google.com/mail/u/0?ui=2&amp;ik=98e23e7e7e&amp;view=lg&amp;permmsgid=msg-f%3A1652788093758309506&amp;ser=1" TargetMode="External"/><Relationship Id="rId10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dhoa\Documents\DCN\Regula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Regular template</Template>
  <TotalTime>20</TotalTime>
  <Pages>79</Pages>
  <Words>33473</Words>
  <Characters>190802</Characters>
  <Application>Microsoft Office Word</Application>
  <DocSecurity>0</DocSecurity>
  <Lines>1590</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2019-12-13T12:28:00Z</dcterms:created>
  <dcterms:modified xsi:type="dcterms:W3CDTF">2019-12-13T12:50:00Z</dcterms:modified>
</cp:coreProperties>
</file>