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E2A501"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color w:val="FF0000"/>
          <w:sz w:val="32"/>
          <w:szCs w:val="32"/>
        </w:rPr>
      </w:pPr>
      <w:bookmarkStart w:id="0" w:name="_top"/>
      <w:bookmarkEnd w:id="0"/>
      <w:r w:rsidRPr="00C4639C">
        <w:rPr>
          <w:rFonts w:ascii="Times New Roman" w:eastAsia="Times New Roman" w:hAnsi="Times New Roman" w:cs="Times New Roman"/>
          <w:b/>
          <w:bCs/>
          <w:color w:val="FF0000"/>
          <w:sz w:val="32"/>
          <w:szCs w:val="32"/>
        </w:rPr>
        <w:t xml:space="preserve">New research on development issues in Vietnam </w:t>
      </w:r>
    </w:p>
    <w:p w14:paraId="09E0EAC3"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color w:val="FF0000"/>
          <w:sz w:val="32"/>
          <w:szCs w:val="32"/>
        </w:rPr>
      </w:pPr>
      <w:bookmarkStart w:id="1" w:name="_GoBack"/>
      <w:r w:rsidRPr="00C4639C">
        <w:rPr>
          <w:rFonts w:ascii="Times New Roman" w:eastAsia="Times New Roman" w:hAnsi="Times New Roman" w:cs="Times New Roman"/>
          <w:b/>
          <w:bCs/>
          <w:color w:val="FF0000"/>
          <w:sz w:val="32"/>
          <w:szCs w:val="32"/>
        </w:rPr>
        <w:t>Volume 11, number 8 (2019 August)</w:t>
      </w:r>
    </w:p>
    <w:bookmarkEnd w:id="1"/>
    <w:p w14:paraId="149AF4B0"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sz w:val="24"/>
          <w:szCs w:val="24"/>
        </w:rPr>
      </w:pPr>
      <w:r w:rsidRPr="00C4639C">
        <w:rPr>
          <w:rFonts w:ascii="Times New Roman" w:eastAsia="Times New Roman" w:hAnsi="Times New Roman" w:cs="Times New Roman"/>
          <w:sz w:val="24"/>
          <w:szCs w:val="24"/>
        </w:rPr>
        <w:t> </w:t>
      </w:r>
    </w:p>
    <w:p w14:paraId="17A9C01C"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sz w:val="24"/>
          <w:szCs w:val="24"/>
        </w:rPr>
      </w:pPr>
      <w:hyperlink w:anchor="m_5861804693609434727__Toc16093294" w:history="1">
        <w:r w:rsidRPr="00C4639C">
          <w:rPr>
            <w:rFonts w:ascii="Times New Roman" w:eastAsia="Times New Roman" w:hAnsi="Times New Roman" w:cs="Times New Roman"/>
            <w:color w:val="0000FF"/>
            <w:sz w:val="24"/>
            <w:szCs w:val="24"/>
            <w:u w:val="single"/>
          </w:rPr>
          <w:t>AGRICULTURE AND RUR</w:t>
        </w:r>
        <w:r w:rsidRPr="00C4639C">
          <w:rPr>
            <w:rFonts w:ascii="Times New Roman" w:eastAsia="Times New Roman" w:hAnsi="Times New Roman" w:cs="Times New Roman"/>
            <w:color w:val="0000FF"/>
            <w:sz w:val="24"/>
            <w:szCs w:val="24"/>
            <w:u w:val="single"/>
          </w:rPr>
          <w:t>A</w:t>
        </w:r>
        <w:r w:rsidRPr="00C4639C">
          <w:rPr>
            <w:rFonts w:ascii="Times New Roman" w:eastAsia="Times New Roman" w:hAnsi="Times New Roman" w:cs="Times New Roman"/>
            <w:color w:val="0000FF"/>
            <w:sz w:val="24"/>
            <w:szCs w:val="24"/>
            <w:u w:val="single"/>
          </w:rPr>
          <w:t>L</w:t>
        </w:r>
        <w:r w:rsidRPr="00C4639C">
          <w:rPr>
            <w:rFonts w:ascii="Times New Roman" w:eastAsia="Times New Roman" w:hAnsi="Times New Roman" w:cs="Times New Roman"/>
            <w:color w:val="0000FF"/>
            <w:sz w:val="24"/>
            <w:szCs w:val="24"/>
            <w:u w:val="single"/>
          </w:rPr>
          <w:t xml:space="preserve"> DEVELOPMENT</w:t>
        </w:r>
      </w:hyperlink>
    </w:p>
    <w:p w14:paraId="663BA02D" w14:textId="77777777" w:rsidR="00C4639C" w:rsidRPr="00C4639C" w:rsidRDefault="00C4639C" w:rsidP="00C4639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295" w:history="1">
        <w:r w:rsidRPr="00C4639C">
          <w:rPr>
            <w:rFonts w:ascii="Times New Roman" w:eastAsia="Times New Roman" w:hAnsi="Times New Roman" w:cs="Times New Roman"/>
            <w:color w:val="0000FF"/>
            <w:sz w:val="24"/>
            <w:szCs w:val="24"/>
            <w:u w:val="single"/>
          </w:rPr>
          <w:t>Household-level drivers of dietary diversity in transitioning agricultural systems: Evidence from the Greater Mekong Subregion.</w:t>
        </w:r>
      </w:hyperlink>
    </w:p>
    <w:p w14:paraId="187CCC6C" w14:textId="77777777" w:rsidR="00C4639C" w:rsidRPr="00C4639C" w:rsidRDefault="00C4639C" w:rsidP="00C4639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296" w:history="1">
        <w:r w:rsidRPr="00C4639C">
          <w:rPr>
            <w:rFonts w:ascii="Times New Roman" w:eastAsia="Times New Roman" w:hAnsi="Times New Roman" w:cs="Times New Roman"/>
            <w:color w:val="0000FF"/>
            <w:sz w:val="24"/>
            <w:szCs w:val="24"/>
            <w:u w:val="single"/>
          </w:rPr>
          <w:t>Dikes, rice, and fish: how rapid changes in land use and hydrology have transformed agriculture and subsistence living in the Mekong Delta.</w:t>
        </w:r>
      </w:hyperlink>
    </w:p>
    <w:p w14:paraId="06BAF832" w14:textId="77777777" w:rsidR="00C4639C" w:rsidRPr="00C4639C" w:rsidRDefault="00C4639C" w:rsidP="00C4639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297" w:history="1">
        <w:r w:rsidRPr="00C4639C">
          <w:rPr>
            <w:rFonts w:ascii="Times New Roman" w:eastAsia="Times New Roman" w:hAnsi="Times New Roman" w:cs="Times New Roman"/>
            <w:color w:val="0000FF"/>
            <w:sz w:val="24"/>
            <w:szCs w:val="24"/>
            <w:u w:val="single"/>
          </w:rPr>
          <w:t>Identifying Opportunities and Challenges for Creating a Climate-Smart Food System in Vietnam.</w:t>
        </w:r>
      </w:hyperlink>
    </w:p>
    <w:p w14:paraId="4DD0490A" w14:textId="77777777" w:rsidR="00C4639C" w:rsidRPr="00C4639C" w:rsidRDefault="00C4639C" w:rsidP="00C4639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298" w:history="1">
        <w:r w:rsidRPr="00C4639C">
          <w:rPr>
            <w:rFonts w:ascii="Times New Roman" w:eastAsia="Times New Roman" w:hAnsi="Times New Roman" w:cs="Times New Roman"/>
            <w:color w:val="0000FF"/>
            <w:sz w:val="24"/>
            <w:szCs w:val="24"/>
            <w:u w:val="single"/>
          </w:rPr>
          <w:t>Meso-Level Analysis on Rice-Farmers’ Adaptive Measures for Slow Onset Hazard: The Case of Saltwater Intrusion in the Philippines and Vietnam.</w:t>
        </w:r>
      </w:hyperlink>
    </w:p>
    <w:p w14:paraId="4A8EEB49" w14:textId="77777777" w:rsidR="00C4639C" w:rsidRPr="00C4639C" w:rsidRDefault="00C4639C" w:rsidP="00C4639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299" w:history="1">
        <w:r w:rsidRPr="00C4639C">
          <w:rPr>
            <w:rFonts w:ascii="Times New Roman" w:eastAsia="Times New Roman" w:hAnsi="Times New Roman" w:cs="Times New Roman"/>
            <w:color w:val="0000FF"/>
            <w:sz w:val="24"/>
            <w:szCs w:val="24"/>
            <w:u w:val="single"/>
          </w:rPr>
          <w:t>Smallholders’ Preferences for Different Contract Farming Models: Empirical Evidence from Sustainable Certified Coffee Production in Vietnam.</w:t>
        </w:r>
      </w:hyperlink>
    </w:p>
    <w:p w14:paraId="67E52383" w14:textId="77777777" w:rsidR="00C4639C" w:rsidRPr="00C4639C" w:rsidRDefault="00C4639C" w:rsidP="00C4639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00" w:history="1">
        <w:r w:rsidRPr="00C4639C">
          <w:rPr>
            <w:rFonts w:ascii="Times New Roman" w:eastAsia="Times New Roman" w:hAnsi="Times New Roman" w:cs="Times New Roman"/>
            <w:color w:val="0000FF"/>
            <w:sz w:val="24"/>
            <w:szCs w:val="24"/>
            <w:u w:val="single"/>
          </w:rPr>
          <w:t>Aquatic emergency preparedness and response system in Viet Nam.</w:t>
        </w:r>
      </w:hyperlink>
    </w:p>
    <w:p w14:paraId="5C904A2E" w14:textId="77777777" w:rsidR="00C4639C" w:rsidRPr="00C4639C" w:rsidRDefault="00C4639C" w:rsidP="00C4639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01" w:history="1">
        <w:r w:rsidRPr="00C4639C">
          <w:rPr>
            <w:rFonts w:ascii="Times New Roman" w:eastAsia="Times New Roman" w:hAnsi="Times New Roman" w:cs="Times New Roman"/>
            <w:color w:val="0000FF"/>
            <w:sz w:val="24"/>
            <w:szCs w:val="24"/>
            <w:u w:val="single"/>
          </w:rPr>
          <w:t>Socioeconomic and indigeneity determinants of the consumption of non-timber forest products in Vietnam’s Bu Gia Map National Park.</w:t>
        </w:r>
      </w:hyperlink>
    </w:p>
    <w:p w14:paraId="267AAEA3" w14:textId="77777777" w:rsidR="00C4639C" w:rsidRPr="00C4639C" w:rsidRDefault="00C4639C" w:rsidP="00C4639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02" w:history="1">
        <w:r w:rsidRPr="00C4639C">
          <w:rPr>
            <w:rFonts w:ascii="Times New Roman" w:eastAsia="Times New Roman" w:hAnsi="Times New Roman" w:cs="Times New Roman"/>
            <w:color w:val="0000FF"/>
            <w:sz w:val="24"/>
            <w:szCs w:val="24"/>
            <w:u w:val="single"/>
          </w:rPr>
          <w:t>Economic analysis of development policies with reference to large-scale water control infrastructures and rural intensification in the Mekong River Delta: a case study from Vietnam.</w:t>
        </w:r>
      </w:hyperlink>
    </w:p>
    <w:p w14:paraId="4B8A7A95" w14:textId="77777777" w:rsidR="00C4639C" w:rsidRPr="00C4639C" w:rsidRDefault="00C4639C" w:rsidP="00C4639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03" w:history="1">
        <w:r w:rsidRPr="00C4639C">
          <w:rPr>
            <w:rFonts w:ascii="Times New Roman" w:eastAsia="Times New Roman" w:hAnsi="Times New Roman" w:cs="Times New Roman"/>
            <w:color w:val="0000FF"/>
            <w:sz w:val="24"/>
            <w:szCs w:val="24"/>
            <w:u w:val="single"/>
          </w:rPr>
          <w:t>High-Resolution Monitoring of Antimicrobial Consumption in Vietnamese Small-Scale Chicken Farms Highlights Discrepancies Between Study Metrics.</w:t>
        </w:r>
      </w:hyperlink>
    </w:p>
    <w:p w14:paraId="1A8D7807" w14:textId="77777777" w:rsidR="00C4639C" w:rsidRPr="00C4639C" w:rsidRDefault="00C4639C" w:rsidP="00C4639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04" w:history="1">
        <w:r w:rsidRPr="00C4639C">
          <w:rPr>
            <w:rFonts w:ascii="Times New Roman" w:eastAsia="Times New Roman" w:hAnsi="Times New Roman" w:cs="Times New Roman"/>
            <w:color w:val="0000FF"/>
            <w:sz w:val="24"/>
            <w:szCs w:val="24"/>
            <w:u w:val="single"/>
          </w:rPr>
          <w:t>High level of multidrug-resistant Escherichia coli in young dairy calves in southern Vietnam.</w:t>
        </w:r>
      </w:hyperlink>
    </w:p>
    <w:p w14:paraId="40426C79" w14:textId="77777777" w:rsidR="00C4639C" w:rsidRPr="00C4639C" w:rsidRDefault="00C4639C" w:rsidP="00C4639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05" w:history="1">
        <w:r w:rsidRPr="00C4639C">
          <w:rPr>
            <w:rFonts w:ascii="Times New Roman" w:eastAsia="Times New Roman" w:hAnsi="Times New Roman" w:cs="Times New Roman"/>
            <w:color w:val="0000FF"/>
            <w:sz w:val="24"/>
            <w:szCs w:val="24"/>
            <w:u w:val="single"/>
          </w:rPr>
          <w:t>Labelling and quality of antimicrobial products used in chicken flocks in the Mekong Delta of Vietnam.</w:t>
        </w:r>
      </w:hyperlink>
    </w:p>
    <w:p w14:paraId="4F48462F" w14:textId="77777777" w:rsidR="00C4639C" w:rsidRPr="00C4639C" w:rsidRDefault="00C4639C" w:rsidP="00C4639C">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06" w:history="1">
        <w:r w:rsidRPr="00C4639C">
          <w:rPr>
            <w:rFonts w:ascii="Times New Roman" w:eastAsia="Times New Roman" w:hAnsi="Times New Roman" w:cs="Times New Roman"/>
            <w:color w:val="0000FF"/>
            <w:sz w:val="24"/>
            <w:szCs w:val="24"/>
            <w:u w:val="single"/>
          </w:rPr>
          <w:t xml:space="preserve">Poultry trading </w:t>
        </w:r>
        <w:proofErr w:type="spellStart"/>
        <w:r w:rsidRPr="00C4639C">
          <w:rPr>
            <w:rFonts w:ascii="Times New Roman" w:eastAsia="Times New Roman" w:hAnsi="Times New Roman" w:cs="Times New Roman"/>
            <w:color w:val="0000FF"/>
            <w:sz w:val="24"/>
            <w:szCs w:val="24"/>
            <w:u w:val="single"/>
          </w:rPr>
          <w:t>behaviours</w:t>
        </w:r>
        <w:proofErr w:type="spellEnd"/>
        <w:r w:rsidRPr="00C4639C">
          <w:rPr>
            <w:rFonts w:ascii="Times New Roman" w:eastAsia="Times New Roman" w:hAnsi="Times New Roman" w:cs="Times New Roman"/>
            <w:color w:val="0000FF"/>
            <w:sz w:val="24"/>
            <w:szCs w:val="24"/>
            <w:u w:val="single"/>
          </w:rPr>
          <w:t xml:space="preserve"> in Vietnamese live bird markets as risk factors for avian influenza infection in chickens.</w:t>
        </w:r>
      </w:hyperlink>
    </w:p>
    <w:p w14:paraId="22B945F4"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07" w:history="1">
        <w:r w:rsidRPr="00C4639C">
          <w:rPr>
            <w:rFonts w:ascii="Times New Roman" w:eastAsia="Times New Roman" w:hAnsi="Times New Roman" w:cs="Times New Roman"/>
            <w:color w:val="0000FF"/>
            <w:sz w:val="24"/>
            <w:szCs w:val="24"/>
            <w:u w:val="single"/>
          </w:rPr>
          <w:t>ECONOMIC DEVELOPMENT</w:t>
        </w:r>
      </w:hyperlink>
    </w:p>
    <w:p w14:paraId="38BD630E" w14:textId="77777777" w:rsidR="00C4639C" w:rsidRPr="00C4639C" w:rsidRDefault="00C4639C" w:rsidP="00C4639C">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08" w:history="1">
        <w:r w:rsidRPr="00C4639C">
          <w:rPr>
            <w:rFonts w:ascii="Times New Roman" w:eastAsia="Times New Roman" w:hAnsi="Times New Roman" w:cs="Times New Roman"/>
            <w:color w:val="0000FF"/>
            <w:sz w:val="24"/>
            <w:szCs w:val="24"/>
            <w:u w:val="single"/>
          </w:rPr>
          <w:t>The accounting environment and alignment with IFRS in Vietnam.</w:t>
        </w:r>
      </w:hyperlink>
    </w:p>
    <w:p w14:paraId="548DD984" w14:textId="77777777" w:rsidR="00C4639C" w:rsidRPr="00C4639C" w:rsidRDefault="00C4639C" w:rsidP="00C4639C">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09" w:history="1">
        <w:r w:rsidRPr="00C4639C">
          <w:rPr>
            <w:rFonts w:ascii="Times New Roman" w:eastAsia="Times New Roman" w:hAnsi="Times New Roman" w:cs="Times New Roman"/>
            <w:color w:val="0000FF"/>
            <w:sz w:val="24"/>
            <w:szCs w:val="24"/>
            <w:u w:val="single"/>
          </w:rPr>
          <w:t>The determinants of creative goods exports: evidence from Vietnam.</w:t>
        </w:r>
      </w:hyperlink>
    </w:p>
    <w:p w14:paraId="60DE7717" w14:textId="77777777" w:rsidR="00C4639C" w:rsidRPr="00C4639C" w:rsidRDefault="00C4639C" w:rsidP="00C4639C">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10" w:history="1">
        <w:r w:rsidRPr="00C4639C">
          <w:rPr>
            <w:rFonts w:ascii="Times New Roman" w:eastAsia="Times New Roman" w:hAnsi="Times New Roman" w:cs="Times New Roman"/>
            <w:color w:val="0000FF"/>
            <w:sz w:val="24"/>
            <w:szCs w:val="24"/>
            <w:u w:val="single"/>
          </w:rPr>
          <w:t>Reinventing Vietnamese Socialism: Doi Moi In Comparative Perspective.</w:t>
        </w:r>
      </w:hyperlink>
    </w:p>
    <w:p w14:paraId="518B9AE6" w14:textId="77777777" w:rsidR="00C4639C" w:rsidRPr="00C4639C" w:rsidRDefault="00C4639C" w:rsidP="00C4639C">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11" w:history="1">
        <w:r w:rsidRPr="00C4639C">
          <w:rPr>
            <w:rFonts w:ascii="Times New Roman" w:eastAsia="Times New Roman" w:hAnsi="Times New Roman" w:cs="Times New Roman"/>
            <w:color w:val="0000FF"/>
            <w:sz w:val="24"/>
            <w:szCs w:val="24"/>
            <w:u w:val="single"/>
          </w:rPr>
          <w:t>High-performance work systems and innovation in Vietnamese small firms.</w:t>
        </w:r>
      </w:hyperlink>
    </w:p>
    <w:p w14:paraId="73C258D2" w14:textId="77777777" w:rsidR="00C4639C" w:rsidRPr="00C4639C" w:rsidRDefault="00C4639C" w:rsidP="00C4639C">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12" w:history="1">
        <w:r w:rsidRPr="00C4639C">
          <w:rPr>
            <w:rFonts w:ascii="Times New Roman" w:eastAsia="Times New Roman" w:hAnsi="Times New Roman" w:cs="Times New Roman"/>
            <w:color w:val="0000FF"/>
            <w:sz w:val="24"/>
            <w:szCs w:val="24"/>
            <w:u w:val="single"/>
          </w:rPr>
          <w:t>Impacts of the monetary policy on the exchange rate: case study of Vietnam.</w:t>
        </w:r>
      </w:hyperlink>
    </w:p>
    <w:p w14:paraId="01D66661" w14:textId="77777777" w:rsidR="00C4639C" w:rsidRPr="00C4639C" w:rsidRDefault="00C4639C" w:rsidP="00C4639C">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13" w:history="1">
        <w:r w:rsidRPr="00C4639C">
          <w:rPr>
            <w:rFonts w:ascii="Times New Roman" w:eastAsia="Times New Roman" w:hAnsi="Times New Roman" w:cs="Times New Roman"/>
            <w:color w:val="0000FF"/>
            <w:sz w:val="24"/>
            <w:szCs w:val="24"/>
            <w:u w:val="single"/>
          </w:rPr>
          <w:t>Viet Nam.</w:t>
        </w:r>
      </w:hyperlink>
    </w:p>
    <w:p w14:paraId="192254E8"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14" w:history="1">
        <w:r w:rsidRPr="00C4639C">
          <w:rPr>
            <w:rFonts w:ascii="Times New Roman" w:eastAsia="Times New Roman" w:hAnsi="Times New Roman" w:cs="Times New Roman"/>
            <w:color w:val="0000FF"/>
            <w:sz w:val="24"/>
            <w:szCs w:val="24"/>
            <w:u w:val="single"/>
          </w:rPr>
          <w:t>EDUCATION</w:t>
        </w:r>
      </w:hyperlink>
    </w:p>
    <w:p w14:paraId="55200E91" w14:textId="77777777" w:rsidR="00C4639C" w:rsidRPr="00C4639C" w:rsidRDefault="00C4639C" w:rsidP="00C4639C">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15" w:history="1">
        <w:r w:rsidRPr="00C4639C">
          <w:rPr>
            <w:rFonts w:ascii="Times New Roman" w:eastAsia="Times New Roman" w:hAnsi="Times New Roman" w:cs="Times New Roman"/>
            <w:color w:val="0000FF"/>
            <w:sz w:val="24"/>
            <w:szCs w:val="24"/>
            <w:u w:val="single"/>
          </w:rPr>
          <w:t>Examining self-directedness and its relationships with lifelong learning and earnings in Yunnan, Vietnam, Germany, and the United States.</w:t>
        </w:r>
      </w:hyperlink>
    </w:p>
    <w:p w14:paraId="49DBA9B1" w14:textId="77777777" w:rsidR="00C4639C" w:rsidRPr="00C4639C" w:rsidRDefault="00C4639C" w:rsidP="00C4639C">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16" w:history="1">
        <w:r w:rsidRPr="00C4639C">
          <w:rPr>
            <w:rFonts w:ascii="Times New Roman" w:eastAsia="Times New Roman" w:hAnsi="Times New Roman" w:cs="Times New Roman"/>
            <w:color w:val="0000FF"/>
            <w:sz w:val="24"/>
            <w:szCs w:val="24"/>
            <w:u w:val="single"/>
          </w:rPr>
          <w:t>Inclusive schooling in Southeast Asian countries: a scoping review of the literature.</w:t>
        </w:r>
      </w:hyperlink>
    </w:p>
    <w:p w14:paraId="0B09BD0D" w14:textId="77777777" w:rsidR="00C4639C" w:rsidRPr="00C4639C" w:rsidRDefault="00C4639C" w:rsidP="00C4639C">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17" w:history="1">
        <w:r w:rsidRPr="00C4639C">
          <w:rPr>
            <w:rFonts w:ascii="Times New Roman" w:eastAsia="Times New Roman" w:hAnsi="Times New Roman" w:cs="Times New Roman"/>
            <w:color w:val="0000FF"/>
            <w:sz w:val="24"/>
            <w:szCs w:val="24"/>
            <w:u w:val="single"/>
          </w:rPr>
          <w:t>The implementation of critical thinking in Vietnamese primary school moral education classes.</w:t>
        </w:r>
      </w:hyperlink>
    </w:p>
    <w:p w14:paraId="0FA655B8" w14:textId="77777777" w:rsidR="00C4639C" w:rsidRPr="00C4639C" w:rsidRDefault="00C4639C" w:rsidP="00C4639C">
      <w:pPr>
        <w:numPr>
          <w:ilvl w:val="0"/>
          <w:numId w:val="3"/>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18" w:history="1">
        <w:r w:rsidRPr="00C4639C">
          <w:rPr>
            <w:rFonts w:ascii="Times New Roman" w:eastAsia="Times New Roman" w:hAnsi="Times New Roman" w:cs="Times New Roman"/>
            <w:color w:val="0000FF"/>
            <w:sz w:val="24"/>
            <w:szCs w:val="24"/>
            <w:u w:val="single"/>
          </w:rPr>
          <w:t>Integrating art with STEM education: STEAM education in Vietnam high schools.</w:t>
        </w:r>
      </w:hyperlink>
    </w:p>
    <w:p w14:paraId="7B333DF2"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19" w:history="1">
        <w:r w:rsidRPr="00C4639C">
          <w:rPr>
            <w:rFonts w:ascii="Times New Roman" w:eastAsia="Times New Roman" w:hAnsi="Times New Roman" w:cs="Times New Roman"/>
            <w:color w:val="0000FF"/>
            <w:sz w:val="24"/>
            <w:szCs w:val="24"/>
            <w:u w:val="single"/>
          </w:rPr>
          <w:t>ENVIRONMENT</w:t>
        </w:r>
      </w:hyperlink>
    </w:p>
    <w:p w14:paraId="77DC5F67" w14:textId="77777777" w:rsidR="00C4639C" w:rsidRPr="00C4639C" w:rsidRDefault="00C4639C" w:rsidP="00C4639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20" w:history="1">
        <w:r w:rsidRPr="00C4639C">
          <w:rPr>
            <w:rFonts w:ascii="Times New Roman" w:eastAsia="Times New Roman" w:hAnsi="Times New Roman" w:cs="Times New Roman"/>
            <w:color w:val="0000FF"/>
            <w:sz w:val="24"/>
            <w:szCs w:val="24"/>
            <w:u w:val="single"/>
          </w:rPr>
          <w:t>Navigating the bureaucracy: an analysis of implementation feasibility for the Mekong Delta Plan, Vietnam.</w:t>
        </w:r>
      </w:hyperlink>
    </w:p>
    <w:p w14:paraId="5C44E13C" w14:textId="77777777" w:rsidR="00C4639C" w:rsidRPr="00C4639C" w:rsidRDefault="00C4639C" w:rsidP="00C4639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21" w:history="1">
        <w:r w:rsidRPr="00C4639C">
          <w:rPr>
            <w:rFonts w:ascii="Times New Roman" w:eastAsia="Times New Roman" w:hAnsi="Times New Roman" w:cs="Times New Roman"/>
            <w:color w:val="0000FF"/>
            <w:sz w:val="24"/>
            <w:szCs w:val="24"/>
            <w:u w:val="single"/>
          </w:rPr>
          <w:t>The Vietnamization of delta management: The Mekong Delta Plan and politics of translation in Vietnam.</w:t>
        </w:r>
      </w:hyperlink>
    </w:p>
    <w:p w14:paraId="5981AD83" w14:textId="77777777" w:rsidR="00C4639C" w:rsidRPr="00C4639C" w:rsidRDefault="00C4639C" w:rsidP="00C4639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22" w:history="1">
        <w:r w:rsidRPr="00C4639C">
          <w:rPr>
            <w:rFonts w:ascii="Times New Roman" w:eastAsia="Times New Roman" w:hAnsi="Times New Roman" w:cs="Times New Roman"/>
            <w:color w:val="0000FF"/>
            <w:sz w:val="24"/>
            <w:szCs w:val="24"/>
            <w:u w:val="single"/>
          </w:rPr>
          <w:t xml:space="preserve">Contribution of Indigenous Knowledge to Adapt to Floods in Mekong Delta, Vietnam: Case Study in </w:t>
        </w:r>
        <w:proofErr w:type="gramStart"/>
        <w:r w:rsidRPr="00C4639C">
          <w:rPr>
            <w:rFonts w:ascii="Times New Roman" w:eastAsia="Times New Roman" w:hAnsi="Times New Roman" w:cs="Times New Roman"/>
            <w:color w:val="0000FF"/>
            <w:sz w:val="24"/>
            <w:szCs w:val="24"/>
            <w:u w:val="single"/>
          </w:rPr>
          <w:t>An</w:t>
        </w:r>
        <w:proofErr w:type="gramEnd"/>
        <w:r w:rsidRPr="00C4639C">
          <w:rPr>
            <w:rFonts w:ascii="Times New Roman" w:eastAsia="Times New Roman" w:hAnsi="Times New Roman" w:cs="Times New Roman"/>
            <w:color w:val="0000FF"/>
            <w:sz w:val="24"/>
            <w:szCs w:val="24"/>
            <w:u w:val="single"/>
          </w:rPr>
          <w:t xml:space="preserve"> </w:t>
        </w:r>
        <w:proofErr w:type="spellStart"/>
        <w:r w:rsidRPr="00C4639C">
          <w:rPr>
            <w:rFonts w:ascii="Times New Roman" w:eastAsia="Times New Roman" w:hAnsi="Times New Roman" w:cs="Times New Roman"/>
            <w:color w:val="0000FF"/>
            <w:sz w:val="24"/>
            <w:szCs w:val="24"/>
            <w:u w:val="single"/>
          </w:rPr>
          <w:t>Phu</w:t>
        </w:r>
        <w:proofErr w:type="spellEnd"/>
        <w:r w:rsidRPr="00C4639C">
          <w:rPr>
            <w:rFonts w:ascii="Times New Roman" w:eastAsia="Times New Roman" w:hAnsi="Times New Roman" w:cs="Times New Roman"/>
            <w:color w:val="0000FF"/>
            <w:sz w:val="24"/>
            <w:szCs w:val="24"/>
            <w:u w:val="single"/>
          </w:rPr>
          <w:t xml:space="preserve">, Chau Thanh, Tri Ton Districts, An </w:t>
        </w:r>
        <w:proofErr w:type="spellStart"/>
        <w:r w:rsidRPr="00C4639C">
          <w:rPr>
            <w:rFonts w:ascii="Times New Roman" w:eastAsia="Times New Roman" w:hAnsi="Times New Roman" w:cs="Times New Roman"/>
            <w:color w:val="0000FF"/>
            <w:sz w:val="24"/>
            <w:szCs w:val="24"/>
            <w:u w:val="single"/>
          </w:rPr>
          <w:t>Giang</w:t>
        </w:r>
        <w:proofErr w:type="spellEnd"/>
        <w:r w:rsidRPr="00C4639C">
          <w:rPr>
            <w:rFonts w:ascii="Times New Roman" w:eastAsia="Times New Roman" w:hAnsi="Times New Roman" w:cs="Times New Roman"/>
            <w:color w:val="0000FF"/>
            <w:sz w:val="24"/>
            <w:szCs w:val="24"/>
            <w:u w:val="single"/>
          </w:rPr>
          <w:t xml:space="preserve"> Province.</w:t>
        </w:r>
      </w:hyperlink>
    </w:p>
    <w:p w14:paraId="5EEA57F3" w14:textId="77777777" w:rsidR="00C4639C" w:rsidRPr="00C4639C" w:rsidRDefault="00C4639C" w:rsidP="00C4639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23" w:history="1">
        <w:r w:rsidRPr="00C4639C">
          <w:rPr>
            <w:rFonts w:ascii="Times New Roman" w:eastAsia="Times New Roman" w:hAnsi="Times New Roman" w:cs="Times New Roman"/>
            <w:color w:val="0000FF"/>
            <w:sz w:val="24"/>
            <w:szCs w:val="24"/>
            <w:u w:val="single"/>
          </w:rPr>
          <w:t>Resettlement and the environment in Vietnam: Implications for climate change adaptation planning.</w:t>
        </w:r>
      </w:hyperlink>
    </w:p>
    <w:p w14:paraId="5F3CEB8E" w14:textId="77777777" w:rsidR="00C4639C" w:rsidRPr="00C4639C" w:rsidRDefault="00C4639C" w:rsidP="00C4639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24" w:history="1">
        <w:r w:rsidRPr="00C4639C">
          <w:rPr>
            <w:rFonts w:ascii="Times New Roman" w:eastAsia="Times New Roman" w:hAnsi="Times New Roman" w:cs="Times New Roman"/>
            <w:color w:val="0000FF"/>
            <w:sz w:val="24"/>
            <w:szCs w:val="24"/>
            <w:u w:val="single"/>
          </w:rPr>
          <w:t xml:space="preserve">Determining the vulnerability index in the context of high floods in </w:t>
        </w:r>
        <w:proofErr w:type="gramStart"/>
        <w:r w:rsidRPr="00C4639C">
          <w:rPr>
            <w:rFonts w:ascii="Times New Roman" w:eastAsia="Times New Roman" w:hAnsi="Times New Roman" w:cs="Times New Roman"/>
            <w:color w:val="0000FF"/>
            <w:sz w:val="24"/>
            <w:szCs w:val="24"/>
            <w:u w:val="single"/>
          </w:rPr>
          <w:t>An</w:t>
        </w:r>
        <w:proofErr w:type="gramEnd"/>
        <w:r w:rsidRPr="00C4639C">
          <w:rPr>
            <w:rFonts w:ascii="Times New Roman" w:eastAsia="Times New Roman" w:hAnsi="Times New Roman" w:cs="Times New Roman"/>
            <w:color w:val="0000FF"/>
            <w:sz w:val="24"/>
            <w:szCs w:val="24"/>
            <w:u w:val="single"/>
          </w:rPr>
          <w:t xml:space="preserve"> </w:t>
        </w:r>
        <w:proofErr w:type="spellStart"/>
        <w:r w:rsidRPr="00C4639C">
          <w:rPr>
            <w:rFonts w:ascii="Times New Roman" w:eastAsia="Times New Roman" w:hAnsi="Times New Roman" w:cs="Times New Roman"/>
            <w:color w:val="0000FF"/>
            <w:sz w:val="24"/>
            <w:szCs w:val="24"/>
            <w:u w:val="single"/>
          </w:rPr>
          <w:t>Giang</w:t>
        </w:r>
        <w:proofErr w:type="spellEnd"/>
        <w:r w:rsidRPr="00C4639C">
          <w:rPr>
            <w:rFonts w:ascii="Times New Roman" w:eastAsia="Times New Roman" w:hAnsi="Times New Roman" w:cs="Times New Roman"/>
            <w:color w:val="0000FF"/>
            <w:sz w:val="24"/>
            <w:szCs w:val="24"/>
            <w:u w:val="single"/>
          </w:rPr>
          <w:t xml:space="preserve"> province.</w:t>
        </w:r>
      </w:hyperlink>
    </w:p>
    <w:p w14:paraId="3F257E1A" w14:textId="77777777" w:rsidR="00C4639C" w:rsidRPr="00C4639C" w:rsidRDefault="00C4639C" w:rsidP="00C4639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25" w:history="1">
        <w:r w:rsidRPr="00C4639C">
          <w:rPr>
            <w:rFonts w:ascii="Times New Roman" w:eastAsia="Times New Roman" w:hAnsi="Times New Roman" w:cs="Times New Roman"/>
            <w:color w:val="0000FF"/>
            <w:sz w:val="24"/>
            <w:szCs w:val="24"/>
            <w:u w:val="single"/>
          </w:rPr>
          <w:t>Social and economic inequality limits disaster prevention amongst the most vulnerable in Vietnam.</w:t>
        </w:r>
      </w:hyperlink>
    </w:p>
    <w:p w14:paraId="1C638B48" w14:textId="77777777" w:rsidR="00C4639C" w:rsidRPr="00C4639C" w:rsidRDefault="00C4639C" w:rsidP="00C4639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26" w:history="1">
        <w:r w:rsidRPr="00C4639C">
          <w:rPr>
            <w:rFonts w:ascii="Times New Roman" w:eastAsia="Times New Roman" w:hAnsi="Times New Roman" w:cs="Times New Roman"/>
            <w:color w:val="0000FF"/>
            <w:sz w:val="24"/>
            <w:szCs w:val="24"/>
            <w:u w:val="single"/>
          </w:rPr>
          <w:t>Statistics on typhoon landfalls in Vietnam: Can recent increases in economic damage be attributed to storm trends?</w:t>
        </w:r>
      </w:hyperlink>
    </w:p>
    <w:p w14:paraId="31E308D9" w14:textId="77777777" w:rsidR="00C4639C" w:rsidRPr="00C4639C" w:rsidRDefault="00C4639C" w:rsidP="00C4639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27" w:history="1">
        <w:r w:rsidRPr="00C4639C">
          <w:rPr>
            <w:rFonts w:ascii="Times New Roman" w:eastAsia="Times New Roman" w:hAnsi="Times New Roman" w:cs="Times New Roman"/>
            <w:color w:val="0000FF"/>
            <w:sz w:val="24"/>
            <w:szCs w:val="24"/>
            <w:u w:val="single"/>
          </w:rPr>
          <w:t>A combination of bottom-up and top-down approaches for calculating of air emission for developing countries: a case of Ho Chi Minh City, Vietnam.</w:t>
        </w:r>
      </w:hyperlink>
    </w:p>
    <w:p w14:paraId="6DD72F71" w14:textId="77777777" w:rsidR="00C4639C" w:rsidRPr="00C4639C" w:rsidRDefault="00C4639C" w:rsidP="00C4639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28" w:history="1">
        <w:r w:rsidRPr="00C4639C">
          <w:rPr>
            <w:rFonts w:ascii="Times New Roman" w:eastAsia="Times New Roman" w:hAnsi="Times New Roman" w:cs="Times New Roman"/>
            <w:color w:val="0000FF"/>
            <w:sz w:val="24"/>
            <w:szCs w:val="24"/>
            <w:u w:val="single"/>
          </w:rPr>
          <w:t>Heavy metal pollution and transboundary issues in ASEAN countries.</w:t>
        </w:r>
      </w:hyperlink>
    </w:p>
    <w:p w14:paraId="7343EE3F" w14:textId="77777777" w:rsidR="00C4639C" w:rsidRPr="00C4639C" w:rsidRDefault="00C4639C" w:rsidP="00C4639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29" w:history="1">
        <w:r w:rsidRPr="00C4639C">
          <w:rPr>
            <w:rFonts w:ascii="Times New Roman" w:eastAsia="Times New Roman" w:hAnsi="Times New Roman" w:cs="Times New Roman"/>
            <w:color w:val="0000FF"/>
            <w:sz w:val="24"/>
            <w:szCs w:val="24"/>
            <w:u w:val="single"/>
          </w:rPr>
          <w:t>Occurrence and risk assessment of multiple classes of antibiotics in urban canals and lakes in Hanoi, Vietnam.</w:t>
        </w:r>
      </w:hyperlink>
    </w:p>
    <w:p w14:paraId="1017CBD2" w14:textId="77777777" w:rsidR="00C4639C" w:rsidRPr="00C4639C" w:rsidRDefault="00C4639C" w:rsidP="00C4639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30" w:history="1">
        <w:r w:rsidRPr="00C4639C">
          <w:rPr>
            <w:rFonts w:ascii="Times New Roman" w:eastAsia="Times New Roman" w:hAnsi="Times New Roman" w:cs="Times New Roman"/>
            <w:color w:val="0000FF"/>
            <w:sz w:val="24"/>
            <w:szCs w:val="24"/>
            <w:u w:val="single"/>
          </w:rPr>
          <w:t>Quantifying Riverine Recharge Impacts on Redox Conditions and Arsenic Release in Groundwater Aquifers along the Red River, Vietnam.</w:t>
        </w:r>
      </w:hyperlink>
    </w:p>
    <w:p w14:paraId="7BF2DE2C" w14:textId="77777777" w:rsidR="00C4639C" w:rsidRPr="00C4639C" w:rsidRDefault="00C4639C" w:rsidP="00C4639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31" w:history="1">
        <w:r w:rsidRPr="00C4639C">
          <w:rPr>
            <w:rFonts w:ascii="Times New Roman" w:eastAsia="Times New Roman" w:hAnsi="Times New Roman" w:cs="Times New Roman"/>
            <w:color w:val="0000FF"/>
            <w:sz w:val="24"/>
            <w:szCs w:val="24"/>
            <w:u w:val="single"/>
          </w:rPr>
          <w:t xml:space="preserve">Seasonal, Spatial Variation, and Potential Sources of Organochlorine Pesticides in Water and Sediment in the Lower Reaches of the Dong </w:t>
        </w:r>
        <w:proofErr w:type="spellStart"/>
        <w:r w:rsidRPr="00C4639C">
          <w:rPr>
            <w:rFonts w:ascii="Times New Roman" w:eastAsia="Times New Roman" w:hAnsi="Times New Roman" w:cs="Times New Roman"/>
            <w:color w:val="0000FF"/>
            <w:sz w:val="24"/>
            <w:szCs w:val="24"/>
            <w:u w:val="single"/>
          </w:rPr>
          <w:t>Nai</w:t>
        </w:r>
        <w:proofErr w:type="spellEnd"/>
        <w:r w:rsidRPr="00C4639C">
          <w:rPr>
            <w:rFonts w:ascii="Times New Roman" w:eastAsia="Times New Roman" w:hAnsi="Times New Roman" w:cs="Times New Roman"/>
            <w:color w:val="0000FF"/>
            <w:sz w:val="24"/>
            <w:szCs w:val="24"/>
            <w:u w:val="single"/>
          </w:rPr>
          <w:t xml:space="preserve"> River System in Vietnam.</w:t>
        </w:r>
      </w:hyperlink>
    </w:p>
    <w:p w14:paraId="2F42489A" w14:textId="77777777" w:rsidR="00C4639C" w:rsidRPr="00C4639C" w:rsidRDefault="00C4639C" w:rsidP="00C4639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32" w:history="1">
        <w:r w:rsidRPr="00C4639C">
          <w:rPr>
            <w:rFonts w:ascii="Times New Roman" w:eastAsia="Times New Roman" w:hAnsi="Times New Roman" w:cs="Times New Roman"/>
            <w:color w:val="0000FF"/>
            <w:sz w:val="24"/>
            <w:szCs w:val="24"/>
            <w:u w:val="single"/>
          </w:rPr>
          <w:t>Current status and behavior modeling on household solid-waste separation: a case study in Da Nang city, Vietnam.</w:t>
        </w:r>
      </w:hyperlink>
    </w:p>
    <w:p w14:paraId="1CE81749" w14:textId="77777777" w:rsidR="00C4639C" w:rsidRPr="00C4639C" w:rsidRDefault="00C4639C" w:rsidP="00C4639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33" w:history="1">
        <w:r w:rsidRPr="00C4639C">
          <w:rPr>
            <w:rFonts w:ascii="Times New Roman" w:eastAsia="Times New Roman" w:hAnsi="Times New Roman" w:cs="Times New Roman"/>
            <w:color w:val="0000FF"/>
            <w:sz w:val="24"/>
            <w:szCs w:val="24"/>
            <w:u w:val="single"/>
          </w:rPr>
          <w:t>Situation of End-of-Life Vehicles Management and Initial Assessment of the Material Flow from ELV in Vietnam.</w:t>
        </w:r>
      </w:hyperlink>
    </w:p>
    <w:p w14:paraId="0ED20F1C" w14:textId="77777777" w:rsidR="00C4639C" w:rsidRPr="00C4639C" w:rsidRDefault="00C4639C" w:rsidP="00C4639C">
      <w:pPr>
        <w:numPr>
          <w:ilvl w:val="0"/>
          <w:numId w:val="4"/>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34" w:history="1">
        <w:r w:rsidRPr="00C4639C">
          <w:rPr>
            <w:rFonts w:ascii="Times New Roman" w:eastAsia="Times New Roman" w:hAnsi="Times New Roman" w:cs="Times New Roman"/>
            <w:color w:val="0000FF"/>
            <w:sz w:val="24"/>
            <w:szCs w:val="24"/>
            <w:u w:val="single"/>
          </w:rPr>
          <w:t xml:space="preserve">Solid Waste Management in Tourist Destinations in Developing Nations: Case Studies in Hoi An, Vietnam, and </w:t>
        </w:r>
        <w:proofErr w:type="spellStart"/>
        <w:r w:rsidRPr="00C4639C">
          <w:rPr>
            <w:rFonts w:ascii="Times New Roman" w:eastAsia="Times New Roman" w:hAnsi="Times New Roman" w:cs="Times New Roman"/>
            <w:color w:val="0000FF"/>
            <w:sz w:val="24"/>
            <w:szCs w:val="24"/>
            <w:u w:val="single"/>
          </w:rPr>
          <w:t>Puncak</w:t>
        </w:r>
        <w:proofErr w:type="spellEnd"/>
        <w:r w:rsidRPr="00C4639C">
          <w:rPr>
            <w:rFonts w:ascii="Times New Roman" w:eastAsia="Times New Roman" w:hAnsi="Times New Roman" w:cs="Times New Roman"/>
            <w:color w:val="0000FF"/>
            <w:sz w:val="24"/>
            <w:szCs w:val="24"/>
            <w:u w:val="single"/>
          </w:rPr>
          <w:t>, Indonesia.</w:t>
        </w:r>
      </w:hyperlink>
    </w:p>
    <w:p w14:paraId="2B9A5281"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35" w:history="1">
        <w:r w:rsidRPr="00C4639C">
          <w:rPr>
            <w:rFonts w:ascii="Times New Roman" w:eastAsia="Times New Roman" w:hAnsi="Times New Roman" w:cs="Times New Roman"/>
            <w:color w:val="0000FF"/>
            <w:sz w:val="24"/>
            <w:szCs w:val="24"/>
            <w:u w:val="single"/>
          </w:rPr>
          <w:t>GENDER</w:t>
        </w:r>
      </w:hyperlink>
    </w:p>
    <w:p w14:paraId="5A5BF494" w14:textId="77777777" w:rsidR="00C4639C" w:rsidRPr="00C4639C" w:rsidRDefault="00C4639C" w:rsidP="00C4639C">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36" w:history="1">
        <w:r w:rsidRPr="00C4639C">
          <w:rPr>
            <w:rFonts w:ascii="Times New Roman" w:eastAsia="Times New Roman" w:hAnsi="Times New Roman" w:cs="Times New Roman"/>
            <w:color w:val="0000FF"/>
            <w:sz w:val="24"/>
            <w:szCs w:val="24"/>
            <w:u w:val="single"/>
          </w:rPr>
          <w:t>Gender-Biased Sex Selection in South Korea, India and Vietnam: Assessing the Influence of Public Policy.</w:t>
        </w:r>
      </w:hyperlink>
    </w:p>
    <w:p w14:paraId="14C2CA2E" w14:textId="77777777" w:rsidR="00C4639C" w:rsidRPr="00C4639C" w:rsidRDefault="00C4639C" w:rsidP="00C4639C">
      <w:pPr>
        <w:numPr>
          <w:ilvl w:val="0"/>
          <w:numId w:val="5"/>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37" w:history="1">
        <w:r w:rsidRPr="00C4639C">
          <w:rPr>
            <w:rFonts w:ascii="Times New Roman" w:eastAsia="Times New Roman" w:hAnsi="Times New Roman" w:cs="Times New Roman"/>
            <w:color w:val="0000FF"/>
            <w:sz w:val="24"/>
            <w:szCs w:val="24"/>
            <w:u w:val="single"/>
          </w:rPr>
          <w:t>Gendered processes of agricultural innovation in the Northern uplands of Vietnam.</w:t>
        </w:r>
      </w:hyperlink>
    </w:p>
    <w:p w14:paraId="0FD2F638"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38" w:history="1">
        <w:r w:rsidRPr="00C4639C">
          <w:rPr>
            <w:rFonts w:ascii="Times New Roman" w:eastAsia="Times New Roman" w:hAnsi="Times New Roman" w:cs="Times New Roman"/>
            <w:color w:val="0000FF"/>
            <w:sz w:val="24"/>
            <w:szCs w:val="24"/>
            <w:u w:val="single"/>
          </w:rPr>
          <w:t>GOVERNANCE</w:t>
        </w:r>
      </w:hyperlink>
    </w:p>
    <w:p w14:paraId="2B3C7BF7" w14:textId="77777777" w:rsidR="00C4639C" w:rsidRPr="00C4639C" w:rsidRDefault="00C4639C" w:rsidP="00C4639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39" w:history="1">
        <w:r w:rsidRPr="00C4639C">
          <w:rPr>
            <w:rFonts w:ascii="Times New Roman" w:eastAsia="Times New Roman" w:hAnsi="Times New Roman" w:cs="Times New Roman"/>
            <w:color w:val="0000FF"/>
            <w:sz w:val="24"/>
            <w:szCs w:val="24"/>
            <w:u w:val="single"/>
          </w:rPr>
          <w:t>An Analysis of the Efficiency of Local Government Expenditure and the Minimum Efficient Scale in Vietnam.</w:t>
        </w:r>
      </w:hyperlink>
    </w:p>
    <w:p w14:paraId="4A6C805B" w14:textId="77777777" w:rsidR="00C4639C" w:rsidRPr="00C4639C" w:rsidRDefault="00C4639C" w:rsidP="00C4639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40" w:history="1">
        <w:r w:rsidRPr="00C4639C">
          <w:rPr>
            <w:rFonts w:ascii="Times New Roman" w:eastAsia="Times New Roman" w:hAnsi="Times New Roman" w:cs="Times New Roman"/>
            <w:color w:val="0000FF"/>
            <w:sz w:val="24"/>
            <w:szCs w:val="24"/>
            <w:u w:val="single"/>
          </w:rPr>
          <w:t>Social support as buffer for workplace negative acts of professional public sector employees in Vietnam.</w:t>
        </w:r>
      </w:hyperlink>
    </w:p>
    <w:p w14:paraId="3F8503CB" w14:textId="77777777" w:rsidR="00C4639C" w:rsidRPr="00C4639C" w:rsidRDefault="00C4639C" w:rsidP="00C4639C">
      <w:pPr>
        <w:numPr>
          <w:ilvl w:val="0"/>
          <w:numId w:val="6"/>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41" w:history="1">
        <w:r w:rsidRPr="00C4639C">
          <w:rPr>
            <w:rFonts w:ascii="Times New Roman" w:eastAsia="Times New Roman" w:hAnsi="Times New Roman" w:cs="Times New Roman"/>
            <w:color w:val="0000FF"/>
            <w:sz w:val="24"/>
            <w:szCs w:val="24"/>
            <w:u w:val="single"/>
          </w:rPr>
          <w:t>Social Media Versus Traditional Vietnamese Journalism and Social Power Structures.</w:t>
        </w:r>
      </w:hyperlink>
    </w:p>
    <w:p w14:paraId="6CEF4953"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42" w:history="1">
        <w:r w:rsidRPr="00C4639C">
          <w:rPr>
            <w:rFonts w:ascii="Times New Roman" w:eastAsia="Times New Roman" w:hAnsi="Times New Roman" w:cs="Times New Roman"/>
            <w:color w:val="0000FF"/>
            <w:sz w:val="24"/>
            <w:szCs w:val="24"/>
            <w:u w:val="single"/>
          </w:rPr>
          <w:t>HEALTH CARE</w:t>
        </w:r>
      </w:hyperlink>
    </w:p>
    <w:p w14:paraId="32DCF967"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43" w:history="1">
        <w:r w:rsidRPr="00C4639C">
          <w:rPr>
            <w:rFonts w:ascii="Times New Roman" w:eastAsia="Times New Roman" w:hAnsi="Times New Roman" w:cs="Times New Roman"/>
            <w:color w:val="0000FF"/>
            <w:sz w:val="24"/>
            <w:szCs w:val="24"/>
            <w:u w:val="single"/>
          </w:rPr>
          <w:t>Breast Self-Examination: Knowledge and Practice Among Female Textile Workers in Vietnam.</w:t>
        </w:r>
      </w:hyperlink>
    </w:p>
    <w:p w14:paraId="6258AED2"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44" w:history="1">
        <w:r w:rsidRPr="00C4639C">
          <w:rPr>
            <w:rFonts w:ascii="Times New Roman" w:eastAsia="Times New Roman" w:hAnsi="Times New Roman" w:cs="Times New Roman"/>
            <w:color w:val="0000FF"/>
            <w:sz w:val="24"/>
            <w:szCs w:val="24"/>
            <w:u w:val="single"/>
          </w:rPr>
          <w:t>Cancers in Vietnam-Burden and Control Efforts: A Narrative Scoping Review.</w:t>
        </w:r>
      </w:hyperlink>
    </w:p>
    <w:p w14:paraId="7F379649"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45" w:history="1">
        <w:r w:rsidRPr="00C4639C">
          <w:rPr>
            <w:rFonts w:ascii="Times New Roman" w:eastAsia="Times New Roman" w:hAnsi="Times New Roman" w:cs="Times New Roman"/>
            <w:color w:val="0000FF"/>
            <w:sz w:val="24"/>
            <w:szCs w:val="24"/>
            <w:u w:val="single"/>
          </w:rPr>
          <w:t>Diagnosis and Management of Latent Tuberculosis Infection in Asia: Review of Current Status and Challenges.</w:t>
        </w:r>
      </w:hyperlink>
    </w:p>
    <w:p w14:paraId="128D7338"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46" w:history="1">
        <w:r w:rsidRPr="00C4639C">
          <w:rPr>
            <w:rFonts w:ascii="Times New Roman" w:eastAsia="Times New Roman" w:hAnsi="Times New Roman" w:cs="Times New Roman"/>
            <w:color w:val="0000FF"/>
            <w:sz w:val="24"/>
            <w:szCs w:val="24"/>
            <w:u w:val="single"/>
          </w:rPr>
          <w:t>Effectiveness of Community Intervention Program on Knowledge and Practice of HPV Prevention Among Married Females in Vietnam Rural Areas.</w:t>
        </w:r>
      </w:hyperlink>
    </w:p>
    <w:p w14:paraId="5789F931"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47" w:history="1">
        <w:r w:rsidRPr="00C4639C">
          <w:rPr>
            <w:rFonts w:ascii="Times New Roman" w:eastAsia="Times New Roman" w:hAnsi="Times New Roman" w:cs="Times New Roman"/>
            <w:color w:val="0000FF"/>
            <w:sz w:val="24"/>
            <w:szCs w:val="24"/>
            <w:u w:val="single"/>
          </w:rPr>
          <w:t>National tuberculosis patients cost survey: research findings lead to change in policy and practice, Viet Nam.</w:t>
        </w:r>
      </w:hyperlink>
    </w:p>
    <w:p w14:paraId="6329C270"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48" w:history="1">
        <w:r w:rsidRPr="00C4639C">
          <w:rPr>
            <w:rFonts w:ascii="Times New Roman" w:eastAsia="Times New Roman" w:hAnsi="Times New Roman" w:cs="Times New Roman"/>
            <w:color w:val="0000FF"/>
            <w:sz w:val="24"/>
            <w:szCs w:val="24"/>
            <w:u w:val="single"/>
          </w:rPr>
          <w:t>Trachoma in Viet Nam: results of 11 surveillance surveys conducted with the Global Trachoma Mapping Project.</w:t>
        </w:r>
      </w:hyperlink>
    </w:p>
    <w:p w14:paraId="54152345"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49" w:history="1">
        <w:r w:rsidRPr="00C4639C">
          <w:rPr>
            <w:rFonts w:ascii="Times New Roman" w:eastAsia="Times New Roman" w:hAnsi="Times New Roman" w:cs="Times New Roman"/>
            <w:color w:val="0000FF"/>
            <w:sz w:val="24"/>
            <w:szCs w:val="24"/>
            <w:u w:val="single"/>
          </w:rPr>
          <w:t>Impact of a Smoking Cessation Quitline in Vietnam: Evidence Base and Future Directions.</w:t>
        </w:r>
      </w:hyperlink>
    </w:p>
    <w:p w14:paraId="49F6ED13"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50" w:history="1">
        <w:r w:rsidRPr="00C4639C">
          <w:rPr>
            <w:rFonts w:ascii="Times New Roman" w:eastAsia="Times New Roman" w:hAnsi="Times New Roman" w:cs="Times New Roman"/>
            <w:color w:val="0000FF"/>
            <w:sz w:val="24"/>
            <w:szCs w:val="24"/>
            <w:u w:val="single"/>
          </w:rPr>
          <w:t>Impact of a tobacco cessation intervention on adherence to tobacco use treatment guidelines among village health workers in Vietnam.</w:t>
        </w:r>
      </w:hyperlink>
    </w:p>
    <w:p w14:paraId="20F1D808"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51" w:history="1">
        <w:r w:rsidRPr="00C4639C">
          <w:rPr>
            <w:rFonts w:ascii="Times New Roman" w:eastAsia="Times New Roman" w:hAnsi="Times New Roman" w:cs="Times New Roman"/>
            <w:color w:val="0000FF"/>
            <w:sz w:val="24"/>
            <w:szCs w:val="24"/>
            <w:u w:val="single"/>
          </w:rPr>
          <w:t>The Welfare and Distributional Effects of Increasing Taxes on Tobacco in Vietnam.</w:t>
        </w:r>
      </w:hyperlink>
    </w:p>
    <w:p w14:paraId="78F9747C"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52" w:history="1">
        <w:r w:rsidRPr="00C4639C">
          <w:rPr>
            <w:rFonts w:ascii="Times New Roman" w:eastAsia="Times New Roman" w:hAnsi="Times New Roman" w:cs="Times New Roman"/>
            <w:color w:val="0000FF"/>
            <w:sz w:val="24"/>
            <w:szCs w:val="24"/>
            <w:u w:val="single"/>
          </w:rPr>
          <w:t>Achieving affordable critical care in low-income and middle-income countries.</w:t>
        </w:r>
      </w:hyperlink>
    </w:p>
    <w:p w14:paraId="14F6A120"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53" w:history="1">
        <w:r w:rsidRPr="00C4639C">
          <w:rPr>
            <w:rFonts w:ascii="Times New Roman" w:eastAsia="Times New Roman" w:hAnsi="Times New Roman" w:cs="Times New Roman"/>
            <w:color w:val="0000FF"/>
            <w:sz w:val="24"/>
            <w:szCs w:val="24"/>
            <w:u w:val="single"/>
          </w:rPr>
          <w:t>Catastrophic health care expenditure due to septic shock and dengue shock in Vietnam.</w:t>
        </w:r>
      </w:hyperlink>
    </w:p>
    <w:p w14:paraId="549007A4"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54" w:history="1">
        <w:r w:rsidRPr="00C4639C">
          <w:rPr>
            <w:rFonts w:ascii="Times New Roman" w:eastAsia="Times New Roman" w:hAnsi="Times New Roman" w:cs="Times New Roman"/>
            <w:color w:val="0000FF"/>
            <w:sz w:val="24"/>
            <w:szCs w:val="24"/>
            <w:u w:val="single"/>
          </w:rPr>
          <w:t xml:space="preserve">Economic Burden Attributed to Children Presenting to Hospitals </w:t>
        </w:r>
        <w:proofErr w:type="gramStart"/>
        <w:r w:rsidRPr="00C4639C">
          <w:rPr>
            <w:rFonts w:ascii="Times New Roman" w:eastAsia="Times New Roman" w:hAnsi="Times New Roman" w:cs="Times New Roman"/>
            <w:color w:val="0000FF"/>
            <w:sz w:val="24"/>
            <w:szCs w:val="24"/>
            <w:u w:val="single"/>
          </w:rPr>
          <w:t>With</w:t>
        </w:r>
        <w:proofErr w:type="gramEnd"/>
        <w:r w:rsidRPr="00C4639C">
          <w:rPr>
            <w:rFonts w:ascii="Times New Roman" w:eastAsia="Times New Roman" w:hAnsi="Times New Roman" w:cs="Times New Roman"/>
            <w:color w:val="0000FF"/>
            <w:sz w:val="24"/>
            <w:szCs w:val="24"/>
            <w:u w:val="single"/>
          </w:rPr>
          <w:t xml:space="preserve"> Hand, Foot, and Mouth Disease in Vietnam.</w:t>
        </w:r>
      </w:hyperlink>
    </w:p>
    <w:p w14:paraId="3481EF34"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55" w:history="1">
        <w:r w:rsidRPr="00C4639C">
          <w:rPr>
            <w:rFonts w:ascii="Times New Roman" w:eastAsia="Times New Roman" w:hAnsi="Times New Roman" w:cs="Times New Roman"/>
            <w:color w:val="0000FF"/>
            <w:sz w:val="24"/>
            <w:szCs w:val="24"/>
            <w:u w:val="single"/>
          </w:rPr>
          <w:t>Severe injuries and household catastrophic health expenditure in Vietnam: findings from the Household Living Standard Survey 2014.</w:t>
        </w:r>
      </w:hyperlink>
    </w:p>
    <w:p w14:paraId="77C26272"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56" w:history="1">
        <w:r w:rsidRPr="00C4639C">
          <w:rPr>
            <w:rFonts w:ascii="Times New Roman" w:eastAsia="Times New Roman" w:hAnsi="Times New Roman" w:cs="Times New Roman"/>
            <w:color w:val="0000FF"/>
            <w:sz w:val="24"/>
            <w:szCs w:val="24"/>
            <w:u w:val="single"/>
          </w:rPr>
          <w:t>Community-led HIV testing services including HIV self-testing and assisted partner notification services in Vietnam: lessons from a pilot study in a concentrated epidemic setting.</w:t>
        </w:r>
      </w:hyperlink>
    </w:p>
    <w:p w14:paraId="7747B755"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57" w:history="1">
        <w:r w:rsidRPr="00C4639C">
          <w:rPr>
            <w:rFonts w:ascii="Times New Roman" w:eastAsia="Times New Roman" w:hAnsi="Times New Roman" w:cs="Times New Roman"/>
            <w:color w:val="0000FF"/>
            <w:sz w:val="24"/>
            <w:szCs w:val="24"/>
            <w:u w:val="single"/>
          </w:rPr>
          <w:t>A quality improvement approach to the reduction of HIV-related stigma and discrimination in healthcare settings.</w:t>
        </w:r>
      </w:hyperlink>
    </w:p>
    <w:p w14:paraId="155124E7"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58" w:history="1">
        <w:r w:rsidRPr="00C4639C">
          <w:rPr>
            <w:rFonts w:ascii="Times New Roman" w:eastAsia="Times New Roman" w:hAnsi="Times New Roman" w:cs="Times New Roman"/>
            <w:color w:val="0000FF"/>
            <w:sz w:val="24"/>
            <w:szCs w:val="24"/>
            <w:u w:val="single"/>
          </w:rPr>
          <w:t>Determining Risk for Depression among Older People Residing in Vietnamese Rural Settings.</w:t>
        </w:r>
      </w:hyperlink>
    </w:p>
    <w:p w14:paraId="6501707B"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59" w:history="1">
        <w:r w:rsidRPr="00C4639C">
          <w:rPr>
            <w:rFonts w:ascii="Times New Roman" w:eastAsia="Times New Roman" w:hAnsi="Times New Roman" w:cs="Times New Roman"/>
            <w:color w:val="0000FF"/>
            <w:sz w:val="24"/>
            <w:szCs w:val="24"/>
            <w:u w:val="single"/>
          </w:rPr>
          <w:t>The consumption of dairy and its association with nutritional status in the south east Asian nutrition surveys (SEANUTS).</w:t>
        </w:r>
      </w:hyperlink>
    </w:p>
    <w:p w14:paraId="0345123A"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60" w:history="1">
        <w:r w:rsidRPr="00C4639C">
          <w:rPr>
            <w:rFonts w:ascii="Times New Roman" w:eastAsia="Times New Roman" w:hAnsi="Times New Roman" w:cs="Times New Roman"/>
            <w:color w:val="0000FF"/>
            <w:sz w:val="24"/>
            <w:szCs w:val="24"/>
            <w:u w:val="single"/>
          </w:rPr>
          <w:t>A cross-disciplinary mixed-method approach to understand how food retail environment transformations influence food choice and intake among the urban poor: Experiences from Vietnam.</w:t>
        </w:r>
      </w:hyperlink>
    </w:p>
    <w:p w14:paraId="0BD8F1FF"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61" w:history="1">
        <w:r w:rsidRPr="00C4639C">
          <w:rPr>
            <w:rFonts w:ascii="Times New Roman" w:eastAsia="Times New Roman" w:hAnsi="Times New Roman" w:cs="Times New Roman"/>
            <w:color w:val="0000FF"/>
            <w:sz w:val="24"/>
            <w:szCs w:val="24"/>
            <w:u w:val="single"/>
          </w:rPr>
          <w:t>Intervention Design Elements Are Associated with Frontline Health Workers' Performance to Deliver Infant and Young Child Nutrition Services in Bangladesh and Vietnam.</w:t>
        </w:r>
      </w:hyperlink>
    </w:p>
    <w:p w14:paraId="1CC87C96"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62" w:history="1">
        <w:r w:rsidRPr="00C4639C">
          <w:rPr>
            <w:rFonts w:ascii="Times New Roman" w:eastAsia="Times New Roman" w:hAnsi="Times New Roman" w:cs="Times New Roman"/>
            <w:color w:val="0000FF"/>
            <w:sz w:val="24"/>
            <w:szCs w:val="24"/>
            <w:u w:val="single"/>
          </w:rPr>
          <w:t>Intervention Design Elements Are Associated with Frontline Health Workers’ Performance to Deliver Infant and Young Child Nutrition Services in Bangladesh and Vietnam.</w:t>
        </w:r>
      </w:hyperlink>
    </w:p>
    <w:p w14:paraId="526052C2"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63" w:history="1">
        <w:r w:rsidRPr="00C4639C">
          <w:rPr>
            <w:rFonts w:ascii="Times New Roman" w:eastAsia="Times New Roman" w:hAnsi="Times New Roman" w:cs="Times New Roman"/>
            <w:color w:val="0000FF"/>
            <w:sz w:val="24"/>
            <w:szCs w:val="24"/>
            <w:u w:val="single"/>
          </w:rPr>
          <w:t>Maternal and Child Nutrition and Oral Health in Urban Vietnam.</w:t>
        </w:r>
      </w:hyperlink>
    </w:p>
    <w:p w14:paraId="5453C9FC"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64" w:history="1">
        <w:r w:rsidRPr="00C4639C">
          <w:rPr>
            <w:rFonts w:ascii="Times New Roman" w:eastAsia="Times New Roman" w:hAnsi="Times New Roman" w:cs="Times New Roman"/>
            <w:color w:val="0000FF"/>
            <w:sz w:val="24"/>
            <w:szCs w:val="24"/>
            <w:u w:val="single"/>
          </w:rPr>
          <w:t xml:space="preserve">Prevalence of goiter among children aged 8-10 in </w:t>
        </w:r>
        <w:proofErr w:type="spellStart"/>
        <w:r w:rsidRPr="00C4639C">
          <w:rPr>
            <w:rFonts w:ascii="Times New Roman" w:eastAsia="Times New Roman" w:hAnsi="Times New Roman" w:cs="Times New Roman"/>
            <w:color w:val="0000FF"/>
            <w:sz w:val="24"/>
            <w:szCs w:val="24"/>
            <w:u w:val="single"/>
          </w:rPr>
          <w:t>Binh</w:t>
        </w:r>
        <w:proofErr w:type="spellEnd"/>
        <w:r w:rsidRPr="00C4639C">
          <w:rPr>
            <w:rFonts w:ascii="Times New Roman" w:eastAsia="Times New Roman" w:hAnsi="Times New Roman" w:cs="Times New Roman"/>
            <w:color w:val="0000FF"/>
            <w:sz w:val="24"/>
            <w:szCs w:val="24"/>
            <w:u w:val="single"/>
          </w:rPr>
          <w:t xml:space="preserve"> </w:t>
        </w:r>
        <w:proofErr w:type="spellStart"/>
        <w:r w:rsidRPr="00C4639C">
          <w:rPr>
            <w:rFonts w:ascii="Times New Roman" w:eastAsia="Times New Roman" w:hAnsi="Times New Roman" w:cs="Times New Roman"/>
            <w:color w:val="0000FF"/>
            <w:sz w:val="24"/>
            <w:szCs w:val="24"/>
            <w:u w:val="single"/>
          </w:rPr>
          <w:t>Dinh</w:t>
        </w:r>
        <w:proofErr w:type="spellEnd"/>
        <w:r w:rsidRPr="00C4639C">
          <w:rPr>
            <w:rFonts w:ascii="Times New Roman" w:eastAsia="Times New Roman" w:hAnsi="Times New Roman" w:cs="Times New Roman"/>
            <w:color w:val="0000FF"/>
            <w:sz w:val="24"/>
            <w:szCs w:val="24"/>
            <w:u w:val="single"/>
          </w:rPr>
          <w:t xml:space="preserve"> province, Vietnam in 2016-2017.</w:t>
        </w:r>
      </w:hyperlink>
    </w:p>
    <w:p w14:paraId="2D78A11D"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65" w:history="1">
        <w:r w:rsidRPr="00C4639C">
          <w:rPr>
            <w:rFonts w:ascii="Times New Roman" w:eastAsia="Times New Roman" w:hAnsi="Times New Roman" w:cs="Times New Roman"/>
            <w:color w:val="0000FF"/>
            <w:sz w:val="24"/>
            <w:szCs w:val="24"/>
            <w:u w:val="single"/>
          </w:rPr>
          <w:t>Vegetable Diversity, Productivity, and Weekly Nutrient Supply from Improved Home Gardens Managed by Ethnic Families - a Pilot Study in Northwest Vietnam.</w:t>
        </w:r>
      </w:hyperlink>
    </w:p>
    <w:p w14:paraId="07C9A3D7"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66" w:history="1">
        <w:r w:rsidRPr="00C4639C">
          <w:rPr>
            <w:rFonts w:ascii="Times New Roman" w:eastAsia="Times New Roman" w:hAnsi="Times New Roman" w:cs="Times New Roman"/>
            <w:color w:val="0000FF"/>
            <w:sz w:val="24"/>
            <w:szCs w:val="24"/>
            <w:u w:val="single"/>
          </w:rPr>
          <w:t>Alcohol Use Disorder among Patients Suffered from Road Collisions in a Vietnamese Delta Province.</w:t>
        </w:r>
      </w:hyperlink>
    </w:p>
    <w:p w14:paraId="5D9F1B76"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67" w:history="1">
        <w:r w:rsidRPr="00C4639C">
          <w:rPr>
            <w:rFonts w:ascii="Times New Roman" w:eastAsia="Times New Roman" w:hAnsi="Times New Roman" w:cs="Times New Roman"/>
            <w:color w:val="0000FF"/>
            <w:sz w:val="24"/>
            <w:szCs w:val="24"/>
            <w:u w:val="single"/>
          </w:rPr>
          <w:t>Dengue fever in Southern of Vietnam: A survey of reported knowledge, attitudes, and practices.</w:t>
        </w:r>
      </w:hyperlink>
    </w:p>
    <w:p w14:paraId="3BED6C16"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68" w:history="1">
        <w:r w:rsidRPr="00C4639C">
          <w:rPr>
            <w:rFonts w:ascii="Times New Roman" w:eastAsia="Times New Roman" w:hAnsi="Times New Roman" w:cs="Times New Roman"/>
            <w:color w:val="0000FF"/>
            <w:sz w:val="24"/>
            <w:szCs w:val="24"/>
            <w:u w:val="single"/>
          </w:rPr>
          <w:t>Development and Validation of a New Short-Form Health Literacy Instrument (HLS-SF12) for the General Public in Six Asian Countries.</w:t>
        </w:r>
      </w:hyperlink>
    </w:p>
    <w:p w14:paraId="1E586940"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69" w:history="1">
        <w:r w:rsidRPr="00C4639C">
          <w:rPr>
            <w:rFonts w:ascii="Times New Roman" w:eastAsia="Times New Roman" w:hAnsi="Times New Roman" w:cs="Times New Roman"/>
            <w:color w:val="0000FF"/>
            <w:sz w:val="24"/>
            <w:szCs w:val="24"/>
            <w:u w:val="single"/>
          </w:rPr>
          <w:t>Knowledge, Attitude, and Practice Regarding Breast Cancer Early Detection Among Women in a Mountainous Area in Northern Vietnam.</w:t>
        </w:r>
      </w:hyperlink>
    </w:p>
    <w:p w14:paraId="40CA8D3F"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70" w:history="1">
        <w:r w:rsidRPr="00C4639C">
          <w:rPr>
            <w:rFonts w:ascii="Times New Roman" w:eastAsia="Times New Roman" w:hAnsi="Times New Roman" w:cs="Times New Roman"/>
            <w:color w:val="0000FF"/>
            <w:sz w:val="24"/>
            <w:szCs w:val="24"/>
            <w:u w:val="single"/>
          </w:rPr>
          <w:t>Knowledge, attitudes, and practices among university students in relation to dengue fever: A multi-center study across Vietnamese regions.</w:t>
        </w:r>
      </w:hyperlink>
    </w:p>
    <w:p w14:paraId="3599914A"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71" w:history="1">
        <w:r w:rsidRPr="00C4639C">
          <w:rPr>
            <w:rFonts w:ascii="Times New Roman" w:eastAsia="Times New Roman" w:hAnsi="Times New Roman" w:cs="Times New Roman"/>
            <w:color w:val="0000FF"/>
            <w:sz w:val="24"/>
            <w:szCs w:val="24"/>
            <w:u w:val="single"/>
          </w:rPr>
          <w:t>Protocol for a process evaluation of a cluster randomized controlled trial of the Learning Club intervention for women's health, and infant's health and development in rural Vietnam.</w:t>
        </w:r>
      </w:hyperlink>
    </w:p>
    <w:p w14:paraId="5F6790D5"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72" w:history="1">
        <w:r w:rsidRPr="00C4639C">
          <w:rPr>
            <w:rFonts w:ascii="Times New Roman" w:eastAsia="Times New Roman" w:hAnsi="Times New Roman" w:cs="Times New Roman"/>
            <w:color w:val="0000FF"/>
            <w:sz w:val="24"/>
            <w:szCs w:val="24"/>
            <w:u w:val="single"/>
          </w:rPr>
          <w:t>A qualitative analysis of factors that influence Vietnamese ethnic minority women to seek maternal health care.</w:t>
        </w:r>
      </w:hyperlink>
    </w:p>
    <w:p w14:paraId="232C2A20"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73" w:history="1">
        <w:r w:rsidRPr="00C4639C">
          <w:rPr>
            <w:rFonts w:ascii="Times New Roman" w:eastAsia="Times New Roman" w:hAnsi="Times New Roman" w:cs="Times New Roman"/>
            <w:color w:val="0000FF"/>
            <w:sz w:val="24"/>
            <w:szCs w:val="24"/>
            <w:u w:val="single"/>
          </w:rPr>
          <w:t>Revisiting dengue-related knowledge, attitudes and practices: A cross-sectional study in Ho Chi Minh City, Vietnam, 2018.</w:t>
        </w:r>
      </w:hyperlink>
    </w:p>
    <w:p w14:paraId="7058D2EE"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74" w:history="1">
        <w:r w:rsidRPr="00C4639C">
          <w:rPr>
            <w:rFonts w:ascii="Times New Roman" w:eastAsia="Times New Roman" w:hAnsi="Times New Roman" w:cs="Times New Roman"/>
            <w:color w:val="0000FF"/>
            <w:sz w:val="24"/>
            <w:szCs w:val="24"/>
            <w:u w:val="single"/>
          </w:rPr>
          <w:t>Willingness to use and pay for smoking cessation service via text-messaging among Vietnamese adult smokers, 2017.</w:t>
        </w:r>
      </w:hyperlink>
    </w:p>
    <w:p w14:paraId="1AA0F557"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75" w:history="1">
        <w:r w:rsidRPr="00C4639C">
          <w:rPr>
            <w:rFonts w:ascii="Times New Roman" w:eastAsia="Times New Roman" w:hAnsi="Times New Roman" w:cs="Times New Roman"/>
            <w:color w:val="0000FF"/>
            <w:sz w:val="24"/>
            <w:szCs w:val="24"/>
            <w:u w:val="single"/>
          </w:rPr>
          <w:t>Magnitude and correlates of caesarean section in urban and rural areas: A multivariate study in Vietnam.</w:t>
        </w:r>
      </w:hyperlink>
    </w:p>
    <w:p w14:paraId="2BF0CE44" w14:textId="77777777" w:rsidR="00C4639C" w:rsidRPr="00C4639C" w:rsidRDefault="00C4639C" w:rsidP="00C4639C">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76" w:history="1">
        <w:r w:rsidRPr="00C4639C">
          <w:rPr>
            <w:rFonts w:ascii="Times New Roman" w:eastAsia="Times New Roman" w:hAnsi="Times New Roman" w:cs="Times New Roman"/>
            <w:color w:val="0000FF"/>
            <w:sz w:val="24"/>
            <w:szCs w:val="24"/>
            <w:u w:val="single"/>
          </w:rPr>
          <w:t>Microsurgery global outreach to the developing world: Insights from Vietnam.</w:t>
        </w:r>
      </w:hyperlink>
    </w:p>
    <w:p w14:paraId="5025E15E"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77" w:history="1">
        <w:r w:rsidRPr="00C4639C">
          <w:rPr>
            <w:rFonts w:ascii="Times New Roman" w:eastAsia="Times New Roman" w:hAnsi="Times New Roman" w:cs="Times New Roman"/>
            <w:color w:val="0000FF"/>
            <w:sz w:val="24"/>
            <w:szCs w:val="24"/>
            <w:u w:val="single"/>
          </w:rPr>
          <w:t>ENERGY</w:t>
        </w:r>
      </w:hyperlink>
    </w:p>
    <w:p w14:paraId="5843A4BF" w14:textId="77777777" w:rsidR="00C4639C" w:rsidRPr="00C4639C" w:rsidRDefault="00C4639C" w:rsidP="00C4639C">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78" w:history="1">
        <w:r w:rsidRPr="00C4639C">
          <w:rPr>
            <w:rFonts w:ascii="Times New Roman" w:eastAsia="Times New Roman" w:hAnsi="Times New Roman" w:cs="Times New Roman"/>
            <w:color w:val="0000FF"/>
            <w:sz w:val="24"/>
            <w:szCs w:val="24"/>
            <w:u w:val="single"/>
          </w:rPr>
          <w:t>Green Finance in Viet Nam.</w:t>
        </w:r>
      </w:hyperlink>
    </w:p>
    <w:p w14:paraId="361405CF"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79" w:history="1">
        <w:r w:rsidRPr="00C4639C">
          <w:rPr>
            <w:rFonts w:ascii="Times New Roman" w:eastAsia="Times New Roman" w:hAnsi="Times New Roman" w:cs="Times New Roman"/>
            <w:color w:val="0000FF"/>
            <w:sz w:val="24"/>
            <w:szCs w:val="24"/>
            <w:u w:val="single"/>
          </w:rPr>
          <w:t>TRANSPORT</w:t>
        </w:r>
      </w:hyperlink>
    </w:p>
    <w:p w14:paraId="392FA88C" w14:textId="77777777" w:rsidR="00C4639C" w:rsidRPr="00C4639C" w:rsidRDefault="00C4639C" w:rsidP="00C4639C">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80" w:history="1">
        <w:r w:rsidRPr="00C4639C">
          <w:rPr>
            <w:rFonts w:ascii="Times New Roman" w:eastAsia="Times New Roman" w:hAnsi="Times New Roman" w:cs="Times New Roman"/>
            <w:color w:val="0000FF"/>
            <w:sz w:val="24"/>
            <w:szCs w:val="24"/>
            <w:u w:val="single"/>
          </w:rPr>
          <w:t>Developing flood resilient transport systems in coastal cities: a case study of Ho Chi Minh City, Vietnam [Ph.D. thesis).</w:t>
        </w:r>
      </w:hyperlink>
    </w:p>
    <w:p w14:paraId="7461CE3C" w14:textId="77777777" w:rsidR="00C4639C" w:rsidRPr="00C4639C" w:rsidRDefault="00C4639C" w:rsidP="00C4639C">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81" w:history="1">
        <w:r w:rsidRPr="00C4639C">
          <w:rPr>
            <w:rFonts w:ascii="Times New Roman" w:eastAsia="Times New Roman" w:hAnsi="Times New Roman" w:cs="Times New Roman"/>
            <w:color w:val="0000FF"/>
            <w:sz w:val="24"/>
            <w:szCs w:val="24"/>
            <w:u w:val="single"/>
          </w:rPr>
          <w:t xml:space="preserve">Sustainable Development of Inland Waterways Transport in </w:t>
        </w:r>
        <w:proofErr w:type="gramStart"/>
        <w:r w:rsidRPr="00C4639C">
          <w:rPr>
            <w:rFonts w:ascii="Times New Roman" w:eastAsia="Times New Roman" w:hAnsi="Times New Roman" w:cs="Times New Roman"/>
            <w:color w:val="0000FF"/>
            <w:sz w:val="24"/>
            <w:szCs w:val="24"/>
            <w:u w:val="single"/>
          </w:rPr>
          <w:t>Vietnam :</w:t>
        </w:r>
        <w:proofErr w:type="gramEnd"/>
        <w:r w:rsidRPr="00C4639C">
          <w:rPr>
            <w:rFonts w:ascii="Times New Roman" w:eastAsia="Times New Roman" w:hAnsi="Times New Roman" w:cs="Times New Roman"/>
            <w:color w:val="0000FF"/>
            <w:sz w:val="24"/>
            <w:szCs w:val="24"/>
            <w:u w:val="single"/>
          </w:rPr>
          <w:t xml:space="preserve"> Strengthening the Regulatory, Institutional and Funding Frameworks.</w:t>
        </w:r>
      </w:hyperlink>
    </w:p>
    <w:p w14:paraId="6731C9A8" w14:textId="77777777" w:rsidR="00C4639C" w:rsidRPr="00C4639C" w:rsidRDefault="00C4639C" w:rsidP="00C4639C">
      <w:pPr>
        <w:numPr>
          <w:ilvl w:val="0"/>
          <w:numId w:val="9"/>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82" w:history="1">
        <w:r w:rsidRPr="00C4639C">
          <w:rPr>
            <w:rFonts w:ascii="Times New Roman" w:eastAsia="Times New Roman" w:hAnsi="Times New Roman" w:cs="Times New Roman"/>
            <w:color w:val="0000FF"/>
            <w:sz w:val="24"/>
            <w:szCs w:val="24"/>
            <w:u w:val="single"/>
          </w:rPr>
          <w:t>Vientiane-Hanoi Express Way Project.</w:t>
        </w:r>
      </w:hyperlink>
    </w:p>
    <w:p w14:paraId="7C122797"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83" w:history="1">
        <w:r w:rsidRPr="00C4639C">
          <w:rPr>
            <w:rFonts w:ascii="Times New Roman" w:eastAsia="Times New Roman" w:hAnsi="Times New Roman" w:cs="Times New Roman"/>
            <w:color w:val="0000FF"/>
            <w:sz w:val="24"/>
            <w:szCs w:val="24"/>
            <w:u w:val="single"/>
          </w:rPr>
          <w:t>SOCIAL DEVELOPMENT</w:t>
        </w:r>
      </w:hyperlink>
    </w:p>
    <w:p w14:paraId="5F85CBD5" w14:textId="77777777" w:rsidR="00C4639C" w:rsidRPr="00C4639C" w:rsidRDefault="00C4639C" w:rsidP="00C4639C">
      <w:pPr>
        <w:numPr>
          <w:ilvl w:val="0"/>
          <w:numId w:val="10"/>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84" w:history="1">
        <w:r w:rsidRPr="00C4639C">
          <w:rPr>
            <w:rFonts w:ascii="Times New Roman" w:eastAsia="Times New Roman" w:hAnsi="Times New Roman" w:cs="Times New Roman"/>
            <w:color w:val="0000FF"/>
            <w:sz w:val="24"/>
            <w:szCs w:val="24"/>
            <w:u w:val="single"/>
          </w:rPr>
          <w:t>Impact of foreign investment on household welfare: Evidence from Vietnam.</w:t>
        </w:r>
      </w:hyperlink>
    </w:p>
    <w:p w14:paraId="2AE98D83" w14:textId="77777777" w:rsidR="00C4639C" w:rsidRPr="00C4639C" w:rsidRDefault="00C4639C" w:rsidP="00C4639C">
      <w:pPr>
        <w:numPr>
          <w:ilvl w:val="0"/>
          <w:numId w:val="10"/>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85" w:history="1">
        <w:r w:rsidRPr="00C4639C">
          <w:rPr>
            <w:rFonts w:ascii="Times New Roman" w:eastAsia="Times New Roman" w:hAnsi="Times New Roman" w:cs="Times New Roman"/>
            <w:color w:val="0000FF"/>
            <w:sz w:val="24"/>
            <w:szCs w:val="24"/>
            <w:u w:val="single"/>
          </w:rPr>
          <w:t>Reproductive Health Care Experiences of People with Physical Disabilities in Vietnam.</w:t>
        </w:r>
      </w:hyperlink>
    </w:p>
    <w:p w14:paraId="5CE699FA" w14:textId="77777777" w:rsidR="00C4639C" w:rsidRPr="00C4639C" w:rsidRDefault="00C4639C" w:rsidP="00C4639C">
      <w:pPr>
        <w:numPr>
          <w:ilvl w:val="0"/>
          <w:numId w:val="10"/>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86" w:history="1">
        <w:r w:rsidRPr="00C4639C">
          <w:rPr>
            <w:rFonts w:ascii="Times New Roman" w:eastAsia="Times New Roman" w:hAnsi="Times New Roman" w:cs="Times New Roman"/>
            <w:color w:val="0000FF"/>
            <w:sz w:val="24"/>
            <w:szCs w:val="24"/>
            <w:u w:val="single"/>
          </w:rPr>
          <w:t>What predictors are associated with the social inclusion of people with disabilities? A comparison of community-based rehabilitation participants to the general population in Vietnam.</w:t>
        </w:r>
      </w:hyperlink>
    </w:p>
    <w:p w14:paraId="15ADFF4A" w14:textId="77777777" w:rsidR="00C4639C" w:rsidRPr="00C4639C" w:rsidRDefault="00C4639C" w:rsidP="00C4639C">
      <w:pPr>
        <w:numPr>
          <w:ilvl w:val="0"/>
          <w:numId w:val="10"/>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87" w:history="1">
        <w:r w:rsidRPr="00C4639C">
          <w:rPr>
            <w:rFonts w:ascii="Times New Roman" w:eastAsia="Times New Roman" w:hAnsi="Times New Roman" w:cs="Times New Roman"/>
            <w:color w:val="0000FF"/>
            <w:sz w:val="24"/>
            <w:szCs w:val="24"/>
            <w:u w:val="single"/>
          </w:rPr>
          <w:t>The Trafficking of Children in the Greater Mekong Region: A Review of Recent Literature.</w:t>
        </w:r>
      </w:hyperlink>
    </w:p>
    <w:p w14:paraId="4F2769D6"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88" w:history="1">
        <w:r w:rsidRPr="00C4639C">
          <w:rPr>
            <w:rFonts w:ascii="Times New Roman" w:eastAsia="Times New Roman" w:hAnsi="Times New Roman" w:cs="Times New Roman"/>
            <w:color w:val="0000FF"/>
            <w:sz w:val="24"/>
            <w:szCs w:val="24"/>
            <w:u w:val="single"/>
          </w:rPr>
          <w:t>WATER RESOURCES</w:t>
        </w:r>
      </w:hyperlink>
    </w:p>
    <w:p w14:paraId="36141A2C" w14:textId="77777777" w:rsidR="00C4639C" w:rsidRPr="00C4639C" w:rsidRDefault="00C4639C" w:rsidP="00C4639C">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89" w:history="1">
        <w:r w:rsidRPr="00C4639C">
          <w:rPr>
            <w:rFonts w:ascii="Times New Roman" w:eastAsia="Times New Roman" w:hAnsi="Times New Roman" w:cs="Times New Roman"/>
            <w:color w:val="0000FF"/>
            <w:sz w:val="24"/>
            <w:szCs w:val="24"/>
            <w:u w:val="single"/>
          </w:rPr>
          <w:t>Long-term sustainability of the Vietnamese Mekong Delta in question: An economic assessment of water management alternatives.</w:t>
        </w:r>
      </w:hyperlink>
    </w:p>
    <w:p w14:paraId="3C3CE53F" w14:textId="77777777" w:rsidR="00C4639C" w:rsidRPr="00C4639C" w:rsidRDefault="00C4639C" w:rsidP="00C4639C">
      <w:pPr>
        <w:numPr>
          <w:ilvl w:val="0"/>
          <w:numId w:val="11"/>
        </w:numPr>
        <w:spacing w:before="100" w:beforeAutospacing="1" w:after="100" w:afterAutospacing="1" w:line="240" w:lineRule="auto"/>
        <w:rPr>
          <w:rFonts w:ascii="Times New Roman" w:eastAsia="Times New Roman" w:hAnsi="Times New Roman" w:cs="Times New Roman"/>
          <w:sz w:val="24"/>
          <w:szCs w:val="24"/>
        </w:rPr>
      </w:pPr>
      <w:hyperlink w:anchor="m_5861804693609434727__Toc16093390" w:history="1">
        <w:r w:rsidRPr="00C4639C">
          <w:rPr>
            <w:rFonts w:ascii="Times New Roman" w:eastAsia="Times New Roman" w:hAnsi="Times New Roman" w:cs="Times New Roman"/>
            <w:color w:val="0000FF"/>
            <w:sz w:val="24"/>
            <w:szCs w:val="24"/>
            <w:u w:val="single"/>
          </w:rPr>
          <w:t xml:space="preserve">Water benefits sharing under transboundary cooperation in the </w:t>
        </w:r>
        <w:proofErr w:type="spellStart"/>
        <w:r w:rsidRPr="00C4639C">
          <w:rPr>
            <w:rFonts w:ascii="Times New Roman" w:eastAsia="Times New Roman" w:hAnsi="Times New Roman" w:cs="Times New Roman"/>
            <w:color w:val="0000FF"/>
            <w:sz w:val="24"/>
            <w:szCs w:val="24"/>
            <w:u w:val="single"/>
          </w:rPr>
          <w:t>Lancang</w:t>
        </w:r>
        <w:proofErr w:type="spellEnd"/>
        <w:r w:rsidRPr="00C4639C">
          <w:rPr>
            <w:rFonts w:ascii="Times New Roman" w:eastAsia="Times New Roman" w:hAnsi="Times New Roman" w:cs="Times New Roman"/>
            <w:color w:val="0000FF"/>
            <w:sz w:val="24"/>
            <w:szCs w:val="24"/>
            <w:u w:val="single"/>
          </w:rPr>
          <w:t>-Mekong River Basin.</w:t>
        </w:r>
      </w:hyperlink>
    </w:p>
    <w:p w14:paraId="073384DF"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sz w:val="24"/>
          <w:szCs w:val="24"/>
        </w:rPr>
      </w:pPr>
      <w:r w:rsidRPr="00C4639C">
        <w:rPr>
          <w:rFonts w:ascii="Times New Roman" w:eastAsia="Times New Roman" w:hAnsi="Times New Roman" w:cs="Times New Roman"/>
          <w:sz w:val="24"/>
          <w:szCs w:val="24"/>
        </w:rPr>
        <w:t> </w:t>
      </w:r>
    </w:p>
    <w:p w14:paraId="5E7D1076" w14:textId="77777777" w:rsidR="00C4639C" w:rsidRPr="00C4639C" w:rsidRDefault="00C4639C" w:rsidP="00C4639C">
      <w:pPr>
        <w:spacing w:before="100" w:beforeAutospacing="1" w:after="100" w:afterAutospacing="1" w:line="240" w:lineRule="auto"/>
        <w:rPr>
          <w:rFonts w:ascii="Times New Roman" w:eastAsia="Times New Roman" w:hAnsi="Times New Roman" w:cs="Times New Roman"/>
          <w:sz w:val="24"/>
          <w:szCs w:val="24"/>
        </w:rPr>
      </w:pPr>
      <w:r w:rsidRPr="00C4639C">
        <w:rPr>
          <w:rFonts w:ascii="Times New Roman" w:eastAsia="Times New Roman" w:hAnsi="Times New Roman" w:cs="Times New Roman"/>
          <w:sz w:val="24"/>
          <w:szCs w:val="24"/>
        </w:rPr>
        <w:t> </w:t>
      </w:r>
    </w:p>
    <w:p w14:paraId="10029EF1" w14:textId="718365BB" w:rsidR="00DF0397" w:rsidRPr="00DF0397" w:rsidRDefault="00DF0397" w:rsidP="00DF0397">
      <w:pPr>
        <w:spacing w:after="0" w:line="240" w:lineRule="auto"/>
        <w:rPr>
          <w:rFonts w:ascii="Times New Roman" w:eastAsia="Times New Roman" w:hAnsi="Times New Roman" w:cs="Times New Roman"/>
          <w:sz w:val="24"/>
          <w:szCs w:val="24"/>
        </w:rPr>
      </w:pPr>
    </w:p>
    <w:p w14:paraId="4F982DF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b/>
          <w:bCs/>
          <w:color w:val="FF0000"/>
          <w:sz w:val="24"/>
          <w:szCs w:val="24"/>
        </w:rPr>
        <w:t> </w:t>
      </w:r>
    </w:p>
    <w:p w14:paraId="1C2808DE" w14:textId="77777777" w:rsidR="00DF0397" w:rsidRPr="00DF0397" w:rsidRDefault="00DF0397" w:rsidP="00DF0397">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2" w:name="m_5861804693609434727__Toc16093294"/>
      <w:r w:rsidRPr="00DF0397">
        <w:rPr>
          <w:rFonts w:ascii="Times New Roman" w:eastAsia="Times New Roman" w:hAnsi="Times New Roman" w:cs="Times New Roman"/>
          <w:b/>
          <w:bCs/>
          <w:color w:val="FFFFFF"/>
          <w:kern w:val="36"/>
          <w:sz w:val="24"/>
          <w:szCs w:val="24"/>
        </w:rPr>
        <w:t>AGRICULTURE AND RURAL DEVELOPMENT</w:t>
      </w:r>
      <w:bookmarkEnd w:id="2"/>
    </w:p>
    <w:p w14:paraId="46E8DF9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bookmarkStart w:id="3" w:name="m_5861804693609434727__Hlk532224241"/>
      <w:bookmarkStart w:id="4" w:name="m_5861804693609434727__Hlk507510159"/>
      <w:bookmarkStart w:id="5" w:name="m_5861804693609434727__Hlk511750469"/>
      <w:bookmarkEnd w:id="3"/>
      <w:bookmarkEnd w:id="4"/>
      <w:r w:rsidRPr="00DF0397">
        <w:rPr>
          <w:rFonts w:ascii="Times New Roman" w:eastAsia="Times New Roman" w:hAnsi="Times New Roman" w:cs="Times New Roman"/>
          <w:color w:val="000000"/>
          <w:sz w:val="24"/>
          <w:szCs w:val="24"/>
        </w:rPr>
        <w:t> </w:t>
      </w:r>
      <w:bookmarkEnd w:id="5"/>
    </w:p>
    <w:p w14:paraId="6ED6DE33"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6" w:name="m_5861804693609434727__Hlk15646813"/>
      <w:bookmarkStart w:id="7" w:name="m_5861804693609434727__Toc16093295"/>
      <w:bookmarkEnd w:id="6"/>
      <w:r w:rsidRPr="00DF0397">
        <w:rPr>
          <w:rFonts w:ascii="Times New Roman" w:eastAsia="Times New Roman" w:hAnsi="Times New Roman" w:cs="Times New Roman"/>
          <w:b/>
          <w:bCs/>
          <w:color w:val="800000"/>
          <w:sz w:val="24"/>
          <w:szCs w:val="24"/>
        </w:rPr>
        <w:t>Household-level drivers of dietary diversity in transitioning agricultural systems: Evidence from the Greater Mekong Subregion.</w:t>
      </w:r>
      <w:bookmarkEnd w:id="7"/>
    </w:p>
    <w:p w14:paraId="441740C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R. S. </w:t>
      </w:r>
      <w:proofErr w:type="spellStart"/>
      <w:r w:rsidRPr="00DF0397">
        <w:rPr>
          <w:rFonts w:ascii="Times New Roman" w:eastAsia="Times New Roman" w:hAnsi="Times New Roman" w:cs="Times New Roman"/>
          <w:color w:val="000000"/>
          <w:sz w:val="24"/>
          <w:szCs w:val="24"/>
        </w:rPr>
        <w:t>Ritzema</w:t>
      </w:r>
      <w:proofErr w:type="spellEnd"/>
      <w:r w:rsidRPr="00DF0397">
        <w:rPr>
          <w:rFonts w:ascii="Times New Roman" w:eastAsia="Times New Roman" w:hAnsi="Times New Roman" w:cs="Times New Roman"/>
          <w:color w:val="000000"/>
          <w:sz w:val="24"/>
          <w:szCs w:val="24"/>
        </w:rPr>
        <w:t xml:space="preserve">, S. </w:t>
      </w:r>
      <w:proofErr w:type="spellStart"/>
      <w:r w:rsidRPr="00DF0397">
        <w:rPr>
          <w:rFonts w:ascii="Times New Roman" w:eastAsia="Times New Roman" w:hAnsi="Times New Roman" w:cs="Times New Roman"/>
          <w:color w:val="000000"/>
          <w:sz w:val="24"/>
          <w:szCs w:val="24"/>
        </w:rPr>
        <w:t>Douxchamps</w:t>
      </w:r>
      <w:proofErr w:type="spellEnd"/>
      <w:r w:rsidRPr="00DF0397">
        <w:rPr>
          <w:rFonts w:ascii="Times New Roman" w:eastAsia="Times New Roman" w:hAnsi="Times New Roman" w:cs="Times New Roman"/>
          <w:color w:val="000000"/>
          <w:sz w:val="24"/>
          <w:szCs w:val="24"/>
        </w:rPr>
        <w:t xml:space="preserve">, S. </w:t>
      </w:r>
      <w:proofErr w:type="spellStart"/>
      <w:r w:rsidRPr="00DF0397">
        <w:rPr>
          <w:rFonts w:ascii="Times New Roman" w:eastAsia="Times New Roman" w:hAnsi="Times New Roman" w:cs="Times New Roman"/>
          <w:color w:val="000000"/>
          <w:sz w:val="24"/>
          <w:szCs w:val="24"/>
        </w:rPr>
        <w:t>Fraval</w:t>
      </w:r>
      <w:proofErr w:type="spellEnd"/>
      <w:r w:rsidRPr="00DF0397">
        <w:rPr>
          <w:rFonts w:ascii="Times New Roman" w:eastAsia="Times New Roman" w:hAnsi="Times New Roman" w:cs="Times New Roman"/>
          <w:color w:val="000000"/>
          <w:sz w:val="24"/>
          <w:szCs w:val="24"/>
        </w:rPr>
        <w:t xml:space="preserve">, A. </w:t>
      </w:r>
      <w:proofErr w:type="spellStart"/>
      <w:r w:rsidRPr="00DF0397">
        <w:rPr>
          <w:rFonts w:ascii="Times New Roman" w:eastAsia="Times New Roman" w:hAnsi="Times New Roman" w:cs="Times New Roman"/>
          <w:color w:val="000000"/>
          <w:sz w:val="24"/>
          <w:szCs w:val="24"/>
        </w:rPr>
        <w:t>Bolliger</w:t>
      </w:r>
      <w:proofErr w:type="spellEnd"/>
      <w:r w:rsidRPr="00DF0397">
        <w:rPr>
          <w:rFonts w:ascii="Times New Roman" w:eastAsia="Times New Roman" w:hAnsi="Times New Roman" w:cs="Times New Roman"/>
          <w:color w:val="000000"/>
          <w:sz w:val="24"/>
          <w:szCs w:val="24"/>
        </w:rPr>
        <w:t xml:space="preserve">, L. </w:t>
      </w:r>
      <w:proofErr w:type="spellStart"/>
      <w:r w:rsidRPr="00DF0397">
        <w:rPr>
          <w:rFonts w:ascii="Times New Roman" w:eastAsia="Times New Roman" w:hAnsi="Times New Roman" w:cs="Times New Roman"/>
          <w:color w:val="000000"/>
          <w:sz w:val="24"/>
          <w:szCs w:val="24"/>
        </w:rPr>
        <w:t>Hok</w:t>
      </w:r>
      <w:proofErr w:type="spellEnd"/>
      <w:r w:rsidRPr="00DF0397">
        <w:rPr>
          <w:rFonts w:ascii="Times New Roman" w:eastAsia="Times New Roman" w:hAnsi="Times New Roman" w:cs="Times New Roman"/>
          <w:color w:val="000000"/>
          <w:sz w:val="24"/>
          <w:szCs w:val="24"/>
        </w:rPr>
        <w:t xml:space="preserve"> and others. Agricultural Systems, 2019, volume 176, p. 102657.</w:t>
      </w:r>
    </w:p>
    <w:p w14:paraId="4B1C6AF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C4004F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Over the past four decades, agricultural systems in the Greater Mekong Subregion (GMS) have largely evolved from a subsistence orientation toward commercial production, but the multi-faceted changes behind this evolution vary in substance and degree. Despite connoting economic progress, effects of these changes on household welfare indicators such as dietary diversity have been unclear. By taking a comprehensive view of the farm household, this study discerns the drivers of household dietary diversity in this transitional context by linking the Household Dietary Diversity Score (HDDS), as an indicator of dietary diversity, to key household characteristics, livelihood strategies and indicators of farm performance in three study sites in Cambodia, Laos and Vietnam. The Rural Household Multi-Indicator Survey (</w:t>
      </w:r>
      <w:proofErr w:type="spellStart"/>
      <w:r w:rsidRPr="00DF0397">
        <w:rPr>
          <w:rFonts w:ascii="Times New Roman" w:eastAsia="Times New Roman" w:hAnsi="Times New Roman" w:cs="Times New Roman"/>
          <w:color w:val="000000"/>
          <w:sz w:val="24"/>
          <w:szCs w:val="24"/>
        </w:rPr>
        <w:t>RHoMIS</w:t>
      </w:r>
      <w:proofErr w:type="spellEnd"/>
      <w:r w:rsidRPr="00DF0397">
        <w:rPr>
          <w:rFonts w:ascii="Times New Roman" w:eastAsia="Times New Roman" w:hAnsi="Times New Roman" w:cs="Times New Roman"/>
          <w:color w:val="000000"/>
          <w:sz w:val="24"/>
          <w:szCs w:val="24"/>
        </w:rPr>
        <w:t xml:space="preserve">) tool, a combined survey and analysis platform, was employed to collect data from over 1300 farm households. HDDS is found to increase among the sites in a way that is roughly associated with their state of agricultural transition, though differing combinations of market orientation, </w:t>
      </w:r>
      <w:proofErr w:type="spellStart"/>
      <w:r w:rsidRPr="00DF0397">
        <w:rPr>
          <w:rFonts w:ascii="Times New Roman" w:eastAsia="Times New Roman" w:hAnsi="Times New Roman" w:cs="Times New Roman"/>
          <w:color w:val="000000"/>
          <w:sz w:val="24"/>
          <w:szCs w:val="24"/>
        </w:rPr>
        <w:t>specialisation</w:t>
      </w:r>
      <w:proofErr w:type="spellEnd"/>
      <w:r w:rsidRPr="00DF0397">
        <w:rPr>
          <w:rFonts w:ascii="Times New Roman" w:eastAsia="Times New Roman" w:hAnsi="Times New Roman" w:cs="Times New Roman"/>
          <w:color w:val="000000"/>
          <w:sz w:val="24"/>
          <w:szCs w:val="24"/>
        </w:rPr>
        <w:t xml:space="preserve">, and intensification traits that describe such a transition suggest that the pathway to </w:t>
      </w:r>
      <w:proofErr w:type="spellStart"/>
      <w:r w:rsidRPr="00DF0397">
        <w:rPr>
          <w:rFonts w:ascii="Times New Roman" w:eastAsia="Times New Roman" w:hAnsi="Times New Roman" w:cs="Times New Roman"/>
          <w:color w:val="000000"/>
          <w:sz w:val="24"/>
          <w:szCs w:val="24"/>
        </w:rPr>
        <w:lastRenderedPageBreak/>
        <w:t>commercialisation</w:t>
      </w:r>
      <w:proofErr w:type="spellEnd"/>
      <w:r w:rsidRPr="00DF0397">
        <w:rPr>
          <w:rFonts w:ascii="Times New Roman" w:eastAsia="Times New Roman" w:hAnsi="Times New Roman" w:cs="Times New Roman"/>
          <w:color w:val="000000"/>
          <w:sz w:val="24"/>
          <w:szCs w:val="24"/>
        </w:rPr>
        <w:t xml:space="preserve">, and dietary diversity, is not a linear one. Drivers of dietary diversity vary markedly between the sites. In the Laos site, HDDS is most closely correlated to a set of variables closely linked with agricultural transition, while in the Cambodia site it is associated more with other farm and household characteristics. In the Vietnam site, dietary diversity is correlated to the overall value of crop production. Findings point to the need to </w:t>
      </w:r>
      <w:proofErr w:type="spellStart"/>
      <w:r w:rsidRPr="00DF0397">
        <w:rPr>
          <w:rFonts w:ascii="Times New Roman" w:eastAsia="Times New Roman" w:hAnsi="Times New Roman" w:cs="Times New Roman"/>
          <w:color w:val="000000"/>
          <w:sz w:val="24"/>
          <w:szCs w:val="24"/>
        </w:rPr>
        <w:t>contextualise</w:t>
      </w:r>
      <w:proofErr w:type="spellEnd"/>
      <w:r w:rsidRPr="00DF0397">
        <w:rPr>
          <w:rFonts w:ascii="Times New Roman" w:eastAsia="Times New Roman" w:hAnsi="Times New Roman" w:cs="Times New Roman"/>
          <w:color w:val="000000"/>
          <w:sz w:val="24"/>
          <w:szCs w:val="24"/>
        </w:rPr>
        <w:t xml:space="preserve"> site-specific knowledge of linkages between dietary diversity and ongoing agricultural transition in the GMS, as well as policy and interventions seeking to improve dietary diversity in the face of such transition.</w:t>
      </w:r>
    </w:p>
    <w:p w14:paraId="5F0BF21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8524AB1"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8" w:name="m_5861804693609434727__Toc16093296"/>
      <w:r w:rsidRPr="00DF0397">
        <w:rPr>
          <w:rFonts w:ascii="Times New Roman" w:eastAsia="Times New Roman" w:hAnsi="Times New Roman" w:cs="Times New Roman"/>
          <w:b/>
          <w:bCs/>
          <w:color w:val="800000"/>
          <w:sz w:val="24"/>
          <w:szCs w:val="24"/>
        </w:rPr>
        <w:t>Dikes, rice, and fish: how rapid changes in land use and hydrology have transformed agriculture and subsistence living in the Mekong Delta.</w:t>
      </w:r>
      <w:bookmarkEnd w:id="8"/>
    </w:p>
    <w:p w14:paraId="3808644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Van </w:t>
      </w:r>
      <w:proofErr w:type="spellStart"/>
      <w:r w:rsidRPr="00DF0397">
        <w:rPr>
          <w:rFonts w:ascii="Times New Roman" w:eastAsia="Times New Roman" w:hAnsi="Times New Roman" w:cs="Times New Roman"/>
          <w:color w:val="000000"/>
          <w:sz w:val="24"/>
          <w:szCs w:val="24"/>
        </w:rPr>
        <w:t>Kien</w:t>
      </w:r>
      <w:proofErr w:type="spellEnd"/>
      <w:r w:rsidRPr="00DF0397">
        <w:rPr>
          <w:rFonts w:ascii="Times New Roman" w:eastAsia="Times New Roman" w:hAnsi="Times New Roman" w:cs="Times New Roman"/>
          <w:color w:val="000000"/>
          <w:sz w:val="24"/>
          <w:szCs w:val="24"/>
        </w:rPr>
        <w:t xml:space="preserve"> Nguyen, Jamie </w:t>
      </w:r>
      <w:proofErr w:type="spellStart"/>
      <w:r w:rsidRPr="00DF0397">
        <w:rPr>
          <w:rFonts w:ascii="Times New Roman" w:eastAsia="Times New Roman" w:hAnsi="Times New Roman" w:cs="Times New Roman"/>
          <w:color w:val="000000"/>
          <w:sz w:val="24"/>
          <w:szCs w:val="24"/>
        </w:rPr>
        <w:t>Pittock</w:t>
      </w:r>
      <w:proofErr w:type="spellEnd"/>
      <w:r w:rsidRPr="00DF0397">
        <w:rPr>
          <w:rFonts w:ascii="Times New Roman" w:eastAsia="Times New Roman" w:hAnsi="Times New Roman" w:cs="Times New Roman"/>
          <w:color w:val="000000"/>
          <w:sz w:val="24"/>
          <w:szCs w:val="24"/>
        </w:rPr>
        <w:t xml:space="preserve"> and Daniel Connell. Regional Environmental Change, 2019.</w:t>
      </w:r>
    </w:p>
    <w:p w14:paraId="34FCF5C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76DAD4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The recent development of high dikes to support rice production, upland crops, cattle rearing, and commercial aquaculture in the Vietnamese Mekong Delta has significantly diminished wild fish catch and aquatic animals that are important food sources for the poor. Changes to </w:t>
      </w:r>
      <w:proofErr w:type="spellStart"/>
      <w:r w:rsidRPr="00DF0397">
        <w:rPr>
          <w:rFonts w:ascii="Times New Roman" w:eastAsia="Times New Roman" w:hAnsi="Times New Roman" w:cs="Times New Roman"/>
          <w:color w:val="000000"/>
          <w:sz w:val="24"/>
          <w:szCs w:val="24"/>
        </w:rPr>
        <w:t>agro</w:t>
      </w:r>
      <w:proofErr w:type="spellEnd"/>
      <w:r w:rsidRPr="00DF0397">
        <w:rPr>
          <w:rFonts w:ascii="Times New Roman" w:eastAsia="Times New Roman" w:hAnsi="Times New Roman" w:cs="Times New Roman"/>
          <w:color w:val="000000"/>
          <w:sz w:val="24"/>
          <w:szCs w:val="24"/>
        </w:rPr>
        <w:t xml:space="preserve">-ecological systems in An </w:t>
      </w:r>
      <w:proofErr w:type="spellStart"/>
      <w:r w:rsidRPr="00DF0397">
        <w:rPr>
          <w:rFonts w:ascii="Times New Roman" w:eastAsia="Times New Roman" w:hAnsi="Times New Roman" w:cs="Times New Roman"/>
          <w:color w:val="000000"/>
          <w:sz w:val="24"/>
          <w:szCs w:val="24"/>
        </w:rPr>
        <w:t>Giang</w:t>
      </w:r>
      <w:proofErr w:type="spellEnd"/>
      <w:r w:rsidRPr="00DF0397">
        <w:rPr>
          <w:rFonts w:ascii="Times New Roman" w:eastAsia="Times New Roman" w:hAnsi="Times New Roman" w:cs="Times New Roman"/>
          <w:color w:val="000000"/>
          <w:sz w:val="24"/>
          <w:szCs w:val="24"/>
        </w:rPr>
        <w:t xml:space="preserve"> Province during three periods are reviewed: before 1975, when a network of canals was established; during the Doi Moi policy reforms of the 1980s, when a rice-based farming system based on low or August dikes was introduced; and more recently, when a new farming system based on high dikes replaced the low dike system. This most recent transition occurred in parallel with the introduction of large-scale commercial aquaculture and the market economy. Under pressure from government targets and market forces, most farmers are now using the high dikes, fertilizers, pesticides, and pumping technology to produce three rice crops each year. However, the new production systems have severely reduced the habitat available to inland freshwater wild fish and other aquatic food resources. This has negatively impacted nutrition for many poor families who had depended on wild fish caught in the commons for much of their food and offers lessons for development of other tropical delta regions. This paper proposes a research agenda that would investigate the socioeconomic, nutritional, and water and energy use impacts of the changes in production systems that have occurred in rural communities in the Mekong Delta.</w:t>
      </w:r>
    </w:p>
    <w:p w14:paraId="759D82C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6AE6A5A" w14:textId="5B1338D2"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w:anchor="_top" w:history="1">
        <w:r w:rsidRPr="00DF0397">
          <w:rPr>
            <w:rFonts w:ascii="Times New Roman" w:eastAsia="Times New Roman" w:hAnsi="Times New Roman" w:cs="Times New Roman"/>
            <w:color w:val="1155CC"/>
            <w:sz w:val="24"/>
            <w:szCs w:val="24"/>
            <w:u w:val="single"/>
          </w:rPr>
          <w:t>Back to top</w:t>
        </w:r>
      </w:hyperlink>
    </w:p>
    <w:p w14:paraId="5C32CDB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40BE411"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9" w:name="m_5861804693609434727__Toc16093297"/>
      <w:r w:rsidRPr="00DF0397">
        <w:rPr>
          <w:rFonts w:ascii="Times New Roman" w:eastAsia="Times New Roman" w:hAnsi="Times New Roman" w:cs="Times New Roman"/>
          <w:b/>
          <w:bCs/>
          <w:color w:val="800000"/>
          <w:sz w:val="24"/>
          <w:szCs w:val="24"/>
        </w:rPr>
        <w:t>Identifying Opportunities and Challenges for Creating a Climate-Smart Food System in Vietnam.</w:t>
      </w:r>
      <w:bookmarkEnd w:id="9"/>
    </w:p>
    <w:p w14:paraId="7739252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DF0397">
        <w:rPr>
          <w:rFonts w:ascii="Times New Roman" w:eastAsia="Times New Roman" w:hAnsi="Times New Roman" w:cs="Times New Roman"/>
          <w:color w:val="000000"/>
          <w:sz w:val="24"/>
          <w:szCs w:val="24"/>
        </w:rPr>
        <w:lastRenderedPageBreak/>
        <w:t>Sampriti</w:t>
      </w:r>
      <w:proofErr w:type="spellEnd"/>
      <w:r w:rsidRPr="00DF0397">
        <w:rPr>
          <w:rFonts w:ascii="Times New Roman" w:eastAsia="Times New Roman" w:hAnsi="Times New Roman" w:cs="Times New Roman"/>
          <w:color w:val="000000"/>
          <w:sz w:val="24"/>
          <w:szCs w:val="24"/>
        </w:rPr>
        <w:t xml:space="preserve"> Baruah and </w:t>
      </w:r>
      <w:proofErr w:type="spellStart"/>
      <w:r w:rsidRPr="00DF0397">
        <w:rPr>
          <w:rFonts w:ascii="Times New Roman" w:eastAsia="Times New Roman" w:hAnsi="Times New Roman" w:cs="Times New Roman"/>
          <w:color w:val="000000"/>
          <w:sz w:val="24"/>
          <w:szCs w:val="24"/>
        </w:rPr>
        <w:t>Samarendu</w:t>
      </w:r>
      <w:proofErr w:type="spellEnd"/>
      <w:r w:rsidRPr="00DF0397">
        <w:rPr>
          <w:rFonts w:ascii="Times New Roman" w:eastAsia="Times New Roman" w:hAnsi="Times New Roman" w:cs="Times New Roman"/>
          <w:color w:val="000000"/>
          <w:sz w:val="24"/>
          <w:szCs w:val="24"/>
        </w:rPr>
        <w:t xml:space="preserve"> Mohanty. Agriculture and Food Security Southeast Asia (CCAFS) CGIAR Research Program on Climate Change, 2019.</w:t>
      </w:r>
    </w:p>
    <w:p w14:paraId="6654611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5" w:tgtFrame="_blank" w:history="1">
        <w:r w:rsidRPr="00DF0397">
          <w:rPr>
            <w:rFonts w:ascii="Times New Roman" w:eastAsia="Times New Roman" w:hAnsi="Times New Roman" w:cs="Times New Roman"/>
            <w:color w:val="1155CC"/>
            <w:sz w:val="24"/>
            <w:szCs w:val="24"/>
            <w:u w:val="single"/>
          </w:rPr>
          <w:t>https://cgspace.cgiar.org/handle/10568/102227</w:t>
        </w:r>
      </w:hyperlink>
      <w:r w:rsidRPr="00DF0397">
        <w:rPr>
          <w:rFonts w:ascii="Times New Roman" w:eastAsia="Times New Roman" w:hAnsi="Times New Roman" w:cs="Times New Roman"/>
          <w:color w:val="000000"/>
          <w:sz w:val="24"/>
          <w:szCs w:val="24"/>
        </w:rPr>
        <w:t>.</w:t>
      </w:r>
    </w:p>
    <w:p w14:paraId="4E1D106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C0B654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This study examines various elements of food production, consumption, processing and distribution of food products in Vietnam to identify the challenges and opportunities for developing a sustainable and climate-smart food system. Both primary and secondary data are collected to analyze changing consumption pattern due to income growth and urbanization and identify constraints and opportunities of the current system. The results suggest that rice is already an inferior good for middle class and rich urban populations. These households are consuming more high value food products such as meat, dairy products, fruits, and vegetables. The positive and declining expenditure elasticities of rural population suggest that as income grows rural households will eventually start consuming less rice and more other food products. Since Vietnam’s economy continues to grow with doubling of GDP in the next decade, per capita rice consumption both in urban and rural and across different income will continue to decline.</w:t>
      </w:r>
    </w:p>
    <w:p w14:paraId="6C3A676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79CF2B8"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10" w:name="m_5861804693609434727__Toc16093298"/>
      <w:r w:rsidRPr="00DF0397">
        <w:rPr>
          <w:rFonts w:ascii="Times New Roman" w:eastAsia="Times New Roman" w:hAnsi="Times New Roman" w:cs="Times New Roman"/>
          <w:b/>
          <w:bCs/>
          <w:color w:val="800000"/>
          <w:sz w:val="24"/>
          <w:szCs w:val="24"/>
        </w:rPr>
        <w:t>Meso-Level Analysis on Rice-Farmers’ Adaptive Measures for Slow Onset Hazard: The Case of Saltwater Intrusion in the Philippines and Vietnam.</w:t>
      </w:r>
      <w:bookmarkEnd w:id="10"/>
    </w:p>
    <w:p w14:paraId="7B1847B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Catherine </w:t>
      </w:r>
      <w:proofErr w:type="spellStart"/>
      <w:r w:rsidRPr="00DF0397">
        <w:rPr>
          <w:rFonts w:ascii="Times New Roman" w:eastAsia="Times New Roman" w:hAnsi="Times New Roman" w:cs="Times New Roman"/>
          <w:color w:val="000000"/>
          <w:sz w:val="24"/>
          <w:szCs w:val="24"/>
        </w:rPr>
        <w:t>Roween</w:t>
      </w:r>
      <w:proofErr w:type="spellEnd"/>
      <w:r w:rsidRPr="00DF0397">
        <w:rPr>
          <w:rFonts w:ascii="Times New Roman" w:eastAsia="Times New Roman" w:hAnsi="Times New Roman" w:cs="Times New Roman"/>
          <w:color w:val="000000"/>
          <w:sz w:val="24"/>
          <w:szCs w:val="24"/>
        </w:rPr>
        <w:t xml:space="preserve"> C. Almaden, Thanh Tung Diep, Agnes C. </w:t>
      </w:r>
      <w:proofErr w:type="spellStart"/>
      <w:r w:rsidRPr="00DF0397">
        <w:rPr>
          <w:rFonts w:ascii="Times New Roman" w:eastAsia="Times New Roman" w:hAnsi="Times New Roman" w:cs="Times New Roman"/>
          <w:color w:val="000000"/>
          <w:sz w:val="24"/>
          <w:szCs w:val="24"/>
        </w:rPr>
        <w:t>Rola</w:t>
      </w:r>
      <w:proofErr w:type="spellEnd"/>
      <w:r w:rsidRPr="00DF0397">
        <w:rPr>
          <w:rFonts w:ascii="Times New Roman" w:eastAsia="Times New Roman" w:hAnsi="Times New Roman" w:cs="Times New Roman"/>
          <w:color w:val="000000"/>
          <w:sz w:val="24"/>
          <w:szCs w:val="24"/>
        </w:rPr>
        <w:t xml:space="preserve">, Rowena DT. </w:t>
      </w:r>
      <w:proofErr w:type="spellStart"/>
      <w:r w:rsidRPr="00DF0397">
        <w:rPr>
          <w:rFonts w:ascii="Times New Roman" w:eastAsia="Times New Roman" w:hAnsi="Times New Roman" w:cs="Times New Roman"/>
          <w:color w:val="000000"/>
          <w:sz w:val="24"/>
          <w:szCs w:val="24"/>
        </w:rPr>
        <w:t>Baconguis</w:t>
      </w:r>
      <w:proofErr w:type="spellEnd"/>
      <w:r w:rsidRPr="00DF0397">
        <w:rPr>
          <w:rFonts w:ascii="Times New Roman" w:eastAsia="Times New Roman" w:hAnsi="Times New Roman" w:cs="Times New Roman"/>
          <w:color w:val="000000"/>
          <w:sz w:val="24"/>
          <w:szCs w:val="24"/>
        </w:rPr>
        <w:t xml:space="preserve">, Juan M. </w:t>
      </w:r>
      <w:proofErr w:type="spellStart"/>
      <w:r w:rsidRPr="00DF0397">
        <w:rPr>
          <w:rFonts w:ascii="Times New Roman" w:eastAsia="Times New Roman" w:hAnsi="Times New Roman" w:cs="Times New Roman"/>
          <w:color w:val="000000"/>
          <w:sz w:val="24"/>
          <w:szCs w:val="24"/>
        </w:rPr>
        <w:t>Pulhin</w:t>
      </w:r>
      <w:proofErr w:type="spellEnd"/>
      <w:r w:rsidRPr="00DF0397">
        <w:rPr>
          <w:rFonts w:ascii="Times New Roman" w:eastAsia="Times New Roman" w:hAnsi="Times New Roman" w:cs="Times New Roman"/>
          <w:color w:val="000000"/>
          <w:sz w:val="24"/>
          <w:szCs w:val="24"/>
        </w:rPr>
        <w:t xml:space="preserve"> and others. SEAMEO SEARCA Agriculture and Development Notes, 2019, volume 9, number 2.</w:t>
      </w:r>
    </w:p>
    <w:p w14:paraId="6D83631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6" w:tgtFrame="_blank" w:history="1">
        <w:r w:rsidRPr="00DF0397">
          <w:rPr>
            <w:rFonts w:ascii="Times New Roman" w:eastAsia="Times New Roman" w:hAnsi="Times New Roman" w:cs="Times New Roman"/>
            <w:color w:val="1155CC"/>
            <w:sz w:val="24"/>
            <w:szCs w:val="24"/>
            <w:u w:val="single"/>
          </w:rPr>
          <w:t>https://www.searca.org/pubs/briefs-notes?pid=447</w:t>
        </w:r>
      </w:hyperlink>
      <w:r w:rsidRPr="00DF0397">
        <w:rPr>
          <w:rFonts w:ascii="Times New Roman" w:eastAsia="Times New Roman" w:hAnsi="Times New Roman" w:cs="Times New Roman"/>
          <w:color w:val="000000"/>
          <w:sz w:val="24"/>
          <w:szCs w:val="24"/>
        </w:rPr>
        <w:t>.</w:t>
      </w:r>
    </w:p>
    <w:p w14:paraId="647E154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403BC4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Saltwater intrusion is a problem among Filipino and Vietnamese farmers. Well-constructed intervention policies and training can support the decision to continue rice cultivation and create stronger communities amidst the threats of saltwater intrusion.</w:t>
      </w:r>
    </w:p>
    <w:p w14:paraId="2E5AEE6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1797E06"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11" w:name="m_5861804693609434727__Toc16093299"/>
      <w:r w:rsidRPr="00DF0397">
        <w:rPr>
          <w:rFonts w:ascii="Times New Roman" w:eastAsia="Times New Roman" w:hAnsi="Times New Roman" w:cs="Times New Roman"/>
          <w:b/>
          <w:bCs/>
          <w:color w:val="800000"/>
          <w:sz w:val="24"/>
          <w:szCs w:val="24"/>
        </w:rPr>
        <w:t>Smallholders’ Preferences for Different Contract Farming Models: Empirical Evidence from Sustainable Certified Coffee Production in Vietnam.</w:t>
      </w:r>
      <w:bookmarkEnd w:id="11"/>
    </w:p>
    <w:p w14:paraId="5CE48F6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Anh Nguyen Hung, </w:t>
      </w:r>
      <w:proofErr w:type="spellStart"/>
      <w:r w:rsidRPr="00DF0397">
        <w:rPr>
          <w:rFonts w:ascii="Times New Roman" w:eastAsia="Times New Roman" w:hAnsi="Times New Roman" w:cs="Times New Roman"/>
          <w:color w:val="000000"/>
          <w:sz w:val="24"/>
          <w:szCs w:val="24"/>
        </w:rPr>
        <w:t>Bokelmann</w:t>
      </w:r>
      <w:proofErr w:type="spellEnd"/>
      <w:r w:rsidRPr="00DF0397">
        <w:rPr>
          <w:rFonts w:ascii="Times New Roman" w:eastAsia="Times New Roman" w:hAnsi="Times New Roman" w:cs="Times New Roman"/>
          <w:color w:val="000000"/>
          <w:sz w:val="24"/>
          <w:szCs w:val="24"/>
        </w:rPr>
        <w:t xml:space="preserve"> Wolfgang, </w:t>
      </w:r>
      <w:proofErr w:type="spellStart"/>
      <w:r w:rsidRPr="00DF0397">
        <w:rPr>
          <w:rFonts w:ascii="Times New Roman" w:eastAsia="Times New Roman" w:hAnsi="Times New Roman" w:cs="Times New Roman"/>
          <w:color w:val="000000"/>
          <w:sz w:val="24"/>
          <w:szCs w:val="24"/>
        </w:rPr>
        <w:t>Thuan</w:t>
      </w:r>
      <w:proofErr w:type="spellEnd"/>
      <w:r w:rsidRPr="00DF0397">
        <w:rPr>
          <w:rFonts w:ascii="Times New Roman" w:eastAsia="Times New Roman" w:hAnsi="Times New Roman" w:cs="Times New Roman"/>
          <w:color w:val="000000"/>
          <w:sz w:val="24"/>
          <w:szCs w:val="24"/>
        </w:rPr>
        <w:t xml:space="preserve"> Ngo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Nga Do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and Minh Nguyen Van. Sustainability, 2019, volume 11, number 14, pp. 1-26.</w:t>
      </w:r>
    </w:p>
    <w:p w14:paraId="475D8F5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7" w:tgtFrame="_blank" w:history="1">
        <w:r w:rsidRPr="00DF0397">
          <w:rPr>
            <w:rFonts w:ascii="Times New Roman" w:eastAsia="Times New Roman" w:hAnsi="Times New Roman" w:cs="Times New Roman"/>
            <w:color w:val="1155CC"/>
            <w:sz w:val="24"/>
            <w:szCs w:val="24"/>
            <w:u w:val="single"/>
          </w:rPr>
          <w:t>https://ideas.repec.org/a/gam/jsusta/v11y2019i14p3799-d247418.html</w:t>
        </w:r>
      </w:hyperlink>
      <w:r w:rsidRPr="00DF0397">
        <w:rPr>
          <w:rFonts w:ascii="Times New Roman" w:eastAsia="Times New Roman" w:hAnsi="Times New Roman" w:cs="Times New Roman"/>
          <w:color w:val="000000"/>
          <w:sz w:val="24"/>
          <w:szCs w:val="24"/>
        </w:rPr>
        <w:t>.</w:t>
      </w:r>
    </w:p>
    <w:p w14:paraId="6B502C2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w:t>
      </w:r>
    </w:p>
    <w:p w14:paraId="7DB9EB0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Contract farming is considered as institutional arrangements that manage the coordination of production and distribution between smallholder farmers and </w:t>
      </w:r>
      <w:proofErr w:type="spellStart"/>
      <w:r w:rsidRPr="00DF0397">
        <w:rPr>
          <w:rFonts w:ascii="Times New Roman" w:eastAsia="Times New Roman" w:hAnsi="Times New Roman" w:cs="Times New Roman"/>
          <w:color w:val="000000"/>
          <w:sz w:val="24"/>
          <w:szCs w:val="24"/>
        </w:rPr>
        <w:t>agro</w:t>
      </w:r>
      <w:proofErr w:type="spellEnd"/>
      <w:r w:rsidRPr="00DF0397">
        <w:rPr>
          <w:rFonts w:ascii="Times New Roman" w:eastAsia="Times New Roman" w:hAnsi="Times New Roman" w:cs="Times New Roman"/>
          <w:color w:val="000000"/>
          <w:sz w:val="24"/>
          <w:szCs w:val="24"/>
        </w:rPr>
        <w:t xml:space="preserve">-industrial firms. Under the market reforms and industrialization process, contract farming links smallholder farmers to a better market through effective farming management and high-quality products. Despite the many benefits attributed to participation, the existing literature addresses the main issues that result in the opposing attitudes and motivations toward contract farming. This study therefore aims to analyze factors that influence the choices of smallholder farmers for different contract faming models using multinomial logistic (MNL) regression. Different contract attributes and socio-economic characteristics of farmer households are used as endogenous variables in the MNL model. Based on a research sample of 183 smallholder farmers involved in certified coffee production in </w:t>
      </w:r>
      <w:proofErr w:type="spellStart"/>
      <w:r w:rsidRPr="00DF0397">
        <w:rPr>
          <w:rFonts w:ascii="Times New Roman" w:eastAsia="Times New Roman" w:hAnsi="Times New Roman" w:cs="Times New Roman"/>
          <w:color w:val="000000"/>
          <w:sz w:val="24"/>
          <w:szCs w:val="24"/>
        </w:rPr>
        <w:t>Dak</w:t>
      </w:r>
      <w:proofErr w:type="spellEnd"/>
      <w:r w:rsidRPr="00DF0397">
        <w:rPr>
          <w:rFonts w:ascii="Times New Roman" w:eastAsia="Times New Roman" w:hAnsi="Times New Roman" w:cs="Times New Roman"/>
          <w:color w:val="000000"/>
          <w:sz w:val="24"/>
          <w:szCs w:val="24"/>
        </w:rPr>
        <w:t xml:space="preserve"> Lak province, Vietnam, the study revealed that there are different typologies of production contract including the informal model, intermediary model, and nucleus estate model. Significant factors that affect smallholders’ preferences for different contract farming models are gender, farm size, the provision of inputs, price option, technical assistance, delivery schedule, and monitoring. Main issues that induce failures of contract farming are farmer’s overdependence and the monopolistic power of industrial coffee firms in the nucleus estate model, as well as the information asymmetry in the informal model. In addition, a cost-benefit analysis symbolizes the role of the cooperative in the intermediary model, which is essential for augmenting win-win outcomes for smallholder farmers and industrial coffee firms.</w:t>
      </w:r>
    </w:p>
    <w:p w14:paraId="607AE4F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5AF3EE2" w14:textId="408A4D20"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8" w:anchor="m_5861804693609434727__top" w:history="1">
        <w:r w:rsidR="00C4639C" w:rsidRPr="00C4639C">
          <w:t xml:space="preserve"> </w:t>
        </w:r>
        <w:r w:rsidR="00C4639C" w:rsidRPr="00C4639C">
          <w:rPr>
            <w:rFonts w:ascii="Times New Roman" w:eastAsia="Times New Roman" w:hAnsi="Times New Roman" w:cs="Times New Roman"/>
            <w:color w:val="1155CC"/>
            <w:sz w:val="24"/>
            <w:szCs w:val="24"/>
            <w:u w:val="single"/>
          </w:rPr>
          <w:t xml:space="preserve">Back to top </w:t>
        </w:r>
      </w:hyperlink>
    </w:p>
    <w:p w14:paraId="0F0C4BC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5C4E04C"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12" w:name="m_5861804693609434727__Toc16093300"/>
      <w:r w:rsidRPr="00DF0397">
        <w:rPr>
          <w:rFonts w:ascii="Times New Roman" w:eastAsia="Times New Roman" w:hAnsi="Times New Roman" w:cs="Times New Roman"/>
          <w:b/>
          <w:bCs/>
          <w:color w:val="800000"/>
          <w:sz w:val="24"/>
          <w:szCs w:val="24"/>
        </w:rPr>
        <w:t>Aquatic emergency preparedness and response system in Viet Nam.</w:t>
      </w:r>
      <w:bookmarkEnd w:id="12"/>
    </w:p>
    <w:p w14:paraId="4CDDA1D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Viet-Hang T. Bui, Viet-Nga T. Nguyen, Lan-Huong T. Nguyen, Hien T. Nguyen, Quan H. Pham and others. in: Aquatic Emergency Preparedness and Response Systems for Effective Management of Transboundary Disease Outbreaks in Southeast Asia: Proceedings of </w:t>
      </w:r>
      <w:proofErr w:type="spellStart"/>
      <w:r w:rsidRPr="00DF0397">
        <w:rPr>
          <w:rFonts w:ascii="Times New Roman" w:eastAsia="Times New Roman" w:hAnsi="Times New Roman" w:cs="Times New Roman"/>
          <w:color w:val="000000"/>
          <w:sz w:val="24"/>
          <w:szCs w:val="24"/>
        </w:rPr>
        <w:t>Asean</w:t>
      </w:r>
      <w:proofErr w:type="spellEnd"/>
      <w:r w:rsidRPr="00DF0397">
        <w:rPr>
          <w:rFonts w:ascii="Times New Roman" w:eastAsia="Times New Roman" w:hAnsi="Times New Roman" w:cs="Times New Roman"/>
          <w:color w:val="000000"/>
          <w:sz w:val="24"/>
          <w:szCs w:val="24"/>
        </w:rPr>
        <w:t xml:space="preserve"> Regional Technical Consultation, 20-22 August 2018, </w:t>
      </w:r>
      <w:proofErr w:type="spellStart"/>
      <w:r w:rsidRPr="00DF0397">
        <w:rPr>
          <w:rFonts w:ascii="Times New Roman" w:eastAsia="Times New Roman" w:hAnsi="Times New Roman" w:cs="Times New Roman"/>
          <w:color w:val="000000"/>
          <w:sz w:val="24"/>
          <w:szCs w:val="24"/>
        </w:rPr>
        <w:t>Centara</w:t>
      </w:r>
      <w:proofErr w:type="spellEnd"/>
      <w:r w:rsidRPr="00DF0397">
        <w:rPr>
          <w:rFonts w:ascii="Times New Roman" w:eastAsia="Times New Roman" w:hAnsi="Times New Roman" w:cs="Times New Roman"/>
          <w:color w:val="000000"/>
          <w:sz w:val="24"/>
          <w:szCs w:val="24"/>
        </w:rPr>
        <w:t xml:space="preserve"> Grand Central </w:t>
      </w:r>
      <w:proofErr w:type="spellStart"/>
      <w:r w:rsidRPr="00DF0397">
        <w:rPr>
          <w:rFonts w:ascii="Times New Roman" w:eastAsia="Times New Roman" w:hAnsi="Times New Roman" w:cs="Times New Roman"/>
          <w:color w:val="000000"/>
          <w:sz w:val="24"/>
          <w:szCs w:val="24"/>
        </w:rPr>
        <w:t>Ladprao</w:t>
      </w:r>
      <w:proofErr w:type="spellEnd"/>
      <w:r w:rsidRPr="00DF0397">
        <w:rPr>
          <w:rFonts w:ascii="Times New Roman" w:eastAsia="Times New Roman" w:hAnsi="Times New Roman" w:cs="Times New Roman"/>
          <w:color w:val="000000"/>
          <w:sz w:val="24"/>
          <w:szCs w:val="24"/>
        </w:rPr>
        <w:t>, Bangkok, Thailand (pp. 56-63), 2019.</w:t>
      </w:r>
    </w:p>
    <w:p w14:paraId="6D97AED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9" w:tgtFrame="_blank" w:history="1">
        <w:r w:rsidRPr="00DF0397">
          <w:rPr>
            <w:rFonts w:ascii="Times New Roman" w:eastAsia="Times New Roman" w:hAnsi="Times New Roman" w:cs="Times New Roman"/>
            <w:color w:val="1155CC"/>
            <w:sz w:val="24"/>
            <w:szCs w:val="24"/>
            <w:u w:val="single"/>
          </w:rPr>
          <w:t>https://repository.seafdec.org.ph/handle/10862/3464</w:t>
        </w:r>
      </w:hyperlink>
      <w:r w:rsidRPr="00DF0397">
        <w:rPr>
          <w:rFonts w:ascii="Times New Roman" w:eastAsia="Times New Roman" w:hAnsi="Times New Roman" w:cs="Times New Roman"/>
          <w:color w:val="000000"/>
          <w:sz w:val="24"/>
          <w:szCs w:val="24"/>
        </w:rPr>
        <w:t>.</w:t>
      </w:r>
    </w:p>
    <w:p w14:paraId="6F1A7AB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5E2A2C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Viet Nam is one of the top worldwide producers of aquaculture products which accounts for about 22 percent of total agricultural GDP of Viet Nam. Recently, diseases have become the biggest challenge for global aquaculture development therefore the Vietnamese government has paid close attention to develop an effective aquatic emergency preparedness and response system to timely deal with disease introduction and outbreaks. The Department of </w:t>
      </w:r>
      <w:r w:rsidRPr="00DF0397">
        <w:rPr>
          <w:rFonts w:ascii="Times New Roman" w:eastAsia="Times New Roman" w:hAnsi="Times New Roman" w:cs="Times New Roman"/>
          <w:color w:val="000000"/>
          <w:sz w:val="24"/>
          <w:szCs w:val="24"/>
        </w:rPr>
        <w:lastRenderedPageBreak/>
        <w:t>Animal Health (DAH), under the Ministry of Agriculture and Rural Development (MARD), which is the competent authority of aquatic animal health management. To monitor transboundary diseases (especially the OIE-listed diseases), the current Vietnamese regulations only allow import of aquatic animals and its products which are certified as disease-free by competent authority of exporting country, and export aquatic animals and its products complying with importing conditions of importing country. Regional Animal Health Offices (belong to DAH) shall carry out sampling for testing pathogens and isolation for imported aquatic animals and its products as regulated in Circular 26/2016/TT-BNNPTNT dated 30 June 2016 before granting permit to import or export. For domestic transportation of aquatic animals, provincial sub DAH is responsible for monitoring infectious pathogens to certify disease-free status of aquatic animals before issuing health certificate for movement. In addition, a reporting and response system to aquatic animal diseases was established in the country from farm level to central level (DAH). Early detection and warning of diseases is critical for disease prevention and control, thus since 2014, the DAH has implemented national surveillance programs focusing on dangerous diseases in the key farming species (brackish-water shrimps, pangasius catfish) according to Circular 04/2016/TT-BNNPTNT dated 10 May 2016 of MARD and support exportation of aquatic animals and its products complying with international regulations and importing countries based on OIE recommendations and Circular 14/2016/TT-BNNPTNT dated 2 June 2016.</w:t>
      </w:r>
    </w:p>
    <w:p w14:paraId="428CC16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CE577D2"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13" w:name="m_5861804693609434727__Toc16093301"/>
      <w:r w:rsidRPr="00DF0397">
        <w:rPr>
          <w:rFonts w:ascii="Times New Roman" w:eastAsia="Times New Roman" w:hAnsi="Times New Roman" w:cs="Times New Roman"/>
          <w:b/>
          <w:bCs/>
          <w:color w:val="800000"/>
          <w:sz w:val="24"/>
          <w:szCs w:val="24"/>
        </w:rPr>
        <w:t>Socioeconomic and indigeneity determinants of the consumption of non-timber forest products in Vietnam’s Bu Gia Map National Park.</w:t>
      </w:r>
      <w:bookmarkEnd w:id="13"/>
    </w:p>
    <w:p w14:paraId="7A328B7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T. Nguyen, S. Lawler and W. Paul. International Journal of Sustainable Development &amp; World Ecology, 2019, pp. 1-11.</w:t>
      </w:r>
    </w:p>
    <w:p w14:paraId="001DBF8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0489F3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Conservation of protected areas requires understanding of the consumption of forest products by rural people who live near protected forests. Socioeconomic factors such as a better education, income, land holding size, have been used to understand the patterns of consumption of non-timber forest products (NTFPs). Ethnicity, and especially whether or not people are indigenous to the forested areas, may also change consumption patterns. In this study we </w:t>
      </w:r>
      <w:proofErr w:type="spellStart"/>
      <w:r w:rsidRPr="00DF0397">
        <w:rPr>
          <w:rFonts w:ascii="Times New Roman" w:eastAsia="Times New Roman" w:hAnsi="Times New Roman" w:cs="Times New Roman"/>
          <w:color w:val="000000"/>
          <w:sz w:val="24"/>
          <w:szCs w:val="24"/>
        </w:rPr>
        <w:t>analysed</w:t>
      </w:r>
      <w:proofErr w:type="spellEnd"/>
      <w:r w:rsidRPr="00DF0397">
        <w:rPr>
          <w:rFonts w:ascii="Times New Roman" w:eastAsia="Times New Roman" w:hAnsi="Times New Roman" w:cs="Times New Roman"/>
          <w:color w:val="000000"/>
          <w:sz w:val="24"/>
          <w:szCs w:val="24"/>
        </w:rPr>
        <w:t xml:space="preserve"> the socioeconomic factors, indigeneity and geographical locations of people living in the buffer zones of </w:t>
      </w:r>
      <w:proofErr w:type="spellStart"/>
      <w:proofErr w:type="gramStart"/>
      <w:r w:rsidRPr="00DF0397">
        <w:rPr>
          <w:rFonts w:ascii="Times New Roman" w:eastAsia="Times New Roman" w:hAnsi="Times New Roman" w:cs="Times New Roman"/>
          <w:color w:val="000000"/>
          <w:sz w:val="24"/>
          <w:szCs w:val="24"/>
        </w:rPr>
        <w:t>Vietnam?s</w:t>
      </w:r>
      <w:proofErr w:type="spellEnd"/>
      <w:proofErr w:type="gramEnd"/>
      <w:r w:rsidRPr="00DF0397">
        <w:rPr>
          <w:rFonts w:ascii="Times New Roman" w:eastAsia="Times New Roman" w:hAnsi="Times New Roman" w:cs="Times New Roman"/>
          <w:color w:val="000000"/>
          <w:sz w:val="24"/>
          <w:szCs w:val="24"/>
        </w:rPr>
        <w:t xml:space="preserve"> Bu Gia Map National Park to better understand the key determinants of the consumption of NTFPs. We conducted 121 interviews with local households and found that indigeneity, education, family size, and the area of land used were statistically significant in explaining the amount of NTFPs consumed, while indigeneity and area of land used by local people had positive relationships with the diversity (measured in number of categories) of NTFPs consumed by local people. Interestingly, there were statistically significant effects of interactions between the area of land used and indigeneity on the consumption of NTFPs. The amount of these products is important for indigenous people who belong to the groups using small and medium areas of land. The medium land use group consumed significantly fewer categories of NTFPs than the small and large land use groups. This data may </w:t>
      </w:r>
      <w:r w:rsidRPr="00DF0397">
        <w:rPr>
          <w:rFonts w:ascii="Times New Roman" w:eastAsia="Times New Roman" w:hAnsi="Times New Roman" w:cs="Times New Roman"/>
          <w:color w:val="000000"/>
          <w:sz w:val="24"/>
          <w:szCs w:val="24"/>
        </w:rPr>
        <w:lastRenderedPageBreak/>
        <w:t>help local managers to develop interventions that support biodiversity conservation, promote sustainability of these important resources and improve the social welfare of marginal groups.</w:t>
      </w:r>
    </w:p>
    <w:p w14:paraId="4D0FE0C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52F59E3" w14:textId="60E08A03"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10" w:anchor="m_5861804693609434727__top" w:history="1">
        <w:r w:rsidR="00C4639C" w:rsidRPr="00C4639C">
          <w:t xml:space="preserve"> </w:t>
        </w:r>
        <w:r w:rsidR="00C4639C" w:rsidRPr="00C4639C">
          <w:rPr>
            <w:rFonts w:ascii="Times New Roman" w:eastAsia="Times New Roman" w:hAnsi="Times New Roman" w:cs="Times New Roman"/>
            <w:color w:val="1155CC"/>
            <w:sz w:val="24"/>
            <w:szCs w:val="24"/>
            <w:u w:val="single"/>
          </w:rPr>
          <w:t xml:space="preserve">Back to top </w:t>
        </w:r>
      </w:hyperlink>
    </w:p>
    <w:p w14:paraId="349847D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108A5A6"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14" w:name="m_5861804693609434727__Toc16093302"/>
      <w:r w:rsidRPr="00DF0397">
        <w:rPr>
          <w:rFonts w:ascii="Times New Roman" w:eastAsia="Times New Roman" w:hAnsi="Times New Roman" w:cs="Times New Roman"/>
          <w:b/>
          <w:bCs/>
          <w:color w:val="800000"/>
          <w:sz w:val="24"/>
          <w:szCs w:val="24"/>
        </w:rPr>
        <w:t>Economic analysis of development policies with reference to large-scale water control infrastructures and rural intensification in the Mekong River Delta: a case study from Vietnam.</w:t>
      </w:r>
      <w:bookmarkEnd w:id="14"/>
    </w:p>
    <w:p w14:paraId="53C7A10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Yen Dan Tong and Harry Clarke. Journal of the Asia Pacific Economy, 2019, pp. 1-32.</w:t>
      </w:r>
    </w:p>
    <w:p w14:paraId="2C796D9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96D66A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This study conducts a Cost-benefit analysis of dyke heightening in the Vietnam floodplain to explore some of economic issues associated with three interrelated aspects of the Mekong Development </w:t>
      </w:r>
      <w:proofErr w:type="spellStart"/>
      <w:r w:rsidRPr="00DF0397">
        <w:rPr>
          <w:rFonts w:ascii="Times New Roman" w:eastAsia="Times New Roman" w:hAnsi="Times New Roman" w:cs="Times New Roman"/>
          <w:color w:val="000000"/>
          <w:sz w:val="24"/>
          <w:szCs w:val="24"/>
        </w:rPr>
        <w:t>Programme</w:t>
      </w:r>
      <w:proofErr w:type="spellEnd"/>
      <w:r w:rsidRPr="00DF0397">
        <w:rPr>
          <w:rFonts w:ascii="Times New Roman" w:eastAsia="Times New Roman" w:hAnsi="Times New Roman" w:cs="Times New Roman"/>
          <w:color w:val="000000"/>
          <w:sz w:val="24"/>
          <w:szCs w:val="24"/>
        </w:rPr>
        <w:t xml:space="preserve"> (MDDP) in Vietnam, namely: (</w:t>
      </w:r>
      <w:proofErr w:type="spellStart"/>
      <w:r w:rsidRPr="00DF0397">
        <w:rPr>
          <w:rFonts w:ascii="Times New Roman" w:eastAsia="Times New Roman" w:hAnsi="Times New Roman" w:cs="Times New Roman"/>
          <w:color w:val="000000"/>
          <w:sz w:val="24"/>
          <w:szCs w:val="24"/>
        </w:rPr>
        <w:t>i</w:t>
      </w:r>
      <w:proofErr w:type="spellEnd"/>
      <w:r w:rsidRPr="00DF0397">
        <w:rPr>
          <w:rFonts w:ascii="Times New Roman" w:eastAsia="Times New Roman" w:hAnsi="Times New Roman" w:cs="Times New Roman"/>
          <w:color w:val="000000"/>
          <w:sz w:val="24"/>
          <w:szCs w:val="24"/>
        </w:rPr>
        <w:t xml:space="preserve">) the implications of switching to more intensified agriculture and aquaculture; (ii) the effects of a more intensive use of </w:t>
      </w:r>
      <w:proofErr w:type="spellStart"/>
      <w:r w:rsidRPr="00DF0397">
        <w:rPr>
          <w:rFonts w:ascii="Times New Roman" w:eastAsia="Times New Roman" w:hAnsi="Times New Roman" w:cs="Times New Roman"/>
          <w:color w:val="000000"/>
          <w:sz w:val="24"/>
          <w:szCs w:val="24"/>
        </w:rPr>
        <w:t>agro</w:t>
      </w:r>
      <w:proofErr w:type="spellEnd"/>
      <w:r w:rsidRPr="00DF0397">
        <w:rPr>
          <w:rFonts w:ascii="Times New Roman" w:eastAsia="Times New Roman" w:hAnsi="Times New Roman" w:cs="Times New Roman"/>
          <w:color w:val="000000"/>
          <w:sz w:val="24"/>
          <w:szCs w:val="24"/>
        </w:rPr>
        <w:t xml:space="preserve">-chemicals, and (iii) the construction of large-scale water control infrastructure. The study incorporates environmental and ecological economic perspectives in its analysis. The finding of strongly negative social and private net benefits as a consequence of dyke heightening led the study to the questioning of the economic effectiveness of the MDDP. It is intended that the work will hold interest for both decision-makers and local people concerned with water control infrastructures and intensified farming </w:t>
      </w:r>
      <w:proofErr w:type="spellStart"/>
      <w:r w:rsidRPr="00DF0397">
        <w:rPr>
          <w:rFonts w:ascii="Times New Roman" w:eastAsia="Times New Roman" w:hAnsi="Times New Roman" w:cs="Times New Roman"/>
          <w:color w:val="000000"/>
          <w:sz w:val="24"/>
          <w:szCs w:val="24"/>
        </w:rPr>
        <w:t>practises</w:t>
      </w:r>
      <w:proofErr w:type="spellEnd"/>
      <w:r w:rsidRPr="00DF0397">
        <w:rPr>
          <w:rFonts w:ascii="Times New Roman" w:eastAsia="Times New Roman" w:hAnsi="Times New Roman" w:cs="Times New Roman"/>
          <w:color w:val="000000"/>
          <w:sz w:val="24"/>
          <w:szCs w:val="24"/>
        </w:rPr>
        <w:t>. It could also serve to provide an important lesson for other areas of the Mekong Basin that are planning similar development schemes.</w:t>
      </w:r>
    </w:p>
    <w:p w14:paraId="05092FF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C815817"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15" w:name="m_5861804693609434727__Toc16093303"/>
      <w:r w:rsidRPr="00DF0397">
        <w:rPr>
          <w:rFonts w:ascii="Times New Roman" w:eastAsia="Times New Roman" w:hAnsi="Times New Roman" w:cs="Times New Roman"/>
          <w:b/>
          <w:bCs/>
          <w:color w:val="800000"/>
          <w:sz w:val="24"/>
          <w:szCs w:val="24"/>
        </w:rPr>
        <w:t>High-Resolution Monitoring of Antimicrobial Consumption in Vietnamese Small-Scale Chicken Farms Highlights Discrepancies Between Study Metrics.</w:t>
      </w:r>
      <w:bookmarkEnd w:id="15"/>
    </w:p>
    <w:p w14:paraId="191D49E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Nguyen Van </w:t>
      </w:r>
      <w:proofErr w:type="spellStart"/>
      <w:r w:rsidRPr="00DF0397">
        <w:rPr>
          <w:rFonts w:ascii="Times New Roman" w:eastAsia="Times New Roman" w:hAnsi="Times New Roman" w:cs="Times New Roman"/>
          <w:color w:val="000000"/>
          <w:sz w:val="24"/>
          <w:szCs w:val="24"/>
        </w:rPr>
        <w:t>Cuong</w:t>
      </w:r>
      <w:proofErr w:type="spellEnd"/>
      <w:r w:rsidRPr="00DF0397">
        <w:rPr>
          <w:rFonts w:ascii="Times New Roman" w:eastAsia="Times New Roman" w:hAnsi="Times New Roman" w:cs="Times New Roman"/>
          <w:color w:val="000000"/>
          <w:sz w:val="24"/>
          <w:szCs w:val="24"/>
        </w:rPr>
        <w:t xml:space="preserve">, Doan Hoang </w:t>
      </w:r>
      <w:proofErr w:type="spellStart"/>
      <w:r w:rsidRPr="00DF0397">
        <w:rPr>
          <w:rFonts w:ascii="Times New Roman" w:eastAsia="Times New Roman" w:hAnsi="Times New Roman" w:cs="Times New Roman"/>
          <w:color w:val="000000"/>
          <w:sz w:val="24"/>
          <w:szCs w:val="24"/>
        </w:rPr>
        <w:t>Phu</w:t>
      </w:r>
      <w:proofErr w:type="spellEnd"/>
      <w:r w:rsidRPr="00DF0397">
        <w:rPr>
          <w:rFonts w:ascii="Times New Roman" w:eastAsia="Times New Roman" w:hAnsi="Times New Roman" w:cs="Times New Roman"/>
          <w:color w:val="000000"/>
          <w:sz w:val="24"/>
          <w:szCs w:val="24"/>
        </w:rPr>
        <w:t xml:space="preserve">, Nguyen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Bich</w:t>
      </w:r>
      <w:proofErr w:type="spellEnd"/>
      <w:r w:rsidRPr="00DF0397">
        <w:rPr>
          <w:rFonts w:ascii="Times New Roman" w:eastAsia="Times New Roman" w:hAnsi="Times New Roman" w:cs="Times New Roman"/>
          <w:color w:val="000000"/>
          <w:sz w:val="24"/>
          <w:szCs w:val="24"/>
        </w:rPr>
        <w:t xml:space="preserve"> Van, Bao </w:t>
      </w:r>
      <w:proofErr w:type="spellStart"/>
      <w:r w:rsidRPr="00DF0397">
        <w:rPr>
          <w:rFonts w:ascii="Times New Roman" w:eastAsia="Times New Roman" w:hAnsi="Times New Roman" w:cs="Times New Roman"/>
          <w:color w:val="000000"/>
          <w:sz w:val="24"/>
          <w:szCs w:val="24"/>
        </w:rPr>
        <w:t>Dinh</w:t>
      </w:r>
      <w:proofErr w:type="spellEnd"/>
      <w:r w:rsidRPr="00DF0397">
        <w:rPr>
          <w:rFonts w:ascii="Times New Roman" w:eastAsia="Times New Roman" w:hAnsi="Times New Roman" w:cs="Times New Roman"/>
          <w:color w:val="000000"/>
          <w:sz w:val="24"/>
          <w:szCs w:val="24"/>
        </w:rPr>
        <w:t xml:space="preserve"> Truong, Bach Tuan </w:t>
      </w:r>
      <w:proofErr w:type="spellStart"/>
      <w:r w:rsidRPr="00DF0397">
        <w:rPr>
          <w:rFonts w:ascii="Times New Roman" w:eastAsia="Times New Roman" w:hAnsi="Times New Roman" w:cs="Times New Roman"/>
          <w:color w:val="000000"/>
          <w:sz w:val="24"/>
          <w:szCs w:val="24"/>
        </w:rPr>
        <w:t>Kiet</w:t>
      </w:r>
      <w:proofErr w:type="spellEnd"/>
      <w:r w:rsidRPr="00DF0397">
        <w:rPr>
          <w:rFonts w:ascii="Times New Roman" w:eastAsia="Times New Roman" w:hAnsi="Times New Roman" w:cs="Times New Roman"/>
          <w:color w:val="000000"/>
          <w:sz w:val="24"/>
          <w:szCs w:val="24"/>
        </w:rPr>
        <w:t xml:space="preserve"> and others. Front Vet Sci, 2019, volume 6, p. 174.</w:t>
      </w:r>
    </w:p>
    <w:p w14:paraId="13A87A0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11" w:tgtFrame="_blank" w:history="1">
        <w:r w:rsidRPr="00DF0397">
          <w:rPr>
            <w:rFonts w:ascii="Times New Roman" w:eastAsia="Times New Roman" w:hAnsi="Times New Roman" w:cs="Times New Roman"/>
            <w:color w:val="1155CC"/>
            <w:sz w:val="24"/>
            <w:szCs w:val="24"/>
            <w:u w:val="single"/>
          </w:rPr>
          <w:t>https://www.ncbi.nlm.nih.gov/pubmed/31294033</w:t>
        </w:r>
      </w:hyperlink>
      <w:r w:rsidRPr="00DF0397">
        <w:rPr>
          <w:rFonts w:ascii="Times New Roman" w:eastAsia="Times New Roman" w:hAnsi="Times New Roman" w:cs="Times New Roman"/>
          <w:color w:val="000000"/>
          <w:sz w:val="24"/>
          <w:szCs w:val="24"/>
        </w:rPr>
        <w:t>.</w:t>
      </w:r>
    </w:p>
    <w:p w14:paraId="415D71D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8E46FF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Chicken is, among farmed species, the target of the highest levels of antimicrobial use (AMU). There are considerable knowledge gaps on how and when antimicrobials are used in commercial small-scale chicken farms. These shortcomings arise from cross-sectional study designs and poor record keeping practiced by many such farmers. Furthermore, there is a large diversity of AMU metrics, and it is not clear how these metrics relate to each other. We </w:t>
      </w:r>
      <w:r w:rsidRPr="00DF0397">
        <w:rPr>
          <w:rFonts w:ascii="Times New Roman" w:eastAsia="Times New Roman" w:hAnsi="Times New Roman" w:cs="Times New Roman"/>
          <w:color w:val="000000"/>
          <w:sz w:val="24"/>
          <w:szCs w:val="24"/>
        </w:rPr>
        <w:lastRenderedPageBreak/>
        <w:t>performed a longitudinal study on a cohort of small-scale chicken farms (n = 102) in the Mekong Delta (Vietnam), an area regarded as a hotspot of AMU, from October 2016 to May 2018. We collected data on all medicine products administered to 203 flocks with the following aims: (1) to describe types and quantities of antimicrobial active ingredients (AAIs) used; (2) to describe critical time points of AMU; and (3) to compare AMU using three quantitative metrics: (a) weight of AAIs related to bird weight at the time of treatment (mg/kg at treatment); (b) weight of AAIs related to weight of birds sold (mg/kg sold); and (c) "treatment incidence" (TI), or the number of daily doses per kilogram of live chicken [Vietnamese animal daily dose (</w:t>
      </w:r>
      <w:proofErr w:type="spellStart"/>
      <w:r w:rsidRPr="00DF0397">
        <w:rPr>
          <w:rFonts w:ascii="Times New Roman" w:eastAsia="Times New Roman" w:hAnsi="Times New Roman" w:cs="Times New Roman"/>
          <w:color w:val="000000"/>
          <w:sz w:val="24"/>
          <w:szCs w:val="24"/>
        </w:rPr>
        <w:t>ADDvetVN</w:t>
      </w:r>
      <w:proofErr w:type="spellEnd"/>
      <w:r w:rsidRPr="00DF0397">
        <w:rPr>
          <w:rFonts w:ascii="Times New Roman" w:eastAsia="Times New Roman" w:hAnsi="Times New Roman" w:cs="Times New Roman"/>
          <w:color w:val="000000"/>
          <w:sz w:val="24"/>
          <w:szCs w:val="24"/>
        </w:rPr>
        <w:t>)] per 1,000 days. Antimicrobials contained in commercial feed, administered by injection (n = N = 6), or antimicrobials for human medicine (n = N = 16) were excluded. A total of 236 products were identified, containing 42 different AAIs. A total of 76.2% products contained AAIs of "critical importance" according to the World Health Organization (WHO). On average, chickens consumed 791.8 (SEM +/-16.7) mg/kg at treatment, 323.4 (SEM +/-11.3) mg/kg sold, and the TI was 382.6 (SEM +/-5.5) per 1,000 days. AMU was more common early in the production cycle and was highly skewed, with the upper 25% quantile of flocks accounting for 60.7% of total AMU. The observed discrepancies between weight- and dose-based metrics were explained by differences in the strength of AAIs, mortality levels, and the timing of administration. Results suggest that in small-scale chicken production, AMU reduction efforts should preferentially target the early (brooding) period, which is when birds are most likely to be exposed to antimicrobials, whilst restricting access to antimicrobials of critical importance for human medicine.</w:t>
      </w:r>
    </w:p>
    <w:p w14:paraId="2EA9099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5E0AC2F" w14:textId="284A7DD8"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12" w:anchor="m_5861804693609434727__top" w:history="1">
        <w:r w:rsidR="00C4639C" w:rsidRPr="00C4639C">
          <w:t xml:space="preserve"> </w:t>
        </w:r>
        <w:r w:rsidR="00C4639C" w:rsidRPr="00C4639C">
          <w:rPr>
            <w:rFonts w:ascii="Times New Roman" w:eastAsia="Times New Roman" w:hAnsi="Times New Roman" w:cs="Times New Roman"/>
            <w:color w:val="1155CC"/>
            <w:sz w:val="24"/>
            <w:szCs w:val="24"/>
            <w:u w:val="single"/>
          </w:rPr>
          <w:t xml:space="preserve">Back to top </w:t>
        </w:r>
      </w:hyperlink>
    </w:p>
    <w:p w14:paraId="373A5CD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50989AA"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16" w:name="m_5861804693609434727__Toc16093304"/>
      <w:r w:rsidRPr="00DF0397">
        <w:rPr>
          <w:rFonts w:ascii="Times New Roman" w:eastAsia="Times New Roman" w:hAnsi="Times New Roman" w:cs="Times New Roman"/>
          <w:b/>
          <w:bCs/>
          <w:color w:val="800000"/>
          <w:sz w:val="24"/>
          <w:szCs w:val="24"/>
        </w:rPr>
        <w:t>High level of multidrug-resistant Escherichia coli in young dairy calves in southern Vietnam.</w:t>
      </w:r>
      <w:bookmarkEnd w:id="16"/>
    </w:p>
    <w:p w14:paraId="69F3108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Phan Thu Hang Bui, </w:t>
      </w:r>
      <w:proofErr w:type="spellStart"/>
      <w:r w:rsidRPr="00DF0397">
        <w:rPr>
          <w:rFonts w:ascii="Times New Roman" w:eastAsia="Times New Roman" w:hAnsi="Times New Roman" w:cs="Times New Roman"/>
          <w:color w:val="000000"/>
          <w:sz w:val="24"/>
          <w:szCs w:val="24"/>
        </w:rPr>
        <w:t>Ewa</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Wredle</w:t>
      </w:r>
      <w:proofErr w:type="spellEnd"/>
      <w:r w:rsidRPr="00DF0397">
        <w:rPr>
          <w:rFonts w:ascii="Times New Roman" w:eastAsia="Times New Roman" w:hAnsi="Times New Roman" w:cs="Times New Roman"/>
          <w:color w:val="000000"/>
          <w:sz w:val="24"/>
          <w:szCs w:val="24"/>
        </w:rPr>
        <w:t xml:space="preserve">, Kerstin </w:t>
      </w:r>
      <w:proofErr w:type="spellStart"/>
      <w:r w:rsidRPr="00DF0397">
        <w:rPr>
          <w:rFonts w:ascii="Times New Roman" w:eastAsia="Times New Roman" w:hAnsi="Times New Roman" w:cs="Times New Roman"/>
          <w:color w:val="000000"/>
          <w:sz w:val="24"/>
          <w:szCs w:val="24"/>
        </w:rPr>
        <w:t>Svennersten</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Sjaunja</w:t>
      </w:r>
      <w:proofErr w:type="spellEnd"/>
      <w:r w:rsidRPr="00DF0397">
        <w:rPr>
          <w:rFonts w:ascii="Times New Roman" w:eastAsia="Times New Roman" w:hAnsi="Times New Roman" w:cs="Times New Roman"/>
          <w:color w:val="000000"/>
          <w:sz w:val="24"/>
          <w:szCs w:val="24"/>
        </w:rPr>
        <w:t xml:space="preserve">, Johan </w:t>
      </w:r>
      <w:proofErr w:type="spellStart"/>
      <w:r w:rsidRPr="00DF0397">
        <w:rPr>
          <w:rFonts w:ascii="Times New Roman" w:eastAsia="Times New Roman" w:hAnsi="Times New Roman" w:cs="Times New Roman"/>
          <w:color w:val="000000"/>
          <w:sz w:val="24"/>
          <w:szCs w:val="24"/>
        </w:rPr>
        <w:t>Dicksved</w:t>
      </w:r>
      <w:proofErr w:type="spellEnd"/>
      <w:r w:rsidRPr="00DF0397">
        <w:rPr>
          <w:rFonts w:ascii="Times New Roman" w:eastAsia="Times New Roman" w:hAnsi="Times New Roman" w:cs="Times New Roman"/>
          <w:color w:val="000000"/>
          <w:sz w:val="24"/>
          <w:szCs w:val="24"/>
        </w:rPr>
        <w:t xml:space="preserve">, Stefan </w:t>
      </w:r>
      <w:proofErr w:type="spellStart"/>
      <w:r w:rsidRPr="00DF0397">
        <w:rPr>
          <w:rFonts w:ascii="Times New Roman" w:eastAsia="Times New Roman" w:hAnsi="Times New Roman" w:cs="Times New Roman"/>
          <w:color w:val="000000"/>
          <w:sz w:val="24"/>
          <w:szCs w:val="24"/>
        </w:rPr>
        <w:t>Börjesson</w:t>
      </w:r>
      <w:proofErr w:type="spellEnd"/>
      <w:r w:rsidRPr="00DF0397">
        <w:rPr>
          <w:rFonts w:ascii="Times New Roman" w:eastAsia="Times New Roman" w:hAnsi="Times New Roman" w:cs="Times New Roman"/>
          <w:color w:val="000000"/>
          <w:sz w:val="24"/>
          <w:szCs w:val="24"/>
        </w:rPr>
        <w:t xml:space="preserve"> and others. Tropical Animal Health and Production, 2019, volume 51, pp. 1405-1411.</w:t>
      </w:r>
    </w:p>
    <w:p w14:paraId="2CCD053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13" w:tgtFrame="_blank" w:history="1">
        <w:r w:rsidRPr="00DF0397">
          <w:rPr>
            <w:rFonts w:ascii="Times New Roman" w:eastAsia="Times New Roman" w:hAnsi="Times New Roman" w:cs="Times New Roman"/>
            <w:color w:val="1155CC"/>
            <w:sz w:val="24"/>
            <w:szCs w:val="24"/>
            <w:u w:val="single"/>
          </w:rPr>
          <w:t>https://pub.epsilon.slu.se/16236/</w:t>
        </w:r>
      </w:hyperlink>
      <w:r w:rsidRPr="00DF0397">
        <w:rPr>
          <w:rFonts w:ascii="Times New Roman" w:eastAsia="Times New Roman" w:hAnsi="Times New Roman" w:cs="Times New Roman"/>
          <w:color w:val="000000"/>
          <w:sz w:val="24"/>
          <w:szCs w:val="24"/>
        </w:rPr>
        <w:t>.</w:t>
      </w:r>
    </w:p>
    <w:p w14:paraId="504E25C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10D68B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This study investigated the occurrence of antimicrobial-resistant Escherichia coli in dairy calves in southern Vietnam. Fecal samples were taken directly from the rectum of 84 calves from 41 smallholder dairy farms, when newborn and at 14 days of age for isolation of E. coli. Escherichia </w:t>
      </w:r>
      <w:proofErr w:type="spellStart"/>
      <w:r w:rsidRPr="00DF0397">
        <w:rPr>
          <w:rFonts w:ascii="Times New Roman" w:eastAsia="Times New Roman" w:hAnsi="Times New Roman" w:cs="Times New Roman"/>
          <w:color w:val="000000"/>
          <w:sz w:val="24"/>
          <w:szCs w:val="24"/>
        </w:rPr>
        <w:t>colistrains</w:t>
      </w:r>
      <w:proofErr w:type="spellEnd"/>
      <w:r w:rsidRPr="00DF0397">
        <w:rPr>
          <w:rFonts w:ascii="Times New Roman" w:eastAsia="Times New Roman" w:hAnsi="Times New Roman" w:cs="Times New Roman"/>
          <w:color w:val="000000"/>
          <w:sz w:val="24"/>
          <w:szCs w:val="24"/>
        </w:rPr>
        <w:t xml:space="preserve"> were isolated from 144 of the 168 fecal samples tested. Of the 144 E. coli isolates, 40% were found to be susceptible to all 12 antimicrobial drugs tested and 53% of the E. coli isolates were resistant to at least three antimicrobials. Calves were colonized with antimicrobial-resistant E. coli already on the day of birth. Resistance to tetracycline was most common, followed by resistance to sulfamethoxazole, ampicillin, trimethoprim, and </w:t>
      </w:r>
      <w:r w:rsidRPr="00DF0397">
        <w:rPr>
          <w:rFonts w:ascii="Times New Roman" w:eastAsia="Times New Roman" w:hAnsi="Times New Roman" w:cs="Times New Roman"/>
          <w:color w:val="000000"/>
          <w:sz w:val="24"/>
          <w:szCs w:val="24"/>
        </w:rPr>
        <w:lastRenderedPageBreak/>
        <w:t xml:space="preserve">ciprofloxacin. Four isolates carried a gene encoding for </w:t>
      </w:r>
      <w:proofErr w:type="spellStart"/>
      <w:r w:rsidRPr="00DF0397">
        <w:rPr>
          <w:rFonts w:ascii="Times New Roman" w:eastAsia="Times New Roman" w:hAnsi="Times New Roman" w:cs="Times New Roman"/>
          <w:color w:val="000000"/>
          <w:sz w:val="24"/>
          <w:szCs w:val="24"/>
        </w:rPr>
        <w:t>extendedspectrum</w:t>
      </w:r>
      <w:proofErr w:type="spellEnd"/>
      <w:r w:rsidRPr="00DF0397">
        <w:rPr>
          <w:rFonts w:ascii="Times New Roman" w:eastAsia="Times New Roman" w:hAnsi="Times New Roman" w:cs="Times New Roman"/>
          <w:color w:val="000000"/>
          <w:sz w:val="24"/>
          <w:szCs w:val="24"/>
        </w:rPr>
        <w:t xml:space="preserve"> cephalosporinases (ESC), and these genes belonged to </w:t>
      </w:r>
      <w:proofErr w:type="spellStart"/>
      <w:r w:rsidRPr="00DF0397">
        <w:rPr>
          <w:rFonts w:ascii="Times New Roman" w:eastAsia="Times New Roman" w:hAnsi="Times New Roman" w:cs="Times New Roman"/>
          <w:color w:val="000000"/>
          <w:sz w:val="24"/>
          <w:szCs w:val="24"/>
        </w:rPr>
        <w:t>blaCTX</w:t>
      </w:r>
      <w:proofErr w:type="spellEnd"/>
      <w:r w:rsidRPr="00DF0397">
        <w:rPr>
          <w:rFonts w:ascii="Times New Roman" w:eastAsia="Times New Roman" w:hAnsi="Times New Roman" w:cs="Times New Roman"/>
          <w:color w:val="000000"/>
          <w:sz w:val="24"/>
          <w:szCs w:val="24"/>
        </w:rPr>
        <w:t xml:space="preserve">-M group 1 (2 isolates), </w:t>
      </w:r>
      <w:proofErr w:type="spellStart"/>
      <w:r w:rsidRPr="00DF0397">
        <w:rPr>
          <w:rFonts w:ascii="Times New Roman" w:eastAsia="Times New Roman" w:hAnsi="Times New Roman" w:cs="Times New Roman"/>
          <w:color w:val="000000"/>
          <w:sz w:val="24"/>
          <w:szCs w:val="24"/>
        </w:rPr>
        <w:t>blaCTX</w:t>
      </w:r>
      <w:proofErr w:type="spellEnd"/>
      <w:r w:rsidRPr="00DF0397">
        <w:rPr>
          <w:rFonts w:ascii="Times New Roman" w:eastAsia="Times New Roman" w:hAnsi="Times New Roman" w:cs="Times New Roman"/>
          <w:color w:val="000000"/>
          <w:sz w:val="24"/>
          <w:szCs w:val="24"/>
        </w:rPr>
        <w:t xml:space="preserve">-M group 9 (1 isolate), and blaCMY-2 (1 isolate). Thirty-three isolates had a plasmid-mediated quinolone resistance (PMQR) phenotype, and 30 of these carried the </w:t>
      </w:r>
      <w:proofErr w:type="spellStart"/>
      <w:r w:rsidRPr="00DF0397">
        <w:rPr>
          <w:rFonts w:ascii="Times New Roman" w:eastAsia="Times New Roman" w:hAnsi="Times New Roman" w:cs="Times New Roman"/>
          <w:color w:val="000000"/>
          <w:sz w:val="24"/>
          <w:szCs w:val="24"/>
        </w:rPr>
        <w:t>qnrS</w:t>
      </w:r>
      <w:proofErr w:type="spellEnd"/>
      <w:r w:rsidRPr="00DF0397">
        <w:rPr>
          <w:rFonts w:ascii="Times New Roman" w:eastAsia="Times New Roman" w:hAnsi="Times New Roman" w:cs="Times New Roman"/>
          <w:color w:val="000000"/>
          <w:sz w:val="24"/>
          <w:szCs w:val="24"/>
        </w:rPr>
        <w:t xml:space="preserve"> gene. These results are of importance for management routines of dairy cattle to prevent the spread of antimicrobial resistance.</w:t>
      </w:r>
    </w:p>
    <w:p w14:paraId="5A7616C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F53DCC0"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17" w:name="m_5861804693609434727__Toc16093305"/>
      <w:r w:rsidRPr="00DF0397">
        <w:rPr>
          <w:rFonts w:ascii="Times New Roman" w:eastAsia="Times New Roman" w:hAnsi="Times New Roman" w:cs="Times New Roman"/>
          <w:b/>
          <w:bCs/>
          <w:color w:val="800000"/>
          <w:sz w:val="24"/>
          <w:szCs w:val="24"/>
        </w:rPr>
        <w:t>Labelling and quality of antimicrobial products used in chicken flocks in the Mekong Delta of Vietnam.</w:t>
      </w:r>
      <w:bookmarkEnd w:id="17"/>
    </w:p>
    <w:p w14:paraId="4F48AE8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Nguyen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Phuong Yen, Doan Hoang </w:t>
      </w:r>
      <w:proofErr w:type="spellStart"/>
      <w:r w:rsidRPr="00DF0397">
        <w:rPr>
          <w:rFonts w:ascii="Times New Roman" w:eastAsia="Times New Roman" w:hAnsi="Times New Roman" w:cs="Times New Roman"/>
          <w:color w:val="000000"/>
          <w:sz w:val="24"/>
          <w:szCs w:val="24"/>
        </w:rPr>
        <w:t>Phu</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Cuong</w:t>
      </w:r>
      <w:proofErr w:type="spellEnd"/>
      <w:r w:rsidRPr="00DF0397">
        <w:rPr>
          <w:rFonts w:ascii="Times New Roman" w:eastAsia="Times New Roman" w:hAnsi="Times New Roman" w:cs="Times New Roman"/>
          <w:color w:val="000000"/>
          <w:sz w:val="24"/>
          <w:szCs w:val="24"/>
        </w:rPr>
        <w:t xml:space="preserve"> Van Nguyen, Bach Tuan </w:t>
      </w:r>
      <w:proofErr w:type="spellStart"/>
      <w:r w:rsidRPr="00DF0397">
        <w:rPr>
          <w:rFonts w:ascii="Times New Roman" w:eastAsia="Times New Roman" w:hAnsi="Times New Roman" w:cs="Times New Roman"/>
          <w:color w:val="000000"/>
          <w:sz w:val="24"/>
          <w:szCs w:val="24"/>
        </w:rPr>
        <w:t>Kiet</w:t>
      </w:r>
      <w:proofErr w:type="spellEnd"/>
      <w:r w:rsidRPr="00DF0397">
        <w:rPr>
          <w:rFonts w:ascii="Times New Roman" w:eastAsia="Times New Roman" w:hAnsi="Times New Roman" w:cs="Times New Roman"/>
          <w:color w:val="000000"/>
          <w:sz w:val="24"/>
          <w:szCs w:val="24"/>
        </w:rPr>
        <w:t>, Be Vo Hien and others. Veterinary Medicine and Science, 2019.</w:t>
      </w:r>
    </w:p>
    <w:p w14:paraId="325B755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14" w:tgtFrame="_blank" w:history="1">
        <w:r w:rsidRPr="00DF0397">
          <w:rPr>
            <w:rFonts w:ascii="Times New Roman" w:eastAsia="Times New Roman" w:hAnsi="Times New Roman" w:cs="Times New Roman"/>
            <w:color w:val="1155CC"/>
            <w:sz w:val="24"/>
            <w:szCs w:val="24"/>
            <w:u w:val="single"/>
          </w:rPr>
          <w:t>https://doi.org/10.1002/vms3.189</w:t>
        </w:r>
      </w:hyperlink>
      <w:r w:rsidRPr="00DF0397">
        <w:rPr>
          <w:rFonts w:ascii="Times New Roman" w:eastAsia="Times New Roman" w:hAnsi="Times New Roman" w:cs="Times New Roman"/>
          <w:color w:val="000000"/>
          <w:sz w:val="24"/>
          <w:szCs w:val="24"/>
        </w:rPr>
        <w:t>.</w:t>
      </w:r>
    </w:p>
    <w:p w14:paraId="79B1425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04B55E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Background </w:t>
      </w:r>
      <w:proofErr w:type="gramStart"/>
      <w:r w:rsidRPr="00DF0397">
        <w:rPr>
          <w:rFonts w:ascii="Times New Roman" w:eastAsia="Times New Roman" w:hAnsi="Times New Roman" w:cs="Times New Roman"/>
          <w:color w:val="000000"/>
          <w:sz w:val="24"/>
          <w:szCs w:val="24"/>
        </w:rPr>
        <w:t>The</w:t>
      </w:r>
      <w:proofErr w:type="gramEnd"/>
      <w:r w:rsidRPr="00DF0397">
        <w:rPr>
          <w:rFonts w:ascii="Times New Roman" w:eastAsia="Times New Roman" w:hAnsi="Times New Roman" w:cs="Times New Roman"/>
          <w:color w:val="000000"/>
          <w:sz w:val="24"/>
          <w:szCs w:val="24"/>
        </w:rPr>
        <w:t xml:space="preserve"> Mekong Delta of Vietnam is a hotspot of antimicrobial use (AMU), but there is no information on the quality of the labelling and strength of antimicrobial products used in poultry production. Methods Based on a large random sample of farms, we identified the 20 most used antimicrobial products in the area, and investigated their antimicrobial active ingredient (AAI) content by UPLC-MS/MS (91 analytical tests). Results Only 17/59 (28.8%) batches contained all AAIs within 10% of the declared strength. Worryingly, 65.0% products provided in their label preparation guidelines for both therapeutic and prophylactic use. Withdrawal times for both meat and eggs were stated in 8/20 (40%) products. Conclusion Results highlight deficiencies in quality and labelling contents that undermine authorities? efforts to discourage inappropriate use of antimicrobials.</w:t>
      </w:r>
    </w:p>
    <w:p w14:paraId="052C603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2739571"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18" w:name="m_5861804693609434727__Toc16093306"/>
      <w:r w:rsidRPr="00DF0397">
        <w:rPr>
          <w:rFonts w:ascii="Times New Roman" w:eastAsia="Times New Roman" w:hAnsi="Times New Roman" w:cs="Times New Roman"/>
          <w:b/>
          <w:bCs/>
          <w:color w:val="800000"/>
          <w:sz w:val="24"/>
          <w:szCs w:val="24"/>
        </w:rPr>
        <w:t xml:space="preserve">Poultry trading </w:t>
      </w:r>
      <w:proofErr w:type="spellStart"/>
      <w:r w:rsidRPr="00DF0397">
        <w:rPr>
          <w:rFonts w:ascii="Times New Roman" w:eastAsia="Times New Roman" w:hAnsi="Times New Roman" w:cs="Times New Roman"/>
          <w:b/>
          <w:bCs/>
          <w:color w:val="800000"/>
          <w:sz w:val="24"/>
          <w:szCs w:val="24"/>
        </w:rPr>
        <w:t>behaviours</w:t>
      </w:r>
      <w:proofErr w:type="spellEnd"/>
      <w:r w:rsidRPr="00DF0397">
        <w:rPr>
          <w:rFonts w:ascii="Times New Roman" w:eastAsia="Times New Roman" w:hAnsi="Times New Roman" w:cs="Times New Roman"/>
          <w:b/>
          <w:bCs/>
          <w:color w:val="800000"/>
          <w:sz w:val="24"/>
          <w:szCs w:val="24"/>
        </w:rPr>
        <w:t xml:space="preserve"> in Vietnamese live bird markets as risk factors for avian influenza infection in chickens.</w:t>
      </w:r>
      <w:bookmarkEnd w:id="18"/>
    </w:p>
    <w:p w14:paraId="7738CEC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Joshua E. Sealy, Guillaume </w:t>
      </w:r>
      <w:proofErr w:type="spellStart"/>
      <w:r w:rsidRPr="00DF0397">
        <w:rPr>
          <w:rFonts w:ascii="Times New Roman" w:eastAsia="Times New Roman" w:hAnsi="Times New Roman" w:cs="Times New Roman"/>
          <w:color w:val="000000"/>
          <w:sz w:val="24"/>
          <w:szCs w:val="24"/>
        </w:rPr>
        <w:t>Fournie</w:t>
      </w:r>
      <w:proofErr w:type="spellEnd"/>
      <w:r w:rsidRPr="00DF0397">
        <w:rPr>
          <w:rFonts w:ascii="Times New Roman" w:eastAsia="Times New Roman" w:hAnsi="Times New Roman" w:cs="Times New Roman"/>
          <w:color w:val="000000"/>
          <w:sz w:val="24"/>
          <w:szCs w:val="24"/>
        </w:rPr>
        <w:t xml:space="preserve">, Pham Hong Trang, Nguyen Hoang Dang, Jean-Remy </w:t>
      </w:r>
      <w:proofErr w:type="spellStart"/>
      <w:r w:rsidRPr="00DF0397">
        <w:rPr>
          <w:rFonts w:ascii="Times New Roman" w:eastAsia="Times New Roman" w:hAnsi="Times New Roman" w:cs="Times New Roman"/>
          <w:color w:val="000000"/>
          <w:sz w:val="24"/>
          <w:szCs w:val="24"/>
        </w:rPr>
        <w:t>Sadeyen</w:t>
      </w:r>
      <w:proofErr w:type="spellEnd"/>
      <w:r w:rsidRPr="00DF0397">
        <w:rPr>
          <w:rFonts w:ascii="Times New Roman" w:eastAsia="Times New Roman" w:hAnsi="Times New Roman" w:cs="Times New Roman"/>
          <w:color w:val="000000"/>
          <w:sz w:val="24"/>
          <w:szCs w:val="24"/>
        </w:rPr>
        <w:t xml:space="preserve"> and others. Transboundary and Emerging Diseases, 2019, volume 0, number ja.</w:t>
      </w:r>
    </w:p>
    <w:p w14:paraId="5961105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BBBC87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Vietnamese poultry are host to co-circulating subtypes of avian influenza viruses, including H5N1 and H9N2, which pose a great risk to poultry productivity and to human health. AIVs circulate throughout the poultry trade network in Vietnam, with live bird markets being an integral component to this network. Traders at LBMs exhibit a variety of trading practices, which may influence the transmission of AIVs. We identified trading practices that impacted on AIV prevalence in chickens marketed in northern Vietnamese LBMs. We generated sequencing data </w:t>
      </w:r>
      <w:r w:rsidRPr="00DF0397">
        <w:rPr>
          <w:rFonts w:ascii="Times New Roman" w:eastAsia="Times New Roman" w:hAnsi="Times New Roman" w:cs="Times New Roman"/>
          <w:color w:val="000000"/>
          <w:sz w:val="24"/>
          <w:szCs w:val="24"/>
        </w:rPr>
        <w:lastRenderedPageBreak/>
        <w:t>for 31 H9N2 and 2 H5N6 viruses. Viruses isolated in the same LBM or from chickens sourced from the same province were genetically closer than viruses isolated in different LBMs or from chickens sourced in different provinces. The position of a vendor in the trading network impacted on their odds of having AIV infected chickens. Being a retailer and purchasing chickens from middlemen was associated with increased odds of infection, whereas odds decreased if vendors purchased chickens directly from large farms. Odds of infection were also higher for vendors having a greater volume of ducks unsold per day. These results indicate how the spread of AIVs is influenced by the structure of the live poultry trading network. This article is protected by copyright. All rights reserved.</w:t>
      </w:r>
    </w:p>
    <w:p w14:paraId="6E0683A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AF5726A" w14:textId="7834EDFC"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w:anchor="_top" w:history="1">
        <w:r w:rsidR="00C4639C" w:rsidRPr="00C4639C">
          <w:rPr>
            <w:rStyle w:val="Hyperlink"/>
            <w:rFonts w:ascii="Times New Roman" w:eastAsia="Times New Roman" w:hAnsi="Times New Roman" w:cs="Times New Roman"/>
            <w:sz w:val="24"/>
            <w:szCs w:val="24"/>
          </w:rPr>
          <w:t>Back to top</w:t>
        </w:r>
      </w:hyperlink>
    </w:p>
    <w:p w14:paraId="053310C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3171B41" w14:textId="77777777" w:rsidR="00DF0397" w:rsidRPr="00DF0397" w:rsidRDefault="00DF0397" w:rsidP="00DF0397">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19" w:name="m_5861804693609434727__Toc16093307"/>
      <w:r w:rsidRPr="00DF0397">
        <w:rPr>
          <w:rFonts w:ascii="Times New Roman" w:eastAsia="Times New Roman" w:hAnsi="Times New Roman" w:cs="Times New Roman"/>
          <w:b/>
          <w:bCs/>
          <w:color w:val="FFFFFF"/>
          <w:kern w:val="36"/>
          <w:sz w:val="24"/>
          <w:szCs w:val="24"/>
        </w:rPr>
        <w:t>ECONOMIC DEVELOPMENT</w:t>
      </w:r>
      <w:bookmarkEnd w:id="19"/>
    </w:p>
    <w:p w14:paraId="787D3D3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7A348F0"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20" w:name="m_5861804693609434727__Toc16093308"/>
      <w:r w:rsidRPr="00DF0397">
        <w:rPr>
          <w:rFonts w:ascii="Times New Roman" w:eastAsia="Times New Roman" w:hAnsi="Times New Roman" w:cs="Times New Roman"/>
          <w:b/>
          <w:bCs/>
          <w:color w:val="800000"/>
          <w:sz w:val="24"/>
          <w:szCs w:val="24"/>
        </w:rPr>
        <w:t>The accounting environment and alignment with IFRS in Vietnam.</w:t>
      </w:r>
      <w:bookmarkEnd w:id="20"/>
    </w:p>
    <w:p w14:paraId="4E32221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Nguyen Cong Phuong. in: The Routledge Companion to Accounting in Emerging Economies, Routledge, 2019.</w:t>
      </w:r>
    </w:p>
    <w:p w14:paraId="74528C6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DE1CA5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Vietnam is a developing country in Southeast Asia. It adopts Marxist-Leninist ideology serving as guidance for its activities and promoting the nation's traditions. The country was greatly influenced during the twentieth century by strong countries, such as France, the former Soviet Union, the United States and China, due to its relations with the latter regarding ideology, politics and the economy. The economic and accounting system under the centrally planned economy was adopted from the former Soviet Union's model. Economic reforms started in 1986 have changed the country's economic system, moving from a planned economy towards a market-oriented one while preserving the state's strong control. The country has also made great strides in opening up its economy and integrating into the global economy. In response to the important changes in the accounting environment, an accounting reform was carried out in 1995 that established an accounting system moving towards a private capitalist accounting model. Through the issuance of accounting standards by 2005, Vietnamese accounting has converged with the International Accounting Standards Board's (IASB) standards (the 2003 version), which aims towards the Vietnamese state's desire to integrate its economy into the global economy. At the same time, Vietnam retains the Uniform Accounting System (hereafter UAS), which originated in the era of central planning, for maintaining the traditional control function of accounting. Its retention also reflects the relative weakness of the accounting profession. The co-existence of accounting standards and UAS differs from the approaches of most countries in the world. Up to now, this approach has seemed to be appropriate for the achievement of Vietnam's </w:t>
      </w:r>
      <w:r w:rsidRPr="00DF0397">
        <w:rPr>
          <w:rFonts w:ascii="Times New Roman" w:eastAsia="Times New Roman" w:hAnsi="Times New Roman" w:cs="Times New Roman"/>
          <w:color w:val="000000"/>
          <w:sz w:val="24"/>
          <w:szCs w:val="24"/>
        </w:rPr>
        <w:lastRenderedPageBreak/>
        <w:t>goals. However, due to the different politico-economic context and accounting tradition, when the accounting standards based on an Anglo-Saxon philosophy that focuses on a principles-based approach are used in a mixed economy known as 'a market economy under socialist orientation' some problems emerge (Phuong and Nguyen, 2012; Phan et al., 2018). The chapter also shows how the Vietnamese regulators find a way to overcome the challenges. The chapter concludes with a discussion on directions for future research.</w:t>
      </w:r>
    </w:p>
    <w:p w14:paraId="7A1BA9E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2518492"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21" w:name="m_5861804693609434727__Toc16093309"/>
      <w:r w:rsidRPr="00DF0397">
        <w:rPr>
          <w:rFonts w:ascii="Times New Roman" w:eastAsia="Times New Roman" w:hAnsi="Times New Roman" w:cs="Times New Roman"/>
          <w:b/>
          <w:bCs/>
          <w:color w:val="800000"/>
          <w:sz w:val="24"/>
          <w:szCs w:val="24"/>
        </w:rPr>
        <w:t>The determinants of creative goods exports: evidence from Vietnam.</w:t>
      </w:r>
      <w:bookmarkEnd w:id="21"/>
    </w:p>
    <w:p w14:paraId="5C57888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Chung Van Dong and </w:t>
      </w:r>
      <w:proofErr w:type="spellStart"/>
      <w:r w:rsidRPr="00DF0397">
        <w:rPr>
          <w:rFonts w:ascii="Times New Roman" w:eastAsia="Times New Roman" w:hAnsi="Times New Roman" w:cs="Times New Roman"/>
          <w:color w:val="000000"/>
          <w:sz w:val="24"/>
          <w:szCs w:val="24"/>
        </w:rPr>
        <w:t>Hoan</w:t>
      </w:r>
      <w:proofErr w:type="spellEnd"/>
      <w:r w:rsidRPr="00DF0397">
        <w:rPr>
          <w:rFonts w:ascii="Times New Roman" w:eastAsia="Times New Roman" w:hAnsi="Times New Roman" w:cs="Times New Roman"/>
          <w:color w:val="000000"/>
          <w:sz w:val="24"/>
          <w:szCs w:val="24"/>
        </w:rPr>
        <w:t xml:space="preserve"> Quang Truong. Journal of Cultural Economics, 2019.</w:t>
      </w:r>
    </w:p>
    <w:p w14:paraId="251D01A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4D4308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Using the analysis framework of gravity model, the purpose of this study is to investigate determinants of creative goods exports from Vietnam—a developing country to the world. Over the years, Vietnam has rapidly enlarged creative goods exports to the globe, with a high concentration on developed economies and design sector. We found Vietnam’s creative goods exports, at aggregate level, are principally positively affected by economic scale and market development of both Vietnam and trading partners as well as trading partners’ higher education. There is the heterogeneity among the parameter estimations in different types of creative sector and different sub-sectors of design industry. We found Vietnam is subject to export-agglomeration economies in the creative sector but its impacts are not the same among the all creative sectors intra and inter. Vietnam’s creative exports, at both aggregate and sectoral levels, are negatively impacted by cultural distance, except performing arts. In future, there is a significant room for enhancing Vietnam’s creative goods exports to external countries. Nevertheless, it would need Vietnam to implement appropriate policies with the focus on increasing access to foreign markets; fostering the establishment of industrial zones; improving higher educational institutions; and promoting linkages between local suppliers and foreign enterprises.</w:t>
      </w:r>
    </w:p>
    <w:p w14:paraId="3B56062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E37DE76"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22" w:name="m_5861804693609434727__Toc16093310"/>
      <w:r w:rsidRPr="00DF0397">
        <w:rPr>
          <w:rFonts w:ascii="Times New Roman" w:eastAsia="Times New Roman" w:hAnsi="Times New Roman" w:cs="Times New Roman"/>
          <w:b/>
          <w:bCs/>
          <w:color w:val="800000"/>
          <w:sz w:val="24"/>
          <w:szCs w:val="24"/>
        </w:rPr>
        <w:t>Reinventing Vietnamese Socialism: Doi Moi In Comparative Perspective.</w:t>
      </w:r>
      <w:bookmarkEnd w:id="22"/>
    </w:p>
    <w:p w14:paraId="705E473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William S Turley and Mark Selden. Routledge, 2019.</w:t>
      </w:r>
    </w:p>
    <w:p w14:paraId="6BDE9D4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644DC0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This book presents a variety of disciplinary and theoretical perspectives on the problematic of reform in Vietnam. It explores the Vietnam's reforms in relation to those taking place in other countries of the socialist world, comparing </w:t>
      </w:r>
      <w:proofErr w:type="spellStart"/>
      <w:r w:rsidRPr="00DF0397">
        <w:rPr>
          <w:rFonts w:ascii="Times New Roman" w:eastAsia="Times New Roman" w:hAnsi="Times New Roman" w:cs="Times New Roman"/>
          <w:color w:val="000000"/>
          <w:sz w:val="24"/>
          <w:szCs w:val="24"/>
        </w:rPr>
        <w:t>doi</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moi</w:t>
      </w:r>
      <w:proofErr w:type="spellEnd"/>
      <w:r w:rsidRPr="00DF0397">
        <w:rPr>
          <w:rFonts w:ascii="Times New Roman" w:eastAsia="Times New Roman" w:hAnsi="Times New Roman" w:cs="Times New Roman"/>
          <w:color w:val="000000"/>
          <w:sz w:val="24"/>
          <w:szCs w:val="24"/>
        </w:rPr>
        <w:t xml:space="preserve"> with restructuring in other socialist states. Table of contents: --- Part </w:t>
      </w:r>
      <w:proofErr w:type="spellStart"/>
      <w:r w:rsidRPr="00DF0397">
        <w:rPr>
          <w:rFonts w:ascii="Times New Roman" w:eastAsia="Times New Roman" w:hAnsi="Times New Roman" w:cs="Times New Roman"/>
          <w:color w:val="000000"/>
          <w:sz w:val="24"/>
          <w:szCs w:val="24"/>
        </w:rPr>
        <w:t>Part</w:t>
      </w:r>
      <w:proofErr w:type="spellEnd"/>
      <w:r w:rsidRPr="00DF0397">
        <w:rPr>
          <w:rFonts w:ascii="Times New Roman" w:eastAsia="Times New Roman" w:hAnsi="Times New Roman" w:cs="Times New Roman"/>
          <w:color w:val="000000"/>
          <w:sz w:val="24"/>
          <w:szCs w:val="24"/>
        </w:rPr>
        <w:t xml:space="preserve"> One: Origins and Dilemmas -- Chapter 1 Doi Moi in Comparative Perspective/David </w:t>
      </w:r>
      <w:proofErr w:type="spellStart"/>
      <w:r w:rsidRPr="00DF0397">
        <w:rPr>
          <w:rFonts w:ascii="Times New Roman" w:eastAsia="Times New Roman" w:hAnsi="Times New Roman" w:cs="Times New Roman"/>
          <w:color w:val="000000"/>
          <w:sz w:val="24"/>
          <w:szCs w:val="24"/>
        </w:rPr>
        <w:t>Wurfel</w:t>
      </w:r>
      <w:proofErr w:type="spellEnd"/>
      <w:r w:rsidRPr="00DF0397">
        <w:rPr>
          <w:rFonts w:ascii="Times New Roman" w:eastAsia="Times New Roman" w:hAnsi="Times New Roman" w:cs="Times New Roman"/>
          <w:color w:val="000000"/>
          <w:sz w:val="24"/>
          <w:szCs w:val="24"/>
        </w:rPr>
        <w:t xml:space="preserve"> -- Chapter 2 Dilemmas of Reform in Vietnam/David W.P. Elliott --- Part Two: Economy -- Chapter 3 Economic Doi Moi in Vietnam: Content, </w:t>
      </w:r>
      <w:r w:rsidRPr="00DF0397">
        <w:rPr>
          <w:rFonts w:ascii="Times New Roman" w:eastAsia="Times New Roman" w:hAnsi="Times New Roman" w:cs="Times New Roman"/>
          <w:color w:val="000000"/>
          <w:sz w:val="24"/>
          <w:szCs w:val="24"/>
        </w:rPr>
        <w:lastRenderedPageBreak/>
        <w:t xml:space="preserve">Achievements, and Prospects/Le Duc Thuy -- Chapter 4 The Fight Against Inflation: Achievements and Problems/Vo Dai </w:t>
      </w:r>
      <w:proofErr w:type="spellStart"/>
      <w:r w:rsidRPr="00DF0397">
        <w:rPr>
          <w:rFonts w:ascii="Times New Roman" w:eastAsia="Times New Roman" w:hAnsi="Times New Roman" w:cs="Times New Roman"/>
          <w:color w:val="000000"/>
          <w:sz w:val="24"/>
          <w:szCs w:val="24"/>
        </w:rPr>
        <w:t>Luoc</w:t>
      </w:r>
      <w:proofErr w:type="spellEnd"/>
      <w:r w:rsidRPr="00DF0397">
        <w:rPr>
          <w:rFonts w:ascii="Times New Roman" w:eastAsia="Times New Roman" w:hAnsi="Times New Roman" w:cs="Times New Roman"/>
          <w:color w:val="000000"/>
          <w:sz w:val="24"/>
          <w:szCs w:val="24"/>
        </w:rPr>
        <w:t xml:space="preserve"> -- Chapter 5 The Political Economy of Vietnamese Reforms: A Microscopic Perspective from Two Ceramics Manufacturing Centers/Hy Van Luong ---  Part Three: Agriculture -- Chapter 6 Doi Moi in Vietnamese Agriculture/Chu Van Lam -- Chapter 7 Reform and Rural Development: Impact on Class, Sectoral, and Regional Inequalities/Ngo Vinh Long -- Chapter 8 Agrarian Development Strategies in China and Vietnam/Mark Selden --- Part Four: Politics -- Chapter 9 Party, State, and People: Political Structure and Economic Prospects/William S. Turley -- Chapter 10 Political Reform and Political Change in Communist Countries: Implications for Vietnam/</w:t>
      </w:r>
      <w:proofErr w:type="spellStart"/>
      <w:r w:rsidRPr="00DF0397">
        <w:rPr>
          <w:rFonts w:ascii="Times New Roman" w:eastAsia="Times New Roman" w:hAnsi="Times New Roman" w:cs="Times New Roman"/>
          <w:color w:val="000000"/>
          <w:sz w:val="24"/>
          <w:szCs w:val="24"/>
        </w:rPr>
        <w:t>Brantly</w:t>
      </w:r>
      <w:proofErr w:type="spellEnd"/>
      <w:r w:rsidRPr="00DF0397">
        <w:rPr>
          <w:rFonts w:ascii="Times New Roman" w:eastAsia="Times New Roman" w:hAnsi="Times New Roman" w:cs="Times New Roman"/>
          <w:color w:val="000000"/>
          <w:sz w:val="24"/>
          <w:szCs w:val="24"/>
        </w:rPr>
        <w:t xml:space="preserve"> Womack --- Part Five: Society -- Chapter 11 Socio-Cultural Dimensions of Renovation in Vietnam: Doi Moi as Dialogue and Transformation in Gender Relations/Kristin Pelzer -- Chapter 12 Education, Research, and Information Circulation in Contemporary Vietnam/David G. Marr.</w:t>
      </w:r>
    </w:p>
    <w:p w14:paraId="2ABAB32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778474B" w14:textId="61865BD1"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w:anchor="_top" w:history="1">
        <w:r w:rsidR="00C4639C" w:rsidRPr="00C4639C">
          <w:rPr>
            <w:rStyle w:val="Hyperlink"/>
            <w:rFonts w:ascii="Times New Roman" w:eastAsia="Times New Roman" w:hAnsi="Times New Roman" w:cs="Times New Roman"/>
            <w:sz w:val="24"/>
            <w:szCs w:val="24"/>
          </w:rPr>
          <w:t>Back to top</w:t>
        </w:r>
      </w:hyperlink>
    </w:p>
    <w:p w14:paraId="3C53FDC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D3CC7CF"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23" w:name="m_5861804693609434727__Toc16093311"/>
      <w:r w:rsidRPr="00DF0397">
        <w:rPr>
          <w:rFonts w:ascii="Times New Roman" w:eastAsia="Times New Roman" w:hAnsi="Times New Roman" w:cs="Times New Roman"/>
          <w:b/>
          <w:bCs/>
          <w:color w:val="800000"/>
          <w:sz w:val="24"/>
          <w:szCs w:val="24"/>
        </w:rPr>
        <w:t>High-performance work systems and innovation in Vietnamese small firms.</w:t>
      </w:r>
      <w:bookmarkEnd w:id="23"/>
    </w:p>
    <w:p w14:paraId="1FCA59B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H Do and H Shipton. International Small Business Journal, 2019.</w:t>
      </w:r>
    </w:p>
    <w:p w14:paraId="30DFC12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300E31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This article examines the interplay between high-performance work systems (HPWS) and the innovation of Vietnamese small and medium-sized enterprises (SMEs). Our conceptual model relies on the componential theory of creativity along with HPWS, learning goal orientation (LGO), creativity and innovation to </w:t>
      </w:r>
      <w:proofErr w:type="spellStart"/>
      <w:r w:rsidRPr="00DF0397">
        <w:rPr>
          <w:rFonts w:ascii="Times New Roman" w:eastAsia="Times New Roman" w:hAnsi="Times New Roman" w:cs="Times New Roman"/>
          <w:color w:val="000000"/>
          <w:sz w:val="24"/>
          <w:szCs w:val="24"/>
        </w:rPr>
        <w:t>hypothesise</w:t>
      </w:r>
      <w:proofErr w:type="spellEnd"/>
      <w:r w:rsidRPr="00DF0397">
        <w:rPr>
          <w:rFonts w:ascii="Times New Roman" w:eastAsia="Times New Roman" w:hAnsi="Times New Roman" w:cs="Times New Roman"/>
          <w:color w:val="000000"/>
          <w:sz w:val="24"/>
          <w:szCs w:val="24"/>
        </w:rPr>
        <w:t xml:space="preserve"> both mediation and moderation mechanisms linking such a relationship. Using a sample of 133 SMEs, we find that (1) employee creativity mediates the pathway between HPWS and firm innovation; and (2) LGO moderates the HPWS - employee creativity relationship. Our study casts new light on the theoretical mechanism through which HPWS influence firm innovation and adds to understanding about HPWS within SMEs by bringing employees </w:t>
      </w:r>
      <w:proofErr w:type="spellStart"/>
      <w:r w:rsidRPr="00DF0397">
        <w:rPr>
          <w:rFonts w:ascii="Times New Roman" w:eastAsia="Times New Roman" w:hAnsi="Times New Roman" w:cs="Times New Roman"/>
          <w:color w:val="000000"/>
          <w:sz w:val="24"/>
          <w:szCs w:val="24"/>
        </w:rPr>
        <w:t>centre</w:t>
      </w:r>
      <w:proofErr w:type="spellEnd"/>
      <w:r w:rsidRPr="00DF0397">
        <w:rPr>
          <w:rFonts w:ascii="Times New Roman" w:eastAsia="Times New Roman" w:hAnsi="Times New Roman" w:cs="Times New Roman"/>
          <w:color w:val="000000"/>
          <w:sz w:val="24"/>
          <w:szCs w:val="24"/>
        </w:rPr>
        <w:t xml:space="preserve"> stage.</w:t>
      </w:r>
    </w:p>
    <w:p w14:paraId="241388A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C6E05C0"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24" w:name="m_5861804693609434727__Toc16093312"/>
      <w:r w:rsidRPr="00DF0397">
        <w:rPr>
          <w:rFonts w:ascii="Times New Roman" w:eastAsia="Times New Roman" w:hAnsi="Times New Roman" w:cs="Times New Roman"/>
          <w:b/>
          <w:bCs/>
          <w:color w:val="800000"/>
          <w:sz w:val="24"/>
          <w:szCs w:val="24"/>
        </w:rPr>
        <w:t>Impacts of the monetary policy on the exchange rate: case study of Vietnam.</w:t>
      </w:r>
      <w:bookmarkEnd w:id="24"/>
    </w:p>
    <w:p w14:paraId="43DF482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Van Anh Pham. Journal of Asian Business and Economic Studies, 2019.</w:t>
      </w:r>
    </w:p>
    <w:p w14:paraId="67DEE85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15" w:tgtFrame="_blank" w:history="1">
        <w:r w:rsidRPr="00DF0397">
          <w:rPr>
            <w:rFonts w:ascii="Times New Roman" w:eastAsia="Times New Roman" w:hAnsi="Times New Roman" w:cs="Times New Roman"/>
            <w:color w:val="1155CC"/>
            <w:sz w:val="24"/>
            <w:szCs w:val="24"/>
            <w:u w:val="single"/>
          </w:rPr>
          <w:t>https://www.emerald.com/insight/content/doi/10.1108/JABES-11-2018-0093/full/html</w:t>
        </w:r>
      </w:hyperlink>
      <w:r w:rsidRPr="00DF0397">
        <w:rPr>
          <w:rFonts w:ascii="Times New Roman" w:eastAsia="Times New Roman" w:hAnsi="Times New Roman" w:cs="Times New Roman"/>
          <w:color w:val="000000"/>
          <w:sz w:val="24"/>
          <w:szCs w:val="24"/>
        </w:rPr>
        <w:t>.</w:t>
      </w:r>
    </w:p>
    <w:p w14:paraId="6D85117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4FC390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xml:space="preserve">Abstract: Purpose The purpose of this paper is to evaluate and analyze impacts of the monetary policy (MP) – money aggregate and interest rate – on the exchange rate in </w:t>
      </w:r>
      <w:proofErr w:type="spellStart"/>
      <w:r w:rsidRPr="00DF0397">
        <w:rPr>
          <w:rFonts w:ascii="Times New Roman" w:eastAsia="Times New Roman" w:hAnsi="Times New Roman" w:cs="Times New Roman"/>
          <w:color w:val="000000"/>
          <w:sz w:val="24"/>
          <w:szCs w:val="24"/>
        </w:rPr>
        <w:t>Vietnam.Design</w:t>
      </w:r>
      <w:proofErr w:type="spellEnd"/>
      <w:r w:rsidRPr="00DF0397">
        <w:rPr>
          <w:rFonts w:ascii="Times New Roman" w:eastAsia="Times New Roman" w:hAnsi="Times New Roman" w:cs="Times New Roman"/>
          <w:color w:val="000000"/>
          <w:sz w:val="24"/>
          <w:szCs w:val="24"/>
        </w:rPr>
        <w:t xml:space="preserve">/methodology/approach The study uses data over the period of 2008–2018 and applies the vector autoregression model, namely recursive restriction and sign restriction </w:t>
      </w:r>
      <w:proofErr w:type="spellStart"/>
      <w:r w:rsidRPr="00DF0397">
        <w:rPr>
          <w:rFonts w:ascii="Times New Roman" w:eastAsia="Times New Roman" w:hAnsi="Times New Roman" w:cs="Times New Roman"/>
          <w:color w:val="000000"/>
          <w:sz w:val="24"/>
          <w:szCs w:val="24"/>
        </w:rPr>
        <w:t>approaches.Findings</w:t>
      </w:r>
      <w:proofErr w:type="spellEnd"/>
      <w:r w:rsidRPr="00DF0397">
        <w:rPr>
          <w:rFonts w:ascii="Times New Roman" w:eastAsia="Times New Roman" w:hAnsi="Times New Roman" w:cs="Times New Roman"/>
          <w:color w:val="000000"/>
          <w:sz w:val="24"/>
          <w:szCs w:val="24"/>
        </w:rPr>
        <w:t xml:space="preserve"> The main empirical findings are as follows: a contraction of the money aggregate significantly leads to the real effective exchange rate (REER) depreciating and then appreciating; a tightening of the interest rate immediately causes the REER appreciating and then depreciating; and both the money aggregate and the interest rate strongly determine fluctuations of the </w:t>
      </w:r>
      <w:proofErr w:type="spellStart"/>
      <w:r w:rsidRPr="00DF0397">
        <w:rPr>
          <w:rFonts w:ascii="Times New Roman" w:eastAsia="Times New Roman" w:hAnsi="Times New Roman" w:cs="Times New Roman"/>
          <w:color w:val="000000"/>
          <w:sz w:val="24"/>
          <w:szCs w:val="24"/>
        </w:rPr>
        <w:t>REER.Originality</w:t>
      </w:r>
      <w:proofErr w:type="spellEnd"/>
      <w:r w:rsidRPr="00DF0397">
        <w:rPr>
          <w:rFonts w:ascii="Times New Roman" w:eastAsia="Times New Roman" w:hAnsi="Times New Roman" w:cs="Times New Roman"/>
          <w:color w:val="000000"/>
          <w:sz w:val="24"/>
          <w:szCs w:val="24"/>
        </w:rPr>
        <w:t>/value The quantitative results imply that the MP affects the REER considerably.</w:t>
      </w:r>
    </w:p>
    <w:p w14:paraId="7B25AFB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FD2F351"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25" w:name="m_5861804693609434727__Toc16093313"/>
      <w:r w:rsidRPr="00DF0397">
        <w:rPr>
          <w:rFonts w:ascii="Times New Roman" w:eastAsia="Times New Roman" w:hAnsi="Times New Roman" w:cs="Times New Roman"/>
          <w:b/>
          <w:bCs/>
          <w:color w:val="800000"/>
          <w:sz w:val="24"/>
          <w:szCs w:val="24"/>
        </w:rPr>
        <w:t>Viet Nam.</w:t>
      </w:r>
      <w:bookmarkEnd w:id="25"/>
    </w:p>
    <w:p w14:paraId="0ACD63B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DF0397">
        <w:rPr>
          <w:rFonts w:ascii="Times New Roman" w:eastAsia="Times New Roman" w:hAnsi="Times New Roman" w:cs="Times New Roman"/>
          <w:color w:val="000000"/>
          <w:sz w:val="24"/>
          <w:szCs w:val="24"/>
        </w:rPr>
        <w:t>Takamiya</w:t>
      </w:r>
      <w:proofErr w:type="spellEnd"/>
      <w:r w:rsidRPr="00DF0397">
        <w:rPr>
          <w:rFonts w:ascii="Times New Roman" w:eastAsia="Times New Roman" w:hAnsi="Times New Roman" w:cs="Times New Roman"/>
          <w:color w:val="000000"/>
          <w:sz w:val="24"/>
          <w:szCs w:val="24"/>
        </w:rPr>
        <w:t xml:space="preserve"> Kenji. in: Recently Acceded Members of the World Trade Organization, Palgrave Macmillan Singapore, 2019.</w:t>
      </w:r>
    </w:p>
    <w:p w14:paraId="0478002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AA9F43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The gradualist approach was strongly reflected in Viet Nam’s reform path. Accordingly, the market access commitments on tariffs were made at a level slightly higher than those of many other RAMs (the average bound rate exceeding 10%). The country intensified its accession efforts following the Doha Ministerial Conference in 2001 which approved China’s accession and launched the Doha Round. After WTO accession, Viet Nam continuously suffered from discrimination and resorted to dispute settlement to cope with anti-dumping actions in the fishery sector. Viet Nam’s external balance deteriorated significantly immediately after accession and the country was not proactively engaged in the Doha Round negotiations. As a medium-sized economy, Viet Nam cannot affect terms of trade, and these were not part of the government’s concern.</w:t>
      </w:r>
    </w:p>
    <w:p w14:paraId="350AAFF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60E0D64" w14:textId="0056FD31"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16"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1424B40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F1B76BD" w14:textId="77777777" w:rsidR="00DF0397" w:rsidRPr="00DF0397" w:rsidRDefault="00DF0397" w:rsidP="00DF0397">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26" w:name="m_5861804693609434727__Toc16093314"/>
      <w:r w:rsidRPr="00DF0397">
        <w:rPr>
          <w:rFonts w:ascii="Times New Roman" w:eastAsia="Times New Roman" w:hAnsi="Times New Roman" w:cs="Times New Roman"/>
          <w:b/>
          <w:bCs/>
          <w:color w:val="FFFFFF"/>
          <w:kern w:val="36"/>
          <w:sz w:val="24"/>
          <w:szCs w:val="24"/>
        </w:rPr>
        <w:t>EDUCATION</w:t>
      </w:r>
      <w:bookmarkEnd w:id="26"/>
    </w:p>
    <w:p w14:paraId="3BA716B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41F2D18"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27" w:name="m_5861804693609434727__Toc16093315"/>
      <w:r w:rsidRPr="00DF0397">
        <w:rPr>
          <w:rFonts w:ascii="Times New Roman" w:eastAsia="Times New Roman" w:hAnsi="Times New Roman" w:cs="Times New Roman"/>
          <w:b/>
          <w:bCs/>
          <w:color w:val="800000"/>
          <w:sz w:val="24"/>
          <w:szCs w:val="24"/>
        </w:rPr>
        <w:t>Examining self-directedness and its relationships with lifelong learning and earnings in Yunnan, Vietnam, Germany, and the United States.</w:t>
      </w:r>
      <w:bookmarkEnd w:id="27"/>
    </w:p>
    <w:p w14:paraId="0B11B78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DF0397">
        <w:rPr>
          <w:rFonts w:ascii="Times New Roman" w:eastAsia="Times New Roman" w:hAnsi="Times New Roman" w:cs="Times New Roman"/>
          <w:color w:val="000000"/>
          <w:sz w:val="24"/>
          <w:szCs w:val="24"/>
        </w:rPr>
        <w:t>Huacong</w:t>
      </w:r>
      <w:proofErr w:type="spellEnd"/>
      <w:r w:rsidRPr="00DF0397">
        <w:rPr>
          <w:rFonts w:ascii="Times New Roman" w:eastAsia="Times New Roman" w:hAnsi="Times New Roman" w:cs="Times New Roman"/>
          <w:color w:val="000000"/>
          <w:sz w:val="24"/>
          <w:szCs w:val="24"/>
        </w:rPr>
        <w:t xml:space="preserve"> Liu, Frank Fernandez and </w:t>
      </w:r>
      <w:proofErr w:type="spellStart"/>
      <w:r w:rsidRPr="00DF0397">
        <w:rPr>
          <w:rFonts w:ascii="Times New Roman" w:eastAsia="Times New Roman" w:hAnsi="Times New Roman" w:cs="Times New Roman"/>
          <w:color w:val="000000"/>
          <w:sz w:val="24"/>
          <w:szCs w:val="24"/>
        </w:rPr>
        <w:t>Anke</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Grotlüschen</w:t>
      </w:r>
      <w:proofErr w:type="spellEnd"/>
      <w:r w:rsidRPr="00DF0397">
        <w:rPr>
          <w:rFonts w:ascii="Times New Roman" w:eastAsia="Times New Roman" w:hAnsi="Times New Roman" w:cs="Times New Roman"/>
          <w:color w:val="000000"/>
          <w:sz w:val="24"/>
          <w:szCs w:val="24"/>
        </w:rPr>
        <w:t>. International Journal of Educational Development, 2019, volume 70, p. 102088.</w:t>
      </w:r>
    </w:p>
    <w:p w14:paraId="41BB812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w:t>
      </w:r>
    </w:p>
    <w:p w14:paraId="5156825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This study provides an empirical analysis of the significance of self-directedness in learning in the labor market and further pursuit of education and training among adults in two high-income (Germany, U.S) and two middle-income countries (Vietnam, Yunnan China). We find substantial gaps in the self-directedness measures between low- and high-SES workers. Additionally, self-directedness in learning is rewarded in the labor market in Yunnan and Vietnam. Those who are motivated to learn and are resilient are more likely to pursue further learning opportunities in the high-income countries, as well as in Yunnan China where adult learning opportunities are severely lacking.</w:t>
      </w:r>
    </w:p>
    <w:p w14:paraId="7ED3474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A6167ED"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28" w:name="m_5861804693609434727__Toc16093316"/>
      <w:r w:rsidRPr="00DF0397">
        <w:rPr>
          <w:rFonts w:ascii="Times New Roman" w:eastAsia="Times New Roman" w:hAnsi="Times New Roman" w:cs="Times New Roman"/>
          <w:b/>
          <w:bCs/>
          <w:color w:val="800000"/>
          <w:sz w:val="24"/>
          <w:szCs w:val="24"/>
        </w:rPr>
        <w:t>Inclusive schooling in Southeast Asian countries: a scoping review of the literature.</w:t>
      </w:r>
      <w:bookmarkEnd w:id="28"/>
    </w:p>
    <w:p w14:paraId="55DCA45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H. </w:t>
      </w:r>
      <w:proofErr w:type="spellStart"/>
      <w:r w:rsidRPr="00DF0397">
        <w:rPr>
          <w:rFonts w:ascii="Times New Roman" w:eastAsia="Times New Roman" w:hAnsi="Times New Roman" w:cs="Times New Roman"/>
          <w:color w:val="000000"/>
          <w:sz w:val="24"/>
          <w:szCs w:val="24"/>
        </w:rPr>
        <w:t>Hosshan</w:t>
      </w:r>
      <w:proofErr w:type="spellEnd"/>
      <w:r w:rsidRPr="00DF0397">
        <w:rPr>
          <w:rFonts w:ascii="Times New Roman" w:eastAsia="Times New Roman" w:hAnsi="Times New Roman" w:cs="Times New Roman"/>
          <w:color w:val="000000"/>
          <w:sz w:val="24"/>
          <w:szCs w:val="24"/>
        </w:rPr>
        <w:t xml:space="preserve">, R. J. </w:t>
      </w:r>
      <w:proofErr w:type="spellStart"/>
      <w:r w:rsidRPr="00DF0397">
        <w:rPr>
          <w:rFonts w:ascii="Times New Roman" w:eastAsia="Times New Roman" w:hAnsi="Times New Roman" w:cs="Times New Roman"/>
          <w:color w:val="000000"/>
          <w:sz w:val="24"/>
          <w:szCs w:val="24"/>
        </w:rPr>
        <w:t>Stancliffe</w:t>
      </w:r>
      <w:proofErr w:type="spellEnd"/>
      <w:r w:rsidRPr="00DF0397">
        <w:rPr>
          <w:rFonts w:ascii="Times New Roman" w:eastAsia="Times New Roman" w:hAnsi="Times New Roman" w:cs="Times New Roman"/>
          <w:color w:val="000000"/>
          <w:sz w:val="24"/>
          <w:szCs w:val="24"/>
        </w:rPr>
        <w:t xml:space="preserve">, M. Villeneuve and M. L. </w:t>
      </w:r>
      <w:proofErr w:type="spellStart"/>
      <w:r w:rsidRPr="00DF0397">
        <w:rPr>
          <w:rFonts w:ascii="Times New Roman" w:eastAsia="Times New Roman" w:hAnsi="Times New Roman" w:cs="Times New Roman"/>
          <w:color w:val="000000"/>
          <w:sz w:val="24"/>
          <w:szCs w:val="24"/>
        </w:rPr>
        <w:t>Bonati</w:t>
      </w:r>
      <w:proofErr w:type="spellEnd"/>
      <w:r w:rsidRPr="00DF0397">
        <w:rPr>
          <w:rFonts w:ascii="Times New Roman" w:eastAsia="Times New Roman" w:hAnsi="Times New Roman" w:cs="Times New Roman"/>
          <w:color w:val="000000"/>
          <w:sz w:val="24"/>
          <w:szCs w:val="24"/>
        </w:rPr>
        <w:t>. Asia Pacific Education Review, 2019.</w:t>
      </w:r>
    </w:p>
    <w:p w14:paraId="0C9AAFF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55DA6A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Most of the Southeast Asian region is comprised of developing countries. This region has a short history of inclusive education implementation and differs from developed countries’ more mature inclusive education systems. This review reveals how inclusive schooling has been implemented in Southeast Asian countries and the current practices in the region. We used scoping review methodology to examine peer-reviewed literature published between January 1994 and January 2017 on inclusive schooling in the Southeast Asian countries. The inputs-processes-outcomes (IPO) model was used to group and describe the extant research. Thirty-eight articles were identified that contributed to region of Southeast Asia inclusive education research. The majority (n = 29, 76%) were published after 2010. The articles were </w:t>
      </w:r>
      <w:proofErr w:type="spellStart"/>
      <w:r w:rsidRPr="00DF0397">
        <w:rPr>
          <w:rFonts w:ascii="Times New Roman" w:eastAsia="Times New Roman" w:hAnsi="Times New Roman" w:cs="Times New Roman"/>
          <w:color w:val="000000"/>
          <w:sz w:val="24"/>
          <w:szCs w:val="24"/>
        </w:rPr>
        <w:t>organised</w:t>
      </w:r>
      <w:proofErr w:type="spellEnd"/>
      <w:r w:rsidRPr="00DF0397">
        <w:rPr>
          <w:rFonts w:ascii="Times New Roman" w:eastAsia="Times New Roman" w:hAnsi="Times New Roman" w:cs="Times New Roman"/>
          <w:color w:val="000000"/>
          <w:sz w:val="24"/>
          <w:szCs w:val="24"/>
        </w:rPr>
        <w:t xml:space="preserve"> by IPO stage: Inputs stage (staff professional and teacher education, resources and finances, leadership, curriculum and policy); Processes stage (collaboration and shared responsibility, school practice, classroom practice and climate) and Outcomes stage (participation). The elements of staff professional and teacher education, and collaboration and shared responsibility were most frequently featured in the literature of the inputs and processes stages. Research information about the outcomes stage of inclusive schooling was sparse. The inclusive education literature from the region is still emerging. A greater focus on outcomes is recommended in future research and practice. Having outcome data will enable evaluation of the quality and effectiveness of inclusive education. If evaluation reveals problems, then aspects of the inputs and processes stages may need to be improved to achieve better outcomes.</w:t>
      </w:r>
    </w:p>
    <w:p w14:paraId="14CFC55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1D25E92" w14:textId="2E6CD9B5"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17"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7E82B0D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6C75C4F"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29" w:name="m_5861804693609434727__Toc16093317"/>
      <w:r w:rsidRPr="00DF0397">
        <w:rPr>
          <w:rFonts w:ascii="Times New Roman" w:eastAsia="Times New Roman" w:hAnsi="Times New Roman" w:cs="Times New Roman"/>
          <w:b/>
          <w:bCs/>
          <w:color w:val="800000"/>
          <w:sz w:val="24"/>
          <w:szCs w:val="24"/>
        </w:rPr>
        <w:lastRenderedPageBreak/>
        <w:t>The implementation of critical thinking in Vietnamese primary school moral education classes.</w:t>
      </w:r>
      <w:bookmarkEnd w:id="29"/>
    </w:p>
    <w:p w14:paraId="592D2D9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DF0397">
        <w:rPr>
          <w:rFonts w:ascii="Times New Roman" w:eastAsia="Times New Roman" w:hAnsi="Times New Roman" w:cs="Times New Roman"/>
          <w:color w:val="000000"/>
          <w:sz w:val="24"/>
          <w:szCs w:val="24"/>
        </w:rPr>
        <w:t>Ngô</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Vũ</w:t>
      </w:r>
      <w:proofErr w:type="spellEnd"/>
      <w:r w:rsidRPr="00DF0397">
        <w:rPr>
          <w:rFonts w:ascii="Times New Roman" w:eastAsia="Times New Roman" w:hAnsi="Times New Roman" w:cs="Times New Roman"/>
          <w:color w:val="000000"/>
          <w:sz w:val="24"/>
          <w:szCs w:val="24"/>
        </w:rPr>
        <w:t xml:space="preserve"> Thu </w:t>
      </w:r>
      <w:proofErr w:type="spellStart"/>
      <w:r w:rsidRPr="00DF0397">
        <w:rPr>
          <w:rFonts w:ascii="Times New Roman" w:eastAsia="Times New Roman" w:hAnsi="Times New Roman" w:cs="Times New Roman"/>
          <w:color w:val="000000"/>
          <w:sz w:val="24"/>
          <w:szCs w:val="24"/>
        </w:rPr>
        <w:t>Hằng</w:t>
      </w:r>
      <w:proofErr w:type="spellEnd"/>
      <w:r w:rsidRPr="00DF0397">
        <w:rPr>
          <w:rFonts w:ascii="Times New Roman" w:eastAsia="Times New Roman" w:hAnsi="Times New Roman" w:cs="Times New Roman"/>
          <w:color w:val="000000"/>
          <w:sz w:val="24"/>
          <w:szCs w:val="24"/>
        </w:rPr>
        <w:t>. Issues in Educational Research, 2019, volume 29, number 3.</w:t>
      </w:r>
    </w:p>
    <w:p w14:paraId="353C0E6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18" w:tgtFrame="_blank" w:history="1">
        <w:r w:rsidRPr="00DF0397">
          <w:rPr>
            <w:rFonts w:ascii="Times New Roman" w:eastAsia="Times New Roman" w:hAnsi="Times New Roman" w:cs="Times New Roman"/>
            <w:color w:val="1155CC"/>
            <w:sz w:val="24"/>
            <w:szCs w:val="24"/>
            <w:u w:val="single"/>
          </w:rPr>
          <w:t>http://www.iier.org.au/iier29/hang.pdf</w:t>
        </w:r>
      </w:hyperlink>
      <w:r w:rsidRPr="00DF0397">
        <w:rPr>
          <w:rFonts w:ascii="Times New Roman" w:eastAsia="Times New Roman" w:hAnsi="Times New Roman" w:cs="Times New Roman"/>
          <w:color w:val="000000"/>
          <w:sz w:val="24"/>
          <w:szCs w:val="24"/>
        </w:rPr>
        <w:t>.</w:t>
      </w:r>
    </w:p>
    <w:p w14:paraId="5C01062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E56726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Vietnam is undergoing a comprehensive educational reform. Innovation within the curriculum requires a content-based approach to be replaced by a competence-based approach in which critical thinking is stressed in educating primary school students. This study aims to determine the extent to which critical thinking is implemented in current primary school moral education classes to provide a knowledge base for designing a new moral education curriculum that can be effective in teaching critical thinking to Vietnamese primary students. It reveals that despite a generally positive attitude toward the use of critical thinking by students, critical thinking is still currently implemented only to a low extent in moral education classes. The study reinforces the belief about the deep influences of Confucian heritage culture on the implementation of critical thinking that primary teachers and students use in their classroom practices. It recommends that critical thinking should be more widely fostered in moral education in Vietnam with attention needed to be given to cultural features and divergences. The study suggests the application of a social constructivist perspective and transformative learning to a new design of the moral education curriculum with a view to improving critical thinking and sociocultural values among students.</w:t>
      </w:r>
    </w:p>
    <w:p w14:paraId="457041B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E9526CC"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30" w:name="m_5861804693609434727__Toc16093318"/>
      <w:r w:rsidRPr="00DF0397">
        <w:rPr>
          <w:rFonts w:ascii="Times New Roman" w:eastAsia="Times New Roman" w:hAnsi="Times New Roman" w:cs="Times New Roman"/>
          <w:b/>
          <w:bCs/>
          <w:color w:val="800000"/>
          <w:sz w:val="24"/>
          <w:szCs w:val="24"/>
        </w:rPr>
        <w:t>Integrating art with STEM education: STEAM education in Vietnam high schools.</w:t>
      </w:r>
      <w:bookmarkEnd w:id="30"/>
    </w:p>
    <w:p w14:paraId="3AFE57D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Tran </w:t>
      </w:r>
      <w:proofErr w:type="spellStart"/>
      <w:r w:rsidRPr="00DF0397">
        <w:rPr>
          <w:rFonts w:ascii="Times New Roman" w:eastAsia="Times New Roman" w:hAnsi="Times New Roman" w:cs="Times New Roman"/>
          <w:color w:val="000000"/>
          <w:sz w:val="24"/>
          <w:szCs w:val="24"/>
        </w:rPr>
        <w:t>Trung</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Tinh</w:t>
      </w:r>
      <w:proofErr w:type="spellEnd"/>
      <w:r w:rsidRPr="00DF0397">
        <w:rPr>
          <w:rFonts w:ascii="Times New Roman" w:eastAsia="Times New Roman" w:hAnsi="Times New Roman" w:cs="Times New Roman"/>
          <w:color w:val="000000"/>
          <w:sz w:val="24"/>
          <w:szCs w:val="24"/>
        </w:rPr>
        <w:t xml:space="preserve"> and Le Hong Quang. Annals. Computer Science Series, 2019, volume 17, number 1.</w:t>
      </w:r>
    </w:p>
    <w:p w14:paraId="4A7CDD7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34A3DC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STEAM stands for Science (S), Technology (T), Engineering (E), Art (A), and Mathematics (M). STEAM is essentially intended to equip learners with the necessary knowledge and skills related to the fields of science, technology, engineering, art and mathematics. These knowledge and skills must be integrated and complementary to help students not only understand the principles but also be able to practice and create products in daily life. In the context of the ongoing 4.0 industrial revolution, jobs in the social sector related to the field of STEAM education tend to increase. In this study, the author investigated 120 students from five regional high schools in Viet Nam, 45 high school teachers in order to understand the current status of STEAM education in Vietnam high schools, then give some recommendations for the development of STEAM education in high schools in Vietnam. The results are as follows: students recognized the meaning and necessity of STEAM education as a problem-solving procedure that resulted in increased STEAM literacy and a development of concepts through </w:t>
      </w:r>
      <w:r w:rsidRPr="00DF0397">
        <w:rPr>
          <w:rFonts w:ascii="Times New Roman" w:eastAsia="Times New Roman" w:hAnsi="Times New Roman" w:cs="Times New Roman"/>
          <w:color w:val="000000"/>
          <w:sz w:val="24"/>
          <w:szCs w:val="24"/>
        </w:rPr>
        <w:lastRenderedPageBreak/>
        <w:t>sharing opinions. Most students indicated that they would frequently make use of the knowledge they learned in the STEAM program in their science class because it allowed them to have a better understanding of the problem-solving process. Therefore, STEAM programs as develop creative problem-solving abilities by introducing new ideas.</w:t>
      </w:r>
    </w:p>
    <w:p w14:paraId="42310A0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E5AAFB8" w14:textId="1ABF0AFC"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19"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2814056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31F247F" w14:textId="77777777" w:rsidR="00DF0397" w:rsidRPr="00DF0397" w:rsidRDefault="00DF0397" w:rsidP="00DF0397">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31" w:name="m_5861804693609434727__Toc16093319"/>
      <w:r w:rsidRPr="00DF0397">
        <w:rPr>
          <w:rFonts w:ascii="Times New Roman" w:eastAsia="Times New Roman" w:hAnsi="Times New Roman" w:cs="Times New Roman"/>
          <w:b/>
          <w:bCs/>
          <w:color w:val="FFFFFF"/>
          <w:kern w:val="36"/>
          <w:sz w:val="24"/>
          <w:szCs w:val="24"/>
        </w:rPr>
        <w:t>ENVIRONMENT</w:t>
      </w:r>
      <w:bookmarkEnd w:id="31"/>
    </w:p>
    <w:p w14:paraId="7CC7CFD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87D2B52"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32" w:name="m_5861804693609434727__Toc16093320"/>
      <w:r w:rsidRPr="00DF0397">
        <w:rPr>
          <w:rFonts w:ascii="Times New Roman" w:eastAsia="Times New Roman" w:hAnsi="Times New Roman" w:cs="Times New Roman"/>
          <w:b/>
          <w:bCs/>
          <w:color w:val="800000"/>
          <w:sz w:val="24"/>
          <w:szCs w:val="24"/>
        </w:rPr>
        <w:t>Navigating the bureaucracy: an analysis of implementation feasibility for the Mekong Delta Plan, Vietnam.</w:t>
      </w:r>
      <w:bookmarkEnd w:id="32"/>
    </w:p>
    <w:p w14:paraId="14F3B5E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DF0397">
        <w:rPr>
          <w:rFonts w:ascii="Times New Roman" w:eastAsia="Times New Roman" w:hAnsi="Times New Roman" w:cs="Times New Roman"/>
          <w:color w:val="000000"/>
          <w:sz w:val="24"/>
          <w:szCs w:val="24"/>
        </w:rPr>
        <w:t>Dorien</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Korbee</w:t>
      </w:r>
      <w:proofErr w:type="spellEnd"/>
      <w:r w:rsidRPr="00DF0397">
        <w:rPr>
          <w:rFonts w:ascii="Times New Roman" w:eastAsia="Times New Roman" w:hAnsi="Times New Roman" w:cs="Times New Roman"/>
          <w:color w:val="000000"/>
          <w:sz w:val="24"/>
          <w:szCs w:val="24"/>
        </w:rPr>
        <w:t xml:space="preserve">, Nguyen Hong Quan, Leon </w:t>
      </w:r>
      <w:proofErr w:type="spellStart"/>
      <w:r w:rsidRPr="00DF0397">
        <w:rPr>
          <w:rFonts w:ascii="Times New Roman" w:eastAsia="Times New Roman" w:hAnsi="Times New Roman" w:cs="Times New Roman"/>
          <w:color w:val="000000"/>
          <w:sz w:val="24"/>
          <w:szCs w:val="24"/>
        </w:rPr>
        <w:t>Hermans</w:t>
      </w:r>
      <w:proofErr w:type="spellEnd"/>
      <w:r w:rsidRPr="00DF0397">
        <w:rPr>
          <w:rFonts w:ascii="Times New Roman" w:eastAsia="Times New Roman" w:hAnsi="Times New Roman" w:cs="Times New Roman"/>
          <w:color w:val="000000"/>
          <w:sz w:val="24"/>
          <w:szCs w:val="24"/>
        </w:rPr>
        <w:t xml:space="preserve"> and Phi Ho Long. Journal of Environmental Planning and Management, 2019, pp. 1-17.</w:t>
      </w:r>
    </w:p>
    <w:p w14:paraId="6495C22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045E8D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Strategic delta planning focuses on strategic, long-term choices to stimulate sustainable development in deltas. Strategic delta plans outline a long-term vision to be embedded into the plans and activities of government agencies and semi-public actors at multiple levels. This implies a form of coordinated, yet decentralized, implementation. Although, its importance is widely acknowledged, there are few analytical approaches to assess the feasibility and possible bottlenecks of such implementation processes. This article applies a motivation and ability (MOTA) framework to assess the implementation feasibility of the Mekong Delta Plan in Ben Tre province, Vietnam. The results reveal diverging motivations and a perceived lack of ability among government actors at local and regional level. When not well-managed, this could hamper the translation of the strategic goals and visions into local and regional actions. This suggests the usefulness of the MOTA framework as a tool to help manage implementation processes for strategic delta planning.</w:t>
      </w:r>
    </w:p>
    <w:p w14:paraId="75038E4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475F669"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33" w:name="m_5861804693609434727__Toc16093321"/>
      <w:r w:rsidRPr="00DF0397">
        <w:rPr>
          <w:rFonts w:ascii="Times New Roman" w:eastAsia="Times New Roman" w:hAnsi="Times New Roman" w:cs="Times New Roman"/>
          <w:b/>
          <w:bCs/>
          <w:color w:val="800000"/>
          <w:sz w:val="24"/>
          <w:szCs w:val="24"/>
        </w:rPr>
        <w:t>The Vietnamization of delta management: The Mekong Delta Plan and politics of translation in Vietnam.</w:t>
      </w:r>
      <w:bookmarkEnd w:id="33"/>
    </w:p>
    <w:p w14:paraId="5C7AF20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Jacob </w:t>
      </w:r>
      <w:proofErr w:type="spellStart"/>
      <w:r w:rsidRPr="00DF0397">
        <w:rPr>
          <w:rFonts w:ascii="Times New Roman" w:eastAsia="Times New Roman" w:hAnsi="Times New Roman" w:cs="Times New Roman"/>
          <w:color w:val="000000"/>
          <w:sz w:val="24"/>
          <w:szCs w:val="24"/>
        </w:rPr>
        <w:t>Weger</w:t>
      </w:r>
      <w:proofErr w:type="spellEnd"/>
      <w:r w:rsidRPr="00DF0397">
        <w:rPr>
          <w:rFonts w:ascii="Times New Roman" w:eastAsia="Times New Roman" w:hAnsi="Times New Roman" w:cs="Times New Roman"/>
          <w:color w:val="000000"/>
          <w:sz w:val="24"/>
          <w:szCs w:val="24"/>
        </w:rPr>
        <w:t>. Environmental Science &amp; Policy, 2019, volume 100, pp. 183-188.</w:t>
      </w:r>
    </w:p>
    <w:p w14:paraId="73A41F9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A5C689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Abstract: With the identification of river deltas as especially vulnerable to the effects of climate change, efforts are underway to mainstream climate change adaptation into development planning in many delta countries. Yet understanding how these processes unfold demands attention to how knowledge is translated from one context to another and across levels of governance to influence action. This paper examines the “Mekong Delta Plan” (MDP), produced in partnership between the Vietnamese and Dutch governments in 2013, as a vehicle for the translation of knowledge to shape climate change adaptation in the Mekong Delta of Vietnam. Drawing on ethnographic research at sites in Vietnam and the Netherlands, the findings illustrate how the MDP has come to play a key role in the governance of climate change adaptation in the Delta, driven first by Dutch advisors and then by the Vietnamese government. This study suggests that attention to the politics of translation in climate change adaptation governance can shed light on important factors shaping the socio-material evolution of both the Mekong Delta in particular and deltas more broadly.</w:t>
      </w:r>
    </w:p>
    <w:p w14:paraId="4624BA5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A0CE3CA"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34" w:name="m_5861804693609434727__Toc16093322"/>
      <w:r w:rsidRPr="00DF0397">
        <w:rPr>
          <w:rFonts w:ascii="Times New Roman" w:eastAsia="Times New Roman" w:hAnsi="Times New Roman" w:cs="Times New Roman"/>
          <w:b/>
          <w:bCs/>
          <w:color w:val="800000"/>
          <w:sz w:val="24"/>
          <w:szCs w:val="24"/>
        </w:rPr>
        <w:t xml:space="preserve">Contribution of Indigenous Knowledge to Adapt to Floods in Mekong Delta, Vietnam: Case Study in </w:t>
      </w:r>
      <w:proofErr w:type="gramStart"/>
      <w:r w:rsidRPr="00DF0397">
        <w:rPr>
          <w:rFonts w:ascii="Times New Roman" w:eastAsia="Times New Roman" w:hAnsi="Times New Roman" w:cs="Times New Roman"/>
          <w:b/>
          <w:bCs/>
          <w:color w:val="800000"/>
          <w:sz w:val="24"/>
          <w:szCs w:val="24"/>
        </w:rPr>
        <w:t>An</w:t>
      </w:r>
      <w:proofErr w:type="gramEnd"/>
      <w:r w:rsidRPr="00DF0397">
        <w:rPr>
          <w:rFonts w:ascii="Times New Roman" w:eastAsia="Times New Roman" w:hAnsi="Times New Roman" w:cs="Times New Roman"/>
          <w:b/>
          <w:bCs/>
          <w:color w:val="800000"/>
          <w:sz w:val="24"/>
          <w:szCs w:val="24"/>
        </w:rPr>
        <w:t xml:space="preserve"> </w:t>
      </w:r>
      <w:proofErr w:type="spellStart"/>
      <w:r w:rsidRPr="00DF0397">
        <w:rPr>
          <w:rFonts w:ascii="Times New Roman" w:eastAsia="Times New Roman" w:hAnsi="Times New Roman" w:cs="Times New Roman"/>
          <w:b/>
          <w:bCs/>
          <w:color w:val="800000"/>
          <w:sz w:val="24"/>
          <w:szCs w:val="24"/>
        </w:rPr>
        <w:t>Phu</w:t>
      </w:r>
      <w:proofErr w:type="spellEnd"/>
      <w:r w:rsidRPr="00DF0397">
        <w:rPr>
          <w:rFonts w:ascii="Times New Roman" w:eastAsia="Times New Roman" w:hAnsi="Times New Roman" w:cs="Times New Roman"/>
          <w:b/>
          <w:bCs/>
          <w:color w:val="800000"/>
          <w:sz w:val="24"/>
          <w:szCs w:val="24"/>
        </w:rPr>
        <w:t xml:space="preserve">, Chau Thanh, Tri Ton Districts, An </w:t>
      </w:r>
      <w:proofErr w:type="spellStart"/>
      <w:r w:rsidRPr="00DF0397">
        <w:rPr>
          <w:rFonts w:ascii="Times New Roman" w:eastAsia="Times New Roman" w:hAnsi="Times New Roman" w:cs="Times New Roman"/>
          <w:b/>
          <w:bCs/>
          <w:color w:val="800000"/>
          <w:sz w:val="24"/>
          <w:szCs w:val="24"/>
        </w:rPr>
        <w:t>Giang</w:t>
      </w:r>
      <w:proofErr w:type="spellEnd"/>
      <w:r w:rsidRPr="00DF0397">
        <w:rPr>
          <w:rFonts w:ascii="Times New Roman" w:eastAsia="Times New Roman" w:hAnsi="Times New Roman" w:cs="Times New Roman"/>
          <w:b/>
          <w:bCs/>
          <w:color w:val="800000"/>
          <w:sz w:val="24"/>
          <w:szCs w:val="24"/>
        </w:rPr>
        <w:t xml:space="preserve"> Province.</w:t>
      </w:r>
      <w:bookmarkEnd w:id="34"/>
    </w:p>
    <w:p w14:paraId="2B8B637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Pham Xuan </w:t>
      </w:r>
      <w:proofErr w:type="spellStart"/>
      <w:r w:rsidRPr="00DF0397">
        <w:rPr>
          <w:rFonts w:ascii="Times New Roman" w:eastAsia="Times New Roman" w:hAnsi="Times New Roman" w:cs="Times New Roman"/>
          <w:color w:val="000000"/>
          <w:sz w:val="24"/>
          <w:szCs w:val="24"/>
        </w:rPr>
        <w:t>Phu</w:t>
      </w:r>
      <w:proofErr w:type="spellEnd"/>
      <w:r w:rsidRPr="00DF0397">
        <w:rPr>
          <w:rFonts w:ascii="Times New Roman" w:eastAsia="Times New Roman" w:hAnsi="Times New Roman" w:cs="Times New Roman"/>
          <w:color w:val="000000"/>
          <w:sz w:val="24"/>
          <w:szCs w:val="24"/>
        </w:rPr>
        <w:t>, Nguyen Ngoc De and Ngo Thuy Bao Tran. Modern Environmental Science and Engineering, 2019, volume 5, number 1.</w:t>
      </w:r>
    </w:p>
    <w:p w14:paraId="1D74D1E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20" w:tgtFrame="_blank" w:history="1">
        <w:r w:rsidRPr="00DF0397">
          <w:rPr>
            <w:rFonts w:ascii="Times New Roman" w:eastAsia="Times New Roman" w:hAnsi="Times New Roman" w:cs="Times New Roman"/>
            <w:color w:val="1155CC"/>
            <w:sz w:val="24"/>
            <w:szCs w:val="24"/>
            <w:u w:val="single"/>
          </w:rPr>
          <w:t>https://www.researchgate.net/</w:t>
        </w:r>
      </w:hyperlink>
      <w:r w:rsidRPr="00DF0397">
        <w:rPr>
          <w:rFonts w:ascii="Times New Roman" w:eastAsia="Times New Roman" w:hAnsi="Times New Roman" w:cs="Times New Roman"/>
          <w:color w:val="000000"/>
          <w:sz w:val="24"/>
          <w:szCs w:val="24"/>
        </w:rPr>
        <w:t>.</w:t>
      </w:r>
    </w:p>
    <w:p w14:paraId="25A68CA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16E997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This research was carried out to systematize and assess the appropriateness of farmer’s indigenous knowledge and their adaptive capacity with floods. The research aimed at providing scientific foundation for proposing solutions to conserve and enhance the effectiveness of valuable indigenous knowledge in reducing vulnerability of people living in flooded areas. The results showed that local people are using several effective indigenous </w:t>
      </w:r>
      <w:proofErr w:type="gramStart"/>
      <w:r w:rsidRPr="00DF0397">
        <w:rPr>
          <w:rFonts w:ascii="Times New Roman" w:eastAsia="Times New Roman" w:hAnsi="Times New Roman" w:cs="Times New Roman"/>
          <w:color w:val="000000"/>
          <w:sz w:val="24"/>
          <w:szCs w:val="24"/>
        </w:rPr>
        <w:t>knowledge</w:t>
      </w:r>
      <w:proofErr w:type="gramEnd"/>
      <w:r w:rsidRPr="00DF0397">
        <w:rPr>
          <w:rFonts w:ascii="Times New Roman" w:eastAsia="Times New Roman" w:hAnsi="Times New Roman" w:cs="Times New Roman"/>
          <w:color w:val="000000"/>
          <w:sz w:val="24"/>
          <w:szCs w:val="24"/>
        </w:rPr>
        <w:t xml:space="preserve"> for coping with floods. However, the valuable indigenous knowledge has not recorded yet, nor documented in written materials for sharing to young generation and communities. Besides, some indigenous practices are not suitable in practice which required reevaluation for current flood adaptation strategies. The research suggested some solutions to conserve the most valuable indigenous knowledge for pro-active adaptation of local people in changing climate.</w:t>
      </w:r>
    </w:p>
    <w:p w14:paraId="0B01556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D36F41D" w14:textId="436631CA"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21"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503FE6B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E840641"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35" w:name="m_5861804693609434727__Toc16093323"/>
      <w:r w:rsidRPr="00DF0397">
        <w:rPr>
          <w:rFonts w:ascii="Times New Roman" w:eastAsia="Times New Roman" w:hAnsi="Times New Roman" w:cs="Times New Roman"/>
          <w:b/>
          <w:bCs/>
          <w:color w:val="800000"/>
          <w:sz w:val="24"/>
          <w:szCs w:val="24"/>
        </w:rPr>
        <w:t>Resettlement and the environment in Vietnam: Implications for climate change adaptation planning.</w:t>
      </w:r>
      <w:bookmarkEnd w:id="35"/>
    </w:p>
    <w:p w14:paraId="69F0AF6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Fiona Miller and Olivia Dun. Asia Pacific Viewpoint, 2019.</w:t>
      </w:r>
    </w:p>
    <w:p w14:paraId="5186AAD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6549D1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Increasingly the environment, and climate risks in particular, are influencing migration and planned resettlement in Vietnam, raising the </w:t>
      </w:r>
      <w:proofErr w:type="spellStart"/>
      <w:r w:rsidRPr="00DF0397">
        <w:rPr>
          <w:rFonts w:ascii="Times New Roman" w:eastAsia="Times New Roman" w:hAnsi="Times New Roman" w:cs="Times New Roman"/>
          <w:color w:val="000000"/>
          <w:sz w:val="24"/>
          <w:szCs w:val="24"/>
        </w:rPr>
        <w:t>spectre</w:t>
      </w:r>
      <w:proofErr w:type="spellEnd"/>
      <w:r w:rsidRPr="00DF0397">
        <w:rPr>
          <w:rFonts w:ascii="Times New Roman" w:eastAsia="Times New Roman" w:hAnsi="Times New Roman" w:cs="Times New Roman"/>
          <w:color w:val="000000"/>
          <w:sz w:val="24"/>
          <w:szCs w:val="24"/>
        </w:rPr>
        <w:t xml:space="preserve"> of increased displacement in a country already confronting serious challenges around sustainable land and water use as well as </w:t>
      </w:r>
      <w:proofErr w:type="spellStart"/>
      <w:r w:rsidRPr="00DF0397">
        <w:rPr>
          <w:rFonts w:ascii="Times New Roman" w:eastAsia="Times New Roman" w:hAnsi="Times New Roman" w:cs="Times New Roman"/>
          <w:color w:val="000000"/>
          <w:sz w:val="24"/>
          <w:szCs w:val="24"/>
        </w:rPr>
        <w:t>urbanisation</w:t>
      </w:r>
      <w:proofErr w:type="spellEnd"/>
      <w:r w:rsidRPr="00DF0397">
        <w:rPr>
          <w:rFonts w:ascii="Times New Roman" w:eastAsia="Times New Roman" w:hAnsi="Times New Roman" w:cs="Times New Roman"/>
          <w:color w:val="000000"/>
          <w:sz w:val="24"/>
          <w:szCs w:val="24"/>
        </w:rPr>
        <w:t>. Planned resettlement has emerged as part of a suite of measures being pursued as part of disaster risk reduction and climate change adaptation strategies. This paper provides an historical, political, legal and environmental overview of resettlement in Vietnam identifying key challenges for framing resettlement as climate change adaptation. The paper outlines the scale of past resettlement in Vietnam, identifying the drivers and implications for vulnerability. Detailed case studies of resettlement are reviewed. Through this review, the paper reflects on the growing threat of climate change and the likelihood of increased displacement associated with worsening climate risks to identify some critical considerations for planned resettlement in climate change adaptation planning.</w:t>
      </w:r>
    </w:p>
    <w:p w14:paraId="671B9B4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91FD7EB"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36" w:name="m_5861804693609434727__Toc16093324"/>
      <w:r w:rsidRPr="00DF0397">
        <w:rPr>
          <w:rFonts w:ascii="Times New Roman" w:eastAsia="Times New Roman" w:hAnsi="Times New Roman" w:cs="Times New Roman"/>
          <w:b/>
          <w:bCs/>
          <w:color w:val="800000"/>
          <w:sz w:val="24"/>
          <w:szCs w:val="24"/>
        </w:rPr>
        <w:t xml:space="preserve">Determining the vulnerability index in the context of high floods in </w:t>
      </w:r>
      <w:proofErr w:type="gramStart"/>
      <w:r w:rsidRPr="00DF0397">
        <w:rPr>
          <w:rFonts w:ascii="Times New Roman" w:eastAsia="Times New Roman" w:hAnsi="Times New Roman" w:cs="Times New Roman"/>
          <w:b/>
          <w:bCs/>
          <w:color w:val="800000"/>
          <w:sz w:val="24"/>
          <w:szCs w:val="24"/>
        </w:rPr>
        <w:t>An</w:t>
      </w:r>
      <w:proofErr w:type="gramEnd"/>
      <w:r w:rsidRPr="00DF0397">
        <w:rPr>
          <w:rFonts w:ascii="Times New Roman" w:eastAsia="Times New Roman" w:hAnsi="Times New Roman" w:cs="Times New Roman"/>
          <w:b/>
          <w:bCs/>
          <w:color w:val="800000"/>
          <w:sz w:val="24"/>
          <w:szCs w:val="24"/>
        </w:rPr>
        <w:t xml:space="preserve"> </w:t>
      </w:r>
      <w:proofErr w:type="spellStart"/>
      <w:r w:rsidRPr="00DF0397">
        <w:rPr>
          <w:rFonts w:ascii="Times New Roman" w:eastAsia="Times New Roman" w:hAnsi="Times New Roman" w:cs="Times New Roman"/>
          <w:b/>
          <w:bCs/>
          <w:color w:val="800000"/>
          <w:sz w:val="24"/>
          <w:szCs w:val="24"/>
        </w:rPr>
        <w:t>Giang</w:t>
      </w:r>
      <w:proofErr w:type="spellEnd"/>
      <w:r w:rsidRPr="00DF0397">
        <w:rPr>
          <w:rFonts w:ascii="Times New Roman" w:eastAsia="Times New Roman" w:hAnsi="Times New Roman" w:cs="Times New Roman"/>
          <w:b/>
          <w:bCs/>
          <w:color w:val="800000"/>
          <w:sz w:val="24"/>
          <w:szCs w:val="24"/>
        </w:rPr>
        <w:t xml:space="preserve"> province.</w:t>
      </w:r>
      <w:bookmarkEnd w:id="36"/>
    </w:p>
    <w:p w14:paraId="45AB1AE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Can Thu Van, Doan Quang Tri, Nguyen Thanh Son, Tran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Thu Thao and Do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Hong </w:t>
      </w:r>
      <w:proofErr w:type="spellStart"/>
      <w:r w:rsidRPr="00DF0397">
        <w:rPr>
          <w:rFonts w:ascii="Times New Roman" w:eastAsia="Times New Roman" w:hAnsi="Times New Roman" w:cs="Times New Roman"/>
          <w:color w:val="000000"/>
          <w:sz w:val="24"/>
          <w:szCs w:val="24"/>
        </w:rPr>
        <w:t>Hoa</w:t>
      </w:r>
      <w:proofErr w:type="spellEnd"/>
      <w:r w:rsidRPr="00DF0397">
        <w:rPr>
          <w:rFonts w:ascii="Times New Roman" w:eastAsia="Times New Roman" w:hAnsi="Times New Roman" w:cs="Times New Roman"/>
          <w:color w:val="000000"/>
          <w:sz w:val="24"/>
          <w:szCs w:val="24"/>
        </w:rPr>
        <w:t>. IOP Conf. Series: Earth and Environmental Science, 2019, volume 307.</w:t>
      </w:r>
    </w:p>
    <w:p w14:paraId="5033E32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22" w:tgtFrame="_blank" w:history="1">
        <w:r w:rsidRPr="00DF0397">
          <w:rPr>
            <w:rFonts w:ascii="Times New Roman" w:eastAsia="Times New Roman" w:hAnsi="Times New Roman" w:cs="Times New Roman"/>
            <w:color w:val="1155CC"/>
            <w:sz w:val="24"/>
            <w:szCs w:val="24"/>
            <w:u w:val="single"/>
          </w:rPr>
          <w:t>https://iopscience.iop.org/article/10.1088/1755-1315/307/1/012015/pdf</w:t>
        </w:r>
      </w:hyperlink>
      <w:r w:rsidRPr="00DF0397">
        <w:rPr>
          <w:rFonts w:ascii="Times New Roman" w:eastAsia="Times New Roman" w:hAnsi="Times New Roman" w:cs="Times New Roman"/>
          <w:color w:val="000000"/>
          <w:sz w:val="24"/>
          <w:szCs w:val="24"/>
        </w:rPr>
        <w:t>.</w:t>
      </w:r>
    </w:p>
    <w:p w14:paraId="719E948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BB4E9D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The vulnerability, flood hazards, and exposure are three indicators to calculating and assessing flood risk in the Mekong Delta river. Flood risk assessments allows managers to understand the probability and implications of potential damage caused by floods. The vulnerability index is based on three criteria, including sensitivity and adaptive capacity related to the economic, social, and environmental aspects and benefits that floods bring to the Mekong Delta river. The flood events occurred in the years that the flood peak at Tan Chau was over 4 m, causing the most severe damage in this area. This paper will use the vulnerability index method which is the sum of the components including the sensitivity, resilience and benefits of floods to calculate and assess the flood vulnerability of 155 communes in 11 districts of </w:t>
      </w:r>
      <w:proofErr w:type="gramStart"/>
      <w:r w:rsidRPr="00DF0397">
        <w:rPr>
          <w:rFonts w:ascii="Times New Roman" w:eastAsia="Times New Roman" w:hAnsi="Times New Roman" w:cs="Times New Roman"/>
          <w:color w:val="000000"/>
          <w:sz w:val="24"/>
          <w:szCs w:val="24"/>
        </w:rPr>
        <w:t>An</w:t>
      </w:r>
      <w:proofErr w:type="gram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Giang</w:t>
      </w:r>
      <w:proofErr w:type="spellEnd"/>
      <w:r w:rsidRPr="00DF0397">
        <w:rPr>
          <w:rFonts w:ascii="Times New Roman" w:eastAsia="Times New Roman" w:hAnsi="Times New Roman" w:cs="Times New Roman"/>
          <w:color w:val="000000"/>
          <w:sz w:val="24"/>
          <w:szCs w:val="24"/>
        </w:rPr>
        <w:t xml:space="preserve"> province. The results showed that there are four communes were affected by average vulnerability and 151 communes with high vulnerability.</w:t>
      </w:r>
    </w:p>
    <w:p w14:paraId="167ACAA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FBC0B8D"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37" w:name="m_5861804693609434727__Toc16093325"/>
      <w:r w:rsidRPr="00DF0397">
        <w:rPr>
          <w:rFonts w:ascii="Times New Roman" w:eastAsia="Times New Roman" w:hAnsi="Times New Roman" w:cs="Times New Roman"/>
          <w:b/>
          <w:bCs/>
          <w:color w:val="800000"/>
          <w:sz w:val="24"/>
          <w:szCs w:val="24"/>
        </w:rPr>
        <w:t>Social and economic inequality limits disaster prevention amongst the most vulnerable in Vietnam.</w:t>
      </w:r>
      <w:bookmarkEnd w:id="37"/>
    </w:p>
    <w:p w14:paraId="6C141F9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Guillaume Chantry and John Norton. Development Workshop France (DWF) - Hue - Vietnam, 2019.</w:t>
      </w:r>
    </w:p>
    <w:p w14:paraId="5B0D28B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23" w:tgtFrame="_blank" w:history="1">
        <w:r w:rsidRPr="00DF0397">
          <w:rPr>
            <w:rFonts w:ascii="Times New Roman" w:eastAsia="Times New Roman" w:hAnsi="Times New Roman" w:cs="Times New Roman"/>
            <w:color w:val="1155CC"/>
            <w:sz w:val="24"/>
            <w:szCs w:val="24"/>
            <w:u w:val="single"/>
          </w:rPr>
          <w:t>http://drr2dev.com/index.php/home/summaries-of-stories/</w:t>
        </w:r>
      </w:hyperlink>
      <w:r w:rsidRPr="00DF0397">
        <w:rPr>
          <w:rFonts w:ascii="Times New Roman" w:eastAsia="Times New Roman" w:hAnsi="Times New Roman" w:cs="Times New Roman"/>
          <w:color w:val="000000"/>
          <w:sz w:val="24"/>
          <w:szCs w:val="24"/>
        </w:rPr>
        <w:t>.</w:t>
      </w:r>
    </w:p>
    <w:p w14:paraId="22DEEEB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D79735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This study in Vietnam draws on Development Workshop France (DWF)’s 30 years of experience promoting safe construction with poor families in the face of repeated typhoons and floods in Vietnam. Over this period, activities have always been founded on community collaboration and engagement, on </w:t>
      </w:r>
      <w:proofErr w:type="spellStart"/>
      <w:r w:rsidRPr="00DF0397">
        <w:rPr>
          <w:rFonts w:ascii="Times New Roman" w:eastAsia="Times New Roman" w:hAnsi="Times New Roman" w:cs="Times New Roman"/>
          <w:color w:val="000000"/>
          <w:sz w:val="24"/>
          <w:szCs w:val="24"/>
        </w:rPr>
        <w:t>awarenessraising</w:t>
      </w:r>
      <w:proofErr w:type="spellEnd"/>
      <w:r w:rsidRPr="00DF0397">
        <w:rPr>
          <w:rFonts w:ascii="Times New Roman" w:eastAsia="Times New Roman" w:hAnsi="Times New Roman" w:cs="Times New Roman"/>
          <w:color w:val="000000"/>
          <w:sz w:val="24"/>
          <w:szCs w:val="24"/>
        </w:rPr>
        <w:t xml:space="preserve"> using many forms of exchange and communication, and on improving the institutional and financial environment in which preventive strengthening can take place. Community and household networking to exchange information has been very important, but so too has national level advocacy for establishing construction standards in the context of disaster risk reduction against annual flood and typhoon events. DWF </w:t>
      </w:r>
      <w:proofErr w:type="spellStart"/>
      <w:r w:rsidRPr="00DF0397">
        <w:rPr>
          <w:rFonts w:ascii="Times New Roman" w:eastAsia="Times New Roman" w:hAnsi="Times New Roman" w:cs="Times New Roman"/>
          <w:color w:val="000000"/>
          <w:sz w:val="24"/>
          <w:szCs w:val="24"/>
        </w:rPr>
        <w:t>recognised</w:t>
      </w:r>
      <w:proofErr w:type="spellEnd"/>
      <w:r w:rsidRPr="00DF0397">
        <w:rPr>
          <w:rFonts w:ascii="Times New Roman" w:eastAsia="Times New Roman" w:hAnsi="Times New Roman" w:cs="Times New Roman"/>
          <w:color w:val="000000"/>
          <w:sz w:val="24"/>
          <w:szCs w:val="24"/>
        </w:rPr>
        <w:t xml:space="preserve"> that working with families, with local builders we have trained in safe construction techniques, and with the most local level of local government, the Commune Peoples’ Committee, was on its own not enough: higher level government engagement is necessary to achieve a genuine wide and nondonor </w:t>
      </w:r>
      <w:proofErr w:type="spellStart"/>
      <w:r w:rsidRPr="00DF0397">
        <w:rPr>
          <w:rFonts w:ascii="Times New Roman" w:eastAsia="Times New Roman" w:hAnsi="Times New Roman" w:cs="Times New Roman"/>
          <w:color w:val="000000"/>
          <w:sz w:val="24"/>
          <w:szCs w:val="24"/>
        </w:rPr>
        <w:t>dependant</w:t>
      </w:r>
      <w:proofErr w:type="spellEnd"/>
      <w:r w:rsidRPr="00DF0397">
        <w:rPr>
          <w:rFonts w:ascii="Times New Roman" w:eastAsia="Times New Roman" w:hAnsi="Times New Roman" w:cs="Times New Roman"/>
          <w:color w:val="000000"/>
          <w:sz w:val="24"/>
          <w:szCs w:val="24"/>
        </w:rPr>
        <w:t xml:space="preserve"> impact. Despite considerable progress, more needs to be done to achieve this goal.</w:t>
      </w:r>
    </w:p>
    <w:p w14:paraId="174BCB8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1CB7625" w14:textId="355C68CA"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24"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0580589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7D24E1A"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38" w:name="m_5861804693609434727__Toc16093326"/>
      <w:r w:rsidRPr="00DF0397">
        <w:rPr>
          <w:rFonts w:ascii="Times New Roman" w:eastAsia="Times New Roman" w:hAnsi="Times New Roman" w:cs="Times New Roman"/>
          <w:b/>
          <w:bCs/>
          <w:color w:val="800000"/>
          <w:sz w:val="24"/>
          <w:szCs w:val="24"/>
        </w:rPr>
        <w:t>Statistics on typhoon landfalls in Vietnam: Can recent increases in economic damage be attributed to storm trends?</w:t>
      </w:r>
      <w:bookmarkEnd w:id="38"/>
    </w:p>
    <w:p w14:paraId="4A0B015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Hiroshi Takagi. Urban Climate, 2019, volume 30, p. 100506.</w:t>
      </w:r>
    </w:p>
    <w:p w14:paraId="233FC59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08C214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The Emergency Events Database (EM-DAT) indicates that the economic damage associated with storms has been rapidly growing in Vietnam. By contrast, the fatality rate due to storm-relevant disasters has been declining in recent decades. This study investigates whether typhoon trends have affected these outcomes. Best track data from the Japan Meteorological Agency (JMA) were examined to estimate central pressure and wind speed when typhoons made landfall. From 1977 to 2017, typhoons with wind speeds above 20 knots struck the country 105 times. A statistical analysis, which defined a storm's intensity using principal component analysis (PCA), revealed that Typhoon </w:t>
      </w:r>
      <w:proofErr w:type="spellStart"/>
      <w:r w:rsidRPr="00DF0397">
        <w:rPr>
          <w:rFonts w:ascii="Times New Roman" w:eastAsia="Times New Roman" w:hAnsi="Times New Roman" w:cs="Times New Roman"/>
          <w:color w:val="000000"/>
          <w:sz w:val="24"/>
          <w:szCs w:val="24"/>
        </w:rPr>
        <w:t>Doksuri</w:t>
      </w:r>
      <w:proofErr w:type="spellEnd"/>
      <w:r w:rsidRPr="00DF0397">
        <w:rPr>
          <w:rFonts w:ascii="Times New Roman" w:eastAsia="Times New Roman" w:hAnsi="Times New Roman" w:cs="Times New Roman"/>
          <w:color w:val="000000"/>
          <w:sz w:val="24"/>
          <w:szCs w:val="24"/>
        </w:rPr>
        <w:t xml:space="preserve"> in 2017 was the strongest among the collection, followed by Cecil in 1985, </w:t>
      </w:r>
      <w:proofErr w:type="spellStart"/>
      <w:r w:rsidRPr="00DF0397">
        <w:rPr>
          <w:rFonts w:ascii="Times New Roman" w:eastAsia="Times New Roman" w:hAnsi="Times New Roman" w:cs="Times New Roman"/>
          <w:color w:val="000000"/>
          <w:sz w:val="24"/>
          <w:szCs w:val="24"/>
        </w:rPr>
        <w:t>Xangsane</w:t>
      </w:r>
      <w:proofErr w:type="spellEnd"/>
      <w:r w:rsidRPr="00DF0397">
        <w:rPr>
          <w:rFonts w:ascii="Times New Roman" w:eastAsia="Times New Roman" w:hAnsi="Times New Roman" w:cs="Times New Roman"/>
          <w:color w:val="000000"/>
          <w:sz w:val="24"/>
          <w:szCs w:val="24"/>
        </w:rPr>
        <w:t xml:space="preserve"> in 2006, and </w:t>
      </w:r>
      <w:proofErr w:type="spellStart"/>
      <w:r w:rsidRPr="00DF0397">
        <w:rPr>
          <w:rFonts w:ascii="Times New Roman" w:eastAsia="Times New Roman" w:hAnsi="Times New Roman" w:cs="Times New Roman"/>
          <w:color w:val="000000"/>
          <w:sz w:val="24"/>
          <w:szCs w:val="24"/>
        </w:rPr>
        <w:t>Damrey</w:t>
      </w:r>
      <w:proofErr w:type="spellEnd"/>
      <w:r w:rsidRPr="00DF0397">
        <w:rPr>
          <w:rFonts w:ascii="Times New Roman" w:eastAsia="Times New Roman" w:hAnsi="Times New Roman" w:cs="Times New Roman"/>
          <w:color w:val="000000"/>
          <w:sz w:val="24"/>
          <w:szCs w:val="24"/>
        </w:rPr>
        <w:t xml:space="preserve"> in 2017. The worst storm in history, Typhoon Linda in 1997, claimed over 3500 lives in southern Vietnam, but was only ranked 37th, demonstrating that typhoon intensity is not always the determining factor of fatalities. Moreover, the analysis of variance (ANOVA) illustrates that none of the meteorological trends such as </w:t>
      </w:r>
      <w:r w:rsidRPr="00DF0397">
        <w:rPr>
          <w:rFonts w:ascii="Times New Roman" w:eastAsia="Times New Roman" w:hAnsi="Times New Roman" w:cs="Times New Roman"/>
          <w:color w:val="000000"/>
          <w:sz w:val="24"/>
          <w:szCs w:val="24"/>
        </w:rPr>
        <w:lastRenderedPageBreak/>
        <w:t xml:space="preserve">frequency, central pressure, wind speed, or storm intensity show any significant increase or decrease over the last four decades. However, landfall frequency has risen significantly, particularly in the northernmost part of the country where two large cities, Hanoi and Hai </w:t>
      </w:r>
      <w:proofErr w:type="spellStart"/>
      <w:r w:rsidRPr="00DF0397">
        <w:rPr>
          <w:rFonts w:ascii="Times New Roman" w:eastAsia="Times New Roman" w:hAnsi="Times New Roman" w:cs="Times New Roman"/>
          <w:color w:val="000000"/>
          <w:sz w:val="24"/>
          <w:szCs w:val="24"/>
        </w:rPr>
        <w:t>Phong</w:t>
      </w:r>
      <w:proofErr w:type="spellEnd"/>
      <w:r w:rsidRPr="00DF0397">
        <w:rPr>
          <w:rFonts w:ascii="Times New Roman" w:eastAsia="Times New Roman" w:hAnsi="Times New Roman" w:cs="Times New Roman"/>
          <w:color w:val="000000"/>
          <w:sz w:val="24"/>
          <w:szCs w:val="24"/>
        </w:rPr>
        <w:t>, are located. A strong correlation was found between intensity and recent economic damage (r = 0.80) based on the proposed index of positive annual landfall storm intensity (PALSI). Given all of these factors, it is reasonable to attribute the expansion of disaster-related economic damage to economic development and the fundamental volatility of typhoons.</w:t>
      </w:r>
    </w:p>
    <w:p w14:paraId="7AE5581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B714624"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39" w:name="m_5861804693609434727__Toc16093327"/>
      <w:r w:rsidRPr="00DF0397">
        <w:rPr>
          <w:rFonts w:ascii="Times New Roman" w:eastAsia="Times New Roman" w:hAnsi="Times New Roman" w:cs="Times New Roman"/>
          <w:b/>
          <w:bCs/>
          <w:color w:val="800000"/>
          <w:sz w:val="24"/>
          <w:szCs w:val="24"/>
        </w:rPr>
        <w:t>A combination of bottom-up and top-down approaches for calculating of air emission for developing countries: a case of Ho Chi Minh City, Vietnam.</w:t>
      </w:r>
      <w:bookmarkEnd w:id="39"/>
    </w:p>
    <w:p w14:paraId="539CC08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Quoc Bang Ho, Hoang Ngoc </w:t>
      </w:r>
      <w:proofErr w:type="spellStart"/>
      <w:r w:rsidRPr="00DF0397">
        <w:rPr>
          <w:rFonts w:ascii="Times New Roman" w:eastAsia="Times New Roman" w:hAnsi="Times New Roman" w:cs="Times New Roman"/>
          <w:color w:val="000000"/>
          <w:sz w:val="24"/>
          <w:szCs w:val="24"/>
        </w:rPr>
        <w:t>Khue</w:t>
      </w:r>
      <w:proofErr w:type="spellEnd"/>
      <w:r w:rsidRPr="00DF0397">
        <w:rPr>
          <w:rFonts w:ascii="Times New Roman" w:eastAsia="Times New Roman" w:hAnsi="Times New Roman" w:cs="Times New Roman"/>
          <w:color w:val="000000"/>
          <w:sz w:val="24"/>
          <w:szCs w:val="24"/>
        </w:rPr>
        <w:t xml:space="preserve"> Vu, </w:t>
      </w:r>
      <w:proofErr w:type="spellStart"/>
      <w:r w:rsidRPr="00DF0397">
        <w:rPr>
          <w:rFonts w:ascii="Times New Roman" w:eastAsia="Times New Roman" w:hAnsi="Times New Roman" w:cs="Times New Roman"/>
          <w:color w:val="000000"/>
          <w:sz w:val="24"/>
          <w:szCs w:val="24"/>
        </w:rPr>
        <w:t>Thoai</w:t>
      </w:r>
      <w:proofErr w:type="spellEnd"/>
      <w:r w:rsidRPr="00DF0397">
        <w:rPr>
          <w:rFonts w:ascii="Times New Roman" w:eastAsia="Times New Roman" w:hAnsi="Times New Roman" w:cs="Times New Roman"/>
          <w:color w:val="000000"/>
          <w:sz w:val="24"/>
          <w:szCs w:val="24"/>
        </w:rPr>
        <w:t xml:space="preserve"> Tam Nguyen,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Thuy Hang Nguyen and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Thu Thuy Nguyen. Air Quality, Atmosphere &amp; Health, 2019.</w:t>
      </w:r>
    </w:p>
    <w:p w14:paraId="3F93A32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DE72FB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A comprehensive emission inventory (EI) was conducted in Ho Chi Minh City (HCMC), the largest city of Vietnam rapid urbanization rate. In 2017, HCMC had 8.6 million inhabitants with a total of nine </w:t>
      </w:r>
      <w:proofErr w:type="gramStart"/>
      <w:r w:rsidRPr="00DF0397">
        <w:rPr>
          <w:rFonts w:ascii="Times New Roman" w:eastAsia="Times New Roman" w:hAnsi="Times New Roman" w:cs="Times New Roman"/>
          <w:color w:val="000000"/>
          <w:sz w:val="24"/>
          <w:szCs w:val="24"/>
        </w:rPr>
        <w:t>millions</w:t>
      </w:r>
      <w:proofErr w:type="gramEnd"/>
      <w:r w:rsidRPr="00DF0397">
        <w:rPr>
          <w:rFonts w:ascii="Times New Roman" w:eastAsia="Times New Roman" w:hAnsi="Times New Roman" w:cs="Times New Roman"/>
          <w:color w:val="000000"/>
          <w:sz w:val="24"/>
          <w:szCs w:val="24"/>
        </w:rPr>
        <w:t xml:space="preserve"> of private vehicles, 19 manufacturing and industrial zones, 30 industrial clusters, and numerous other factories and enterprises. All those sources could contribute to the high levels of emissions which caused the potentially negative impact on human health and environment. The aims of this study were (</w:t>
      </w:r>
      <w:proofErr w:type="spellStart"/>
      <w:r w:rsidRPr="00DF0397">
        <w:rPr>
          <w:rFonts w:ascii="Times New Roman" w:eastAsia="Times New Roman" w:hAnsi="Times New Roman" w:cs="Times New Roman"/>
          <w:color w:val="000000"/>
          <w:sz w:val="24"/>
          <w:szCs w:val="24"/>
        </w:rPr>
        <w:t>i</w:t>
      </w:r>
      <w:proofErr w:type="spellEnd"/>
      <w:r w:rsidRPr="00DF0397">
        <w:rPr>
          <w:rFonts w:ascii="Times New Roman" w:eastAsia="Times New Roman" w:hAnsi="Times New Roman" w:cs="Times New Roman"/>
          <w:color w:val="000000"/>
          <w:sz w:val="24"/>
          <w:szCs w:val="24"/>
        </w:rPr>
        <w:t xml:space="preserve">) application bottom-up and top-down approaches to conduct a complete air emission inventory, (ii) development of spatial distribution of air emission, and (iii) estimation of emission forecast for HCMC by 2025 and 2030. A combination of bottom-up and top-down approaches was employed to conduct air pollution EI, in which EMISENS model was utilized to generate the EI for road traffic sources. The results showed that the motorcycles were the main reasons of emission in HCMC, contributing 90% of CO, 68% of non-methane volatile organic compounds (NMVOC), 63% of CH4, 41% of SO2, 29% of NOx, and 18% of </w:t>
      </w:r>
      <w:proofErr w:type="spellStart"/>
      <w:r w:rsidRPr="00DF0397">
        <w:rPr>
          <w:rFonts w:ascii="Times New Roman" w:eastAsia="Times New Roman" w:hAnsi="Times New Roman" w:cs="Times New Roman"/>
          <w:color w:val="000000"/>
          <w:sz w:val="24"/>
          <w:szCs w:val="24"/>
        </w:rPr>
        <w:t>patriculate</w:t>
      </w:r>
      <w:proofErr w:type="spellEnd"/>
      <w:r w:rsidRPr="00DF0397">
        <w:rPr>
          <w:rFonts w:ascii="Times New Roman" w:eastAsia="Times New Roman" w:hAnsi="Times New Roman" w:cs="Times New Roman"/>
          <w:color w:val="000000"/>
          <w:sz w:val="24"/>
          <w:szCs w:val="24"/>
        </w:rPr>
        <w:t xml:space="preserve"> matter (PM2.5). The emission forecasts for HCMC by 2025 and 2030 also were calculated based on the data of strategies and plans for socioeconomic development of HCMC. The results showed that the emissions of pollutants will increase around 30 to 50% by the year 2025 and from 40 to 65% by the year 2030. If the local government does not have any plan for the reduction of emissions (scenario of socioeconomic development as usual), the emissions will increase significantly.</w:t>
      </w:r>
    </w:p>
    <w:p w14:paraId="491F495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04C723B" w14:textId="2CFF7028"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25"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1FC7180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3F283AA"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40" w:name="m_5861804693609434727__Toc16093328"/>
      <w:r w:rsidRPr="00DF0397">
        <w:rPr>
          <w:rFonts w:ascii="Times New Roman" w:eastAsia="Times New Roman" w:hAnsi="Times New Roman" w:cs="Times New Roman"/>
          <w:b/>
          <w:bCs/>
          <w:color w:val="800000"/>
          <w:sz w:val="24"/>
          <w:szCs w:val="24"/>
        </w:rPr>
        <w:t>Heavy metal pollution and transboundary issues in ASEAN countries.</w:t>
      </w:r>
      <w:bookmarkEnd w:id="40"/>
    </w:p>
    <w:p w14:paraId="79B1DB8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DF0397">
        <w:rPr>
          <w:rFonts w:ascii="Times New Roman" w:eastAsia="Times New Roman" w:hAnsi="Times New Roman" w:cs="Times New Roman"/>
          <w:color w:val="000000"/>
          <w:sz w:val="24"/>
          <w:szCs w:val="24"/>
        </w:rPr>
        <w:t>Ysuanzhao</w:t>
      </w:r>
      <w:proofErr w:type="spellEnd"/>
      <w:r w:rsidRPr="00DF0397">
        <w:rPr>
          <w:rFonts w:ascii="Times New Roman" w:eastAsia="Times New Roman" w:hAnsi="Times New Roman" w:cs="Times New Roman"/>
          <w:color w:val="000000"/>
          <w:sz w:val="24"/>
          <w:szCs w:val="24"/>
        </w:rPr>
        <w:t xml:space="preserve"> Ding. Water Policy, 2019.</w:t>
      </w:r>
    </w:p>
    <w:p w14:paraId="373FFB4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w:t>
      </w:r>
    </w:p>
    <w:p w14:paraId="2C96900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The presence of heavy metals in waterways is a major threat to human health, and such metals cause stomach cancer and brain damage. There is a growing trend towards heavy metal pollution in the Association of Southeast Asian Nations (ASEAN) countries due to inappropriate environmental management and the development of the region's chemical industry. In some border areas, transboundary heavy metal pollution significantly affects people's daily lives. The traditional ASEAN approach to solving heavy metal pollution has limitations due to various problems that affect the ASEAN region, such as unbalanced economic growth, a shortage of environmental technology, and a lack of regional law enforcement. As a result, more effective regional governance on heavy metal pollution and transboundary issues is urgently required. In this paper, network governance theory is used to study environmental problems. This paper recommends that voluntary governance is used to supplement traditional state-centric governance.</w:t>
      </w:r>
    </w:p>
    <w:p w14:paraId="27213FB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195B555"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41" w:name="m_5861804693609434727__Toc16093329"/>
      <w:r w:rsidRPr="00DF0397">
        <w:rPr>
          <w:rFonts w:ascii="Times New Roman" w:eastAsia="Times New Roman" w:hAnsi="Times New Roman" w:cs="Times New Roman"/>
          <w:b/>
          <w:bCs/>
          <w:color w:val="800000"/>
          <w:sz w:val="24"/>
          <w:szCs w:val="24"/>
        </w:rPr>
        <w:t>Occurrence and risk assessment of multiple classes of antibiotics in urban canals and lakes in Hanoi, Vietnam.</w:t>
      </w:r>
      <w:bookmarkEnd w:id="41"/>
    </w:p>
    <w:p w14:paraId="275A48A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Ngoc Han Tran, Lan Hoang, Long Duc Nghiem, Nu My Ha Nguyen, </w:t>
      </w:r>
      <w:proofErr w:type="spellStart"/>
      <w:r w:rsidRPr="00DF0397">
        <w:rPr>
          <w:rFonts w:ascii="Times New Roman" w:eastAsia="Times New Roman" w:hAnsi="Times New Roman" w:cs="Times New Roman"/>
          <w:color w:val="000000"/>
          <w:sz w:val="24"/>
          <w:szCs w:val="24"/>
        </w:rPr>
        <w:t>Huu</w:t>
      </w:r>
      <w:proofErr w:type="spellEnd"/>
      <w:r w:rsidRPr="00DF0397">
        <w:rPr>
          <w:rFonts w:ascii="Times New Roman" w:eastAsia="Times New Roman" w:hAnsi="Times New Roman" w:cs="Times New Roman"/>
          <w:color w:val="000000"/>
          <w:sz w:val="24"/>
          <w:szCs w:val="24"/>
        </w:rPr>
        <w:t xml:space="preserve"> Hao Ngo and others. Science of The Total Environment, 2019, volume 692, pp. 157-174.</w:t>
      </w:r>
    </w:p>
    <w:p w14:paraId="4DA2398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385205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Very little information on the occurrence and risk assessment of antibiotics in the aquatic environment is reported for Vietnam, where antibiotics are assumed to be omnipresent in urban canals and lakes at high concentrations due to the easy accessibility of antibiotics without doctor prescription. This study provides comprehensive analysis of the occurrence of 23 antibiotics in urban canals (To Lich and Kim </w:t>
      </w:r>
      <w:proofErr w:type="spellStart"/>
      <w:r w:rsidRPr="00DF0397">
        <w:rPr>
          <w:rFonts w:ascii="Times New Roman" w:eastAsia="Times New Roman" w:hAnsi="Times New Roman" w:cs="Times New Roman"/>
          <w:color w:val="000000"/>
          <w:sz w:val="24"/>
          <w:szCs w:val="24"/>
        </w:rPr>
        <w:t>Nguu</w:t>
      </w:r>
      <w:proofErr w:type="spellEnd"/>
      <w:r w:rsidRPr="00DF0397">
        <w:rPr>
          <w:rFonts w:ascii="Times New Roman" w:eastAsia="Times New Roman" w:hAnsi="Times New Roman" w:cs="Times New Roman"/>
          <w:color w:val="000000"/>
          <w:sz w:val="24"/>
          <w:szCs w:val="24"/>
        </w:rPr>
        <w:t xml:space="preserve">) and lakes (West Lake, </w:t>
      </w:r>
      <w:proofErr w:type="spellStart"/>
      <w:r w:rsidRPr="00DF0397">
        <w:rPr>
          <w:rFonts w:ascii="Times New Roman" w:eastAsia="Times New Roman" w:hAnsi="Times New Roman" w:cs="Times New Roman"/>
          <w:color w:val="000000"/>
          <w:sz w:val="24"/>
          <w:szCs w:val="24"/>
        </w:rPr>
        <w:t>Hoan</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Kiem</w:t>
      </w:r>
      <w:proofErr w:type="spellEnd"/>
      <w:r w:rsidRPr="00DF0397">
        <w:rPr>
          <w:rFonts w:ascii="Times New Roman" w:eastAsia="Times New Roman" w:hAnsi="Times New Roman" w:cs="Times New Roman"/>
          <w:color w:val="000000"/>
          <w:sz w:val="24"/>
          <w:szCs w:val="24"/>
        </w:rPr>
        <w:t xml:space="preserve">, and Yen So) in Hanoi, Vietnam. Of these 23 antibiotics, 18 were detected in urban canals at above 67.9% detection frequency (DF). The concentrations of detected antibiotics were in the range from below quantification limit (MQL) to almost 50,000 ng/L, depending on the compound and sampling site. In urban canals, median concentration of amoxicillin, erythromycin, and sulfamethoxazole was &gt;1000 ng/L while other antibiotics such as ampicillin, chloramphenicol, clindamycin, sulfamethazine, tetracycline, </w:t>
      </w:r>
      <w:proofErr w:type="spellStart"/>
      <w:r w:rsidRPr="00DF0397">
        <w:rPr>
          <w:rFonts w:ascii="Times New Roman" w:eastAsia="Times New Roman" w:hAnsi="Times New Roman" w:cs="Times New Roman"/>
          <w:color w:val="000000"/>
          <w:sz w:val="24"/>
          <w:szCs w:val="24"/>
        </w:rPr>
        <w:t>tylosin</w:t>
      </w:r>
      <w:proofErr w:type="spellEnd"/>
      <w:r w:rsidRPr="00DF0397">
        <w:rPr>
          <w:rFonts w:ascii="Times New Roman" w:eastAsia="Times New Roman" w:hAnsi="Times New Roman" w:cs="Times New Roman"/>
          <w:color w:val="000000"/>
          <w:sz w:val="24"/>
          <w:szCs w:val="24"/>
        </w:rPr>
        <w:t xml:space="preserve"> and vancomycin were detected at median concentrations of &lt;100 ng/L. Similarly, 16 target antibiotics were also detected in urban lakes. Macrolides (azithromycin, clarithromycin, and erythromycin-H2O), fluoroquinolones (enrofloxacin and ofloxacin), </w:t>
      </w:r>
      <w:proofErr w:type="spellStart"/>
      <w:r w:rsidRPr="00DF0397">
        <w:rPr>
          <w:rFonts w:ascii="Times New Roman" w:eastAsia="Times New Roman" w:hAnsi="Times New Roman" w:cs="Times New Roman"/>
          <w:color w:val="000000"/>
          <w:sz w:val="24"/>
          <w:szCs w:val="24"/>
        </w:rPr>
        <w:t>lincosamides</w:t>
      </w:r>
      <w:proofErr w:type="spellEnd"/>
      <w:r w:rsidRPr="00DF0397">
        <w:rPr>
          <w:rFonts w:ascii="Times New Roman" w:eastAsia="Times New Roman" w:hAnsi="Times New Roman" w:cs="Times New Roman"/>
          <w:color w:val="000000"/>
          <w:sz w:val="24"/>
          <w:szCs w:val="24"/>
        </w:rPr>
        <w:t xml:space="preserve"> (clindamycin and lincomycin), and trimethoprim were ubiquitously detected in urban lakes (DF = 100%). In this study, potential risks of antibiotics in the investigated urban canals and lakes were assessed based on the predicted no-effect concentration (PNEC) from the existing literature for antibiotic resistance selection (PNECARM) and ecological toxicity to aquatic organisms (</w:t>
      </w:r>
      <w:proofErr w:type="spellStart"/>
      <w:r w:rsidRPr="00DF0397">
        <w:rPr>
          <w:rFonts w:ascii="Times New Roman" w:eastAsia="Times New Roman" w:hAnsi="Times New Roman" w:cs="Times New Roman"/>
          <w:color w:val="000000"/>
          <w:sz w:val="24"/>
          <w:szCs w:val="24"/>
        </w:rPr>
        <w:t>PNECEcotox</w:t>
      </w:r>
      <w:proofErr w:type="spellEnd"/>
      <w:r w:rsidRPr="00DF0397">
        <w:rPr>
          <w:rFonts w:ascii="Times New Roman" w:eastAsia="Times New Roman" w:hAnsi="Times New Roman" w:cs="Times New Roman"/>
          <w:color w:val="000000"/>
          <w:sz w:val="24"/>
          <w:szCs w:val="24"/>
        </w:rPr>
        <w:t xml:space="preserve">). Ampicillin, amoxicillin, azithromycin, ciprofloxacin, clarithromycin, enrofloxacin, erythromycin, ofloxacin, tetracycline, and trimethoprim were found in the investigated urban canals at concentrations exceeding their PNECARM and </w:t>
      </w:r>
      <w:proofErr w:type="spellStart"/>
      <w:r w:rsidRPr="00DF0397">
        <w:rPr>
          <w:rFonts w:ascii="Times New Roman" w:eastAsia="Times New Roman" w:hAnsi="Times New Roman" w:cs="Times New Roman"/>
          <w:color w:val="000000"/>
          <w:sz w:val="24"/>
          <w:szCs w:val="24"/>
        </w:rPr>
        <w:t>PNECEcotox</w:t>
      </w:r>
      <w:proofErr w:type="spellEnd"/>
      <w:r w:rsidRPr="00DF0397">
        <w:rPr>
          <w:rFonts w:ascii="Times New Roman" w:eastAsia="Times New Roman" w:hAnsi="Times New Roman" w:cs="Times New Roman"/>
          <w:color w:val="000000"/>
          <w:sz w:val="24"/>
          <w:szCs w:val="24"/>
        </w:rPr>
        <w:t xml:space="preserve">. Similarly, most of the target antibiotics (i.e. </w:t>
      </w:r>
      <w:r w:rsidRPr="00DF0397">
        <w:rPr>
          <w:rFonts w:ascii="Times New Roman" w:eastAsia="Times New Roman" w:hAnsi="Times New Roman" w:cs="Times New Roman"/>
          <w:color w:val="000000"/>
          <w:sz w:val="24"/>
          <w:szCs w:val="24"/>
        </w:rPr>
        <w:lastRenderedPageBreak/>
        <w:t xml:space="preserve">amoxicillin, ciprofloxacin, clarithromycin, clindamycin, enrofloxacin, erythromycin, lincomycin, ofloxacin, sulfamethoxazole, tetracycline, trimethoprim and </w:t>
      </w:r>
      <w:proofErr w:type="spellStart"/>
      <w:r w:rsidRPr="00DF0397">
        <w:rPr>
          <w:rFonts w:ascii="Times New Roman" w:eastAsia="Times New Roman" w:hAnsi="Times New Roman" w:cs="Times New Roman"/>
          <w:color w:val="000000"/>
          <w:sz w:val="24"/>
          <w:szCs w:val="24"/>
        </w:rPr>
        <w:t>tylosin</w:t>
      </w:r>
      <w:proofErr w:type="spellEnd"/>
      <w:r w:rsidRPr="00DF0397">
        <w:rPr>
          <w:rFonts w:ascii="Times New Roman" w:eastAsia="Times New Roman" w:hAnsi="Times New Roman" w:cs="Times New Roman"/>
          <w:color w:val="000000"/>
          <w:sz w:val="24"/>
          <w:szCs w:val="24"/>
        </w:rPr>
        <w:t xml:space="preserve">) were detected in the investigated urban lakes at concentrations close to or exceeding </w:t>
      </w:r>
      <w:proofErr w:type="spellStart"/>
      <w:r w:rsidRPr="00DF0397">
        <w:rPr>
          <w:rFonts w:ascii="Times New Roman" w:eastAsia="Times New Roman" w:hAnsi="Times New Roman" w:cs="Times New Roman"/>
          <w:color w:val="000000"/>
          <w:sz w:val="24"/>
          <w:szCs w:val="24"/>
        </w:rPr>
        <w:t>PNECEcotox</w:t>
      </w:r>
      <w:proofErr w:type="spellEnd"/>
      <w:r w:rsidRPr="00DF0397">
        <w:rPr>
          <w:rFonts w:ascii="Times New Roman" w:eastAsia="Times New Roman" w:hAnsi="Times New Roman" w:cs="Times New Roman"/>
          <w:color w:val="000000"/>
          <w:sz w:val="24"/>
          <w:szCs w:val="24"/>
        </w:rPr>
        <w:t xml:space="preserve"> for aquatic organisms. Further investigations on the occurrence and fate of antibiotic residues and antibiotic resistant bacteria (ARB) and antibiotic resistance genes (ARGs) in surface waters are recommended.</w:t>
      </w:r>
    </w:p>
    <w:p w14:paraId="0535B97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917DABF" w14:textId="78B2A726"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26"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232FC22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A383A3D"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42" w:name="m_5861804693609434727__Toc16093330"/>
      <w:r w:rsidRPr="00DF0397">
        <w:rPr>
          <w:rFonts w:ascii="Times New Roman" w:eastAsia="Times New Roman" w:hAnsi="Times New Roman" w:cs="Times New Roman"/>
          <w:b/>
          <w:bCs/>
          <w:color w:val="800000"/>
          <w:sz w:val="24"/>
          <w:szCs w:val="24"/>
        </w:rPr>
        <w:t>Quantifying Riverine Recharge Impacts on Redox Conditions and Arsenic Release in Groundwater Aquifers along the Red River, Vietnam.</w:t>
      </w:r>
      <w:bookmarkEnd w:id="42"/>
    </w:p>
    <w:p w14:paraId="5A1F41D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Athena A. Nghiem, Mason O. Stahl, Brian J. Mailloux, Tran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Mai, Pham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Trang and others. Water Resources Research, 2019.</w:t>
      </w:r>
    </w:p>
    <w:p w14:paraId="7C2D2BA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BF12E2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Widespread contamination of groundwater with geogenic arsenic is attributed to microbial dissolution of arsenic-bearing iron (</w:t>
      </w:r>
      <w:proofErr w:type="spellStart"/>
      <w:r w:rsidRPr="00DF0397">
        <w:rPr>
          <w:rFonts w:ascii="Times New Roman" w:eastAsia="Times New Roman" w:hAnsi="Times New Roman" w:cs="Times New Roman"/>
          <w:color w:val="000000"/>
          <w:sz w:val="24"/>
          <w:szCs w:val="24"/>
        </w:rPr>
        <w:t>oxyhydr</w:t>
      </w:r>
      <w:proofErr w:type="spellEnd"/>
      <w:r w:rsidRPr="00DF0397">
        <w:rPr>
          <w:rFonts w:ascii="Times New Roman" w:eastAsia="Times New Roman" w:hAnsi="Times New Roman" w:cs="Times New Roman"/>
          <w:color w:val="000000"/>
          <w:sz w:val="24"/>
          <w:szCs w:val="24"/>
        </w:rPr>
        <w:t xml:space="preserve">)oxides minerals coupled to the oxidation of organic carbon. The recharge sources to an aquifer can influence groundwater arsenic concentrations by transport of dissolved arsenic or reactive constituents that affect arsenic mobilization. To understand how different recharge sources affect arsenic </w:t>
      </w:r>
      <w:proofErr w:type="gramStart"/>
      <w:r w:rsidRPr="00DF0397">
        <w:rPr>
          <w:rFonts w:ascii="Times New Roman" w:eastAsia="Times New Roman" w:hAnsi="Times New Roman" w:cs="Times New Roman"/>
          <w:color w:val="000000"/>
          <w:sz w:val="24"/>
          <w:szCs w:val="24"/>
        </w:rPr>
        <w:t>contamination ?</w:t>
      </w:r>
      <w:proofErr w:type="gramEnd"/>
      <w:r w:rsidRPr="00DF0397">
        <w:rPr>
          <w:rFonts w:ascii="Times New Roman" w:eastAsia="Times New Roman" w:hAnsi="Times New Roman" w:cs="Times New Roman"/>
          <w:color w:val="000000"/>
          <w:sz w:val="24"/>
          <w:szCs w:val="24"/>
        </w:rPr>
        <w:t xml:space="preserve"> in particular through their influence on organic carbon and sulfate cycling ? we delineated and quantified recharge sources in the arsenic affected region around Hanoi, Vietnam. We constrained potential end-member compositions and employed a novel end-member mixing model using an ensemble approach to apportion recharge sources. Groundwater arsenic and dissolved organic carbon concentrations are controlled by the dominant source of recharge. High arsenic concentrations are prevalent regardless of high dissolved organic carbon or ammonium levels, indicative of organic matter composition, where the dominant recharge source is riverine. In contrast, high dissolved organic carbon and significant organic matter decomposition are required to generate elevated groundwater arsenic where recharge is largely non-riverine. These findings suggest that in areas of riverine recharge, arsenic may be efficiently mobilized from reactive surficial environments and carried from river-aquifer interfaces into groundwater. In groundwaters derived from non-riverine recharge areas, significantly more organic carbon mineralization is required to obtain equivalent levels of arsenic mobilization within inland sediments. This method can be broadly applied to examine the connection between hydrology, geochemistry and groundwater quality.</w:t>
      </w:r>
    </w:p>
    <w:p w14:paraId="1E84E29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AF592E5"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43" w:name="m_5861804693609434727__Toc16093331"/>
      <w:r w:rsidRPr="00DF0397">
        <w:rPr>
          <w:rFonts w:ascii="Times New Roman" w:eastAsia="Times New Roman" w:hAnsi="Times New Roman" w:cs="Times New Roman"/>
          <w:b/>
          <w:bCs/>
          <w:color w:val="800000"/>
          <w:sz w:val="24"/>
          <w:szCs w:val="24"/>
        </w:rPr>
        <w:t xml:space="preserve">Seasonal, Spatial Variation, and Potential Sources of Organochlorine Pesticides in Water and Sediment in the Lower Reaches of the Dong </w:t>
      </w:r>
      <w:proofErr w:type="spellStart"/>
      <w:r w:rsidRPr="00DF0397">
        <w:rPr>
          <w:rFonts w:ascii="Times New Roman" w:eastAsia="Times New Roman" w:hAnsi="Times New Roman" w:cs="Times New Roman"/>
          <w:b/>
          <w:bCs/>
          <w:color w:val="800000"/>
          <w:sz w:val="24"/>
          <w:szCs w:val="24"/>
        </w:rPr>
        <w:t>Nai</w:t>
      </w:r>
      <w:proofErr w:type="spellEnd"/>
      <w:r w:rsidRPr="00DF0397">
        <w:rPr>
          <w:rFonts w:ascii="Times New Roman" w:eastAsia="Times New Roman" w:hAnsi="Times New Roman" w:cs="Times New Roman"/>
          <w:b/>
          <w:bCs/>
          <w:color w:val="800000"/>
          <w:sz w:val="24"/>
          <w:szCs w:val="24"/>
        </w:rPr>
        <w:t xml:space="preserve"> River System in Vietnam.</w:t>
      </w:r>
      <w:bookmarkEnd w:id="43"/>
    </w:p>
    <w:p w14:paraId="6A11457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xml:space="preserve">Tong Xuan Nguyen, </w:t>
      </w:r>
      <w:proofErr w:type="spellStart"/>
      <w:r w:rsidRPr="00DF0397">
        <w:rPr>
          <w:rFonts w:ascii="Times New Roman" w:eastAsia="Times New Roman" w:hAnsi="Times New Roman" w:cs="Times New Roman"/>
          <w:color w:val="000000"/>
          <w:sz w:val="24"/>
          <w:szCs w:val="24"/>
        </w:rPr>
        <w:t>Binh</w:t>
      </w:r>
      <w:proofErr w:type="spellEnd"/>
      <w:r w:rsidRPr="00DF0397">
        <w:rPr>
          <w:rFonts w:ascii="Times New Roman" w:eastAsia="Times New Roman" w:hAnsi="Times New Roman" w:cs="Times New Roman"/>
          <w:color w:val="000000"/>
          <w:sz w:val="24"/>
          <w:szCs w:val="24"/>
        </w:rPr>
        <w:t xml:space="preserve"> Thanh Nguyen, Huong Thu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Tran, Huong Mai, Thuy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Duong and others. Archives of Environmental Contamination and Toxicology, 2019.</w:t>
      </w:r>
    </w:p>
    <w:p w14:paraId="33A1C96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0B86DF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The goals of the current study were (1) to examine seasonal and spatial variation of selected OCPs concentrations and (2) to identify potential sources of the pollutants in the lower reaches of the Dong </w:t>
      </w:r>
      <w:proofErr w:type="spellStart"/>
      <w:r w:rsidRPr="00DF0397">
        <w:rPr>
          <w:rFonts w:ascii="Times New Roman" w:eastAsia="Times New Roman" w:hAnsi="Times New Roman" w:cs="Times New Roman"/>
          <w:color w:val="000000"/>
          <w:sz w:val="24"/>
          <w:szCs w:val="24"/>
        </w:rPr>
        <w:t>Nai</w:t>
      </w:r>
      <w:proofErr w:type="spellEnd"/>
      <w:r w:rsidRPr="00DF0397">
        <w:rPr>
          <w:rFonts w:ascii="Times New Roman" w:eastAsia="Times New Roman" w:hAnsi="Times New Roman" w:cs="Times New Roman"/>
          <w:color w:val="000000"/>
          <w:sz w:val="24"/>
          <w:szCs w:val="24"/>
        </w:rPr>
        <w:t xml:space="preserve"> River system. Forty-eight water and sediment samples were taken from 12 stations in the dry and rainy seasons to determine the concentrations of dichlorodiphenyltrichloroethane and its metabolites (total DDTs), hexachlorocyclohexane isomers (total HCHs), heptachlor, aldrin, dieldrin, and endrin. The concentrations of total DDTs (0.30), total HCHs (0.29), Aldrin (0.068), heptachlor (0.04, µg L−1) in water, and total DDTs (8.04), total HCHs (4.51), and Aldrin (1.52, µg kg−1) in sediment were significantly higher in the rainy season than in the dry season (0.14, 0.12, 0.008, 0.009 in water and 3.49, 2.29, and 0.4 in sediment, respectively). Cluster analysis grouped 12 sampling stations into 2 groups, of which group 1 (3 stations) had higher concentrations of total DDTs, total HCHs, Aldrin, heptachlor, and dieldrin in both water and sediment than in group 2. Compositional analysis of total DDTs revealed that DDT residue could be decomposed significantly for the past years and that anaerobic decomposition could be predominant. Principal component analysis/factor analysis (PCA/FA) indicated that the potential sources of OCPs in the study stations could come from residential and agricultural areas located in the upper catchment or areas surrounding the studied stations. In short, OCPs concentration in the studies area could depend on seasonal, spatial variation, and transport of OCPs from upper parts or surrounding areas.</w:t>
      </w:r>
    </w:p>
    <w:p w14:paraId="1E5EF4F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BE7B072" w14:textId="3A73AA7F"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27"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4268D8A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B4C9DAA"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44" w:name="m_5861804693609434727__Toc16093332"/>
      <w:r w:rsidRPr="00DF0397">
        <w:rPr>
          <w:rFonts w:ascii="Times New Roman" w:eastAsia="Times New Roman" w:hAnsi="Times New Roman" w:cs="Times New Roman"/>
          <w:b/>
          <w:bCs/>
          <w:color w:val="800000"/>
          <w:sz w:val="24"/>
          <w:szCs w:val="24"/>
        </w:rPr>
        <w:t>Current status and behavior modeling on household solid-waste separation: a case study in Da Nang city, Vietnam.</w:t>
      </w:r>
      <w:bookmarkEnd w:id="44"/>
    </w:p>
    <w:p w14:paraId="55496D8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lang w:val="fr-FR"/>
        </w:rPr>
        <w:t xml:space="preserve">Vu Chi Mai Tran, Hoang Son Le and </w:t>
      </w:r>
      <w:proofErr w:type="spellStart"/>
      <w:r w:rsidRPr="00DF0397">
        <w:rPr>
          <w:rFonts w:ascii="Times New Roman" w:eastAsia="Times New Roman" w:hAnsi="Times New Roman" w:cs="Times New Roman"/>
          <w:color w:val="000000"/>
          <w:sz w:val="24"/>
          <w:szCs w:val="24"/>
          <w:lang w:val="fr-FR"/>
        </w:rPr>
        <w:t>Yasuhiro</w:t>
      </w:r>
      <w:proofErr w:type="spellEnd"/>
      <w:r w:rsidRPr="00DF0397">
        <w:rPr>
          <w:rFonts w:ascii="Times New Roman" w:eastAsia="Times New Roman" w:hAnsi="Times New Roman" w:cs="Times New Roman"/>
          <w:color w:val="000000"/>
          <w:sz w:val="24"/>
          <w:szCs w:val="24"/>
          <w:lang w:val="fr-FR"/>
        </w:rPr>
        <w:t xml:space="preserve"> </w:t>
      </w:r>
      <w:proofErr w:type="spellStart"/>
      <w:r w:rsidRPr="00DF0397">
        <w:rPr>
          <w:rFonts w:ascii="Times New Roman" w:eastAsia="Times New Roman" w:hAnsi="Times New Roman" w:cs="Times New Roman"/>
          <w:color w:val="000000"/>
          <w:sz w:val="24"/>
          <w:szCs w:val="24"/>
          <w:lang w:val="fr-FR"/>
        </w:rPr>
        <w:t>Matsui</w:t>
      </w:r>
      <w:proofErr w:type="spellEnd"/>
      <w:r w:rsidRPr="00DF0397">
        <w:rPr>
          <w:rFonts w:ascii="Times New Roman" w:eastAsia="Times New Roman" w:hAnsi="Times New Roman" w:cs="Times New Roman"/>
          <w:color w:val="000000"/>
          <w:sz w:val="24"/>
          <w:szCs w:val="24"/>
          <w:lang w:val="fr-FR"/>
        </w:rPr>
        <w:t xml:space="preserve">. </w:t>
      </w:r>
      <w:r w:rsidRPr="00DF0397">
        <w:rPr>
          <w:rFonts w:ascii="Times New Roman" w:eastAsia="Times New Roman" w:hAnsi="Times New Roman" w:cs="Times New Roman"/>
          <w:color w:val="000000"/>
          <w:sz w:val="24"/>
          <w:szCs w:val="24"/>
        </w:rPr>
        <w:t>Journal of Material Cycles and Waste Management, 2019.</w:t>
      </w:r>
    </w:p>
    <w:p w14:paraId="7CFBCE0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31BB14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This study focused on household solid-waste recycling in Da Nang city, Vietnam to assess the existing separation behavior and clarify the factors influencing the separation behavior. The authors conducted a questionnaire survey for 150 households in 6 urban districts, which consisted of household attributes, separation behavior, and the household’s attitude on recycling and the environment. The waste separation rates were determined for leftover food and 13 recyclable items and the recyclable disposal habit was also assessed. The separation rate of leftover food was 77.3%. Among 13 surveyed recyclable items, plastic bottles and metal cans were two popular items with higher separation rate (72.5% and 63.8%, respectively). To identify </w:t>
      </w:r>
      <w:r w:rsidRPr="00DF0397">
        <w:rPr>
          <w:rFonts w:ascii="Times New Roman" w:eastAsia="Times New Roman" w:hAnsi="Times New Roman" w:cs="Times New Roman"/>
          <w:color w:val="000000"/>
          <w:sz w:val="24"/>
          <w:szCs w:val="24"/>
        </w:rPr>
        <w:lastRenderedPageBreak/>
        <w:t>the conscious structure and determinants of separation behavior, the authors developed a predictive model on the separation behavior of leftover food and recyclables by logistic and multiple linear regression analyses. The positive factors included behavior intention, sympathy for the collector, incentive brought by recycling, goal intention, internal norm, and perception of responsibility and seriousness. The negative factor was evaluation of trouble. The authors also analyzed the differences in separation rates among attributes. Based on the significant influence factors and attributes, the authors suggested how to promote separation behavior.</w:t>
      </w:r>
    </w:p>
    <w:p w14:paraId="386D607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71B77DF"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45" w:name="m_5861804693609434727__Toc16093333"/>
      <w:r w:rsidRPr="00DF0397">
        <w:rPr>
          <w:rFonts w:ascii="Times New Roman" w:eastAsia="Times New Roman" w:hAnsi="Times New Roman" w:cs="Times New Roman"/>
          <w:b/>
          <w:bCs/>
          <w:color w:val="800000"/>
          <w:sz w:val="24"/>
          <w:szCs w:val="24"/>
        </w:rPr>
        <w:t>Situation of End-of-Life Vehicles Management and Initial Assessment of the Material Flow from ELV in Vietnam.</w:t>
      </w:r>
      <w:bookmarkEnd w:id="45"/>
    </w:p>
    <w:p w14:paraId="53D2856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Duc-</w:t>
      </w:r>
      <w:proofErr w:type="spellStart"/>
      <w:r w:rsidRPr="00DF0397">
        <w:rPr>
          <w:rFonts w:ascii="Times New Roman" w:eastAsia="Times New Roman" w:hAnsi="Times New Roman" w:cs="Times New Roman"/>
          <w:color w:val="000000"/>
          <w:sz w:val="24"/>
          <w:szCs w:val="24"/>
        </w:rPr>
        <w:t>quang</w:t>
      </w:r>
      <w:proofErr w:type="spellEnd"/>
      <w:r w:rsidRPr="00DF0397">
        <w:rPr>
          <w:rFonts w:ascii="Times New Roman" w:eastAsia="Times New Roman" w:hAnsi="Times New Roman" w:cs="Times New Roman"/>
          <w:color w:val="000000"/>
          <w:sz w:val="24"/>
          <w:szCs w:val="24"/>
        </w:rPr>
        <w:t xml:space="preserve"> Nguyen and </w:t>
      </w:r>
      <w:proofErr w:type="spellStart"/>
      <w:r w:rsidRPr="00DF0397">
        <w:rPr>
          <w:rFonts w:ascii="Times New Roman" w:eastAsia="Times New Roman" w:hAnsi="Times New Roman" w:cs="Times New Roman"/>
          <w:color w:val="000000"/>
          <w:sz w:val="24"/>
          <w:szCs w:val="24"/>
        </w:rPr>
        <w:t>Trung-hai</w:t>
      </w:r>
      <w:proofErr w:type="spellEnd"/>
      <w:r w:rsidRPr="00DF0397">
        <w:rPr>
          <w:rFonts w:ascii="Times New Roman" w:eastAsia="Times New Roman" w:hAnsi="Times New Roman" w:cs="Times New Roman"/>
          <w:color w:val="000000"/>
          <w:sz w:val="24"/>
          <w:szCs w:val="24"/>
        </w:rPr>
        <w:t xml:space="preserve"> Huynh. ISSE </w:t>
      </w:r>
      <w:proofErr w:type="spellStart"/>
      <w:r w:rsidRPr="00DF0397">
        <w:rPr>
          <w:rFonts w:ascii="Times New Roman" w:eastAsia="Malgun Gothic" w:hAnsi="Times New Roman" w:cs="Times New Roman"/>
          <w:color w:val="000000"/>
          <w:sz w:val="24"/>
          <w:szCs w:val="24"/>
        </w:rPr>
        <w:t>초록집</w:t>
      </w:r>
      <w:proofErr w:type="spellEnd"/>
      <w:r w:rsidRPr="00DF0397">
        <w:rPr>
          <w:rFonts w:ascii="Times New Roman" w:eastAsia="Times New Roman" w:hAnsi="Times New Roman" w:cs="Times New Roman"/>
          <w:color w:val="000000"/>
          <w:sz w:val="24"/>
          <w:szCs w:val="24"/>
        </w:rPr>
        <w:t>, 2019, volume 2019, number 0, pp. 317-317.</w:t>
      </w:r>
    </w:p>
    <w:p w14:paraId="4E54564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47F7CF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End-of-life vehicles (ELV) can be considered as a specific waste source in Vietnam that is out of the Government control. With high amount of material and valuable parts, ELV is now handled and dismantled by the informal sector, with three main outputs including usable parts (mirror, speaker, etc.) that can be reused or refurbished, dismantled common materials (metals, plastic, rubber, leather and glass) that can be recycled, and unusable materials that contained a lot of hazardous waste is discharged directly to environment. This research is the initial research in Vietnam for the determination of material flow from ELV using network model. In the model, 5 main stake holders have been defined including customer, dismantler, recycler, automobile service and waste processor. It is found that more than a half of an ELV (57 %, in weight) can be reused in Vietnam, including mostly engine parts, wheels, air bag, speaker, chassis or mirror. These parts, then can cause the secondary disposal of replaced parts with similar volume (that will be recycled or disposed at the landfill site). About one third (32 %) can be recycled as secondary material resources, including mostly metal parts, some types of plastic and rubber. The rest (11 %) that cannot be reused or recycled is disposed without control at the dismantling site. While ELV is classified into groups of equipment that are needed to retrieve and treat by the producer under Decision 16/2015/QĐ-</w:t>
      </w:r>
      <w:proofErr w:type="spellStart"/>
      <w:r w:rsidRPr="00DF0397">
        <w:rPr>
          <w:rFonts w:ascii="Times New Roman" w:eastAsia="Times New Roman" w:hAnsi="Times New Roman" w:cs="Times New Roman"/>
          <w:color w:val="000000"/>
          <w:sz w:val="24"/>
          <w:szCs w:val="24"/>
        </w:rPr>
        <w:t>TTg</w:t>
      </w:r>
      <w:proofErr w:type="spellEnd"/>
      <w:r w:rsidRPr="00DF0397">
        <w:rPr>
          <w:rFonts w:ascii="Times New Roman" w:eastAsia="Times New Roman" w:hAnsi="Times New Roman" w:cs="Times New Roman"/>
          <w:color w:val="000000"/>
          <w:sz w:val="24"/>
          <w:szCs w:val="24"/>
        </w:rPr>
        <w:t>, Vietnam do not have any proper legislation to control this waste flow, as well as any formal facility to treat it. Thus, it is still hanging for Vietnamese Government to improve the legislation for the application of Extended Producer Responsibility, not only for this type of waste but the other groups of waste that are needed to retrieve and treat by producer.</w:t>
      </w:r>
    </w:p>
    <w:p w14:paraId="79E939D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35DA6FC"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46" w:name="m_5861804693609434727__Toc16093334"/>
      <w:r w:rsidRPr="00DF0397">
        <w:rPr>
          <w:rFonts w:ascii="Times New Roman" w:eastAsia="Times New Roman" w:hAnsi="Times New Roman" w:cs="Times New Roman"/>
          <w:b/>
          <w:bCs/>
          <w:color w:val="800000"/>
          <w:sz w:val="24"/>
          <w:szCs w:val="24"/>
        </w:rPr>
        <w:t xml:space="preserve">Solid Waste Management in Tourist Destinations in Developing Nations: Case Studies in Hoi An, Vietnam, and </w:t>
      </w:r>
      <w:proofErr w:type="spellStart"/>
      <w:r w:rsidRPr="00DF0397">
        <w:rPr>
          <w:rFonts w:ascii="Times New Roman" w:eastAsia="Times New Roman" w:hAnsi="Times New Roman" w:cs="Times New Roman"/>
          <w:b/>
          <w:bCs/>
          <w:color w:val="800000"/>
          <w:sz w:val="24"/>
          <w:szCs w:val="24"/>
        </w:rPr>
        <w:t>Puncak</w:t>
      </w:r>
      <w:proofErr w:type="spellEnd"/>
      <w:r w:rsidRPr="00DF0397">
        <w:rPr>
          <w:rFonts w:ascii="Times New Roman" w:eastAsia="Times New Roman" w:hAnsi="Times New Roman" w:cs="Times New Roman"/>
          <w:b/>
          <w:bCs/>
          <w:color w:val="800000"/>
          <w:sz w:val="24"/>
          <w:szCs w:val="24"/>
        </w:rPr>
        <w:t>, Indonesia.</w:t>
      </w:r>
      <w:bookmarkEnd w:id="46"/>
    </w:p>
    <w:p w14:paraId="3ADBC0F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xml:space="preserve">Jane Singer, </w:t>
      </w:r>
      <w:proofErr w:type="spellStart"/>
      <w:r w:rsidRPr="00DF0397">
        <w:rPr>
          <w:rFonts w:ascii="Times New Roman" w:eastAsia="Times New Roman" w:hAnsi="Times New Roman" w:cs="Times New Roman"/>
          <w:color w:val="000000"/>
          <w:sz w:val="24"/>
          <w:szCs w:val="24"/>
        </w:rPr>
        <w:t>Kinh</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Kieu</w:t>
      </w:r>
      <w:proofErr w:type="spellEnd"/>
      <w:r w:rsidRPr="00DF0397">
        <w:rPr>
          <w:rFonts w:ascii="Times New Roman" w:eastAsia="Times New Roman" w:hAnsi="Times New Roman" w:cs="Times New Roman"/>
          <w:color w:val="000000"/>
          <w:sz w:val="24"/>
          <w:szCs w:val="24"/>
        </w:rPr>
        <w:t xml:space="preserve"> and Andrea Emma </w:t>
      </w:r>
      <w:proofErr w:type="spellStart"/>
      <w:r w:rsidRPr="00DF0397">
        <w:rPr>
          <w:rFonts w:ascii="Times New Roman" w:eastAsia="Times New Roman" w:hAnsi="Times New Roman" w:cs="Times New Roman"/>
          <w:color w:val="000000"/>
          <w:sz w:val="24"/>
          <w:szCs w:val="24"/>
        </w:rPr>
        <w:t>Pravitasari</w:t>
      </w:r>
      <w:proofErr w:type="spellEnd"/>
      <w:r w:rsidRPr="00DF0397">
        <w:rPr>
          <w:rFonts w:ascii="Times New Roman" w:eastAsia="Times New Roman" w:hAnsi="Times New Roman" w:cs="Times New Roman"/>
          <w:color w:val="000000"/>
          <w:sz w:val="24"/>
          <w:szCs w:val="24"/>
        </w:rPr>
        <w:t>. in: Environmental Sustainability and Education for Waste Management: Implications for Policy and Practice, Springer Singapore, Singapore, 2019, pp. 189-206.</w:t>
      </w:r>
    </w:p>
    <w:p w14:paraId="1B870FD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777567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Waste management presents special challenges for tourism destinations in the developing world. Although large tourist inflows and accompanying development can greatly increase the volume of municipal waste, affluent travelers expect high aesthetic and sanitary standards to be met. Local governments often lack sufficient capacity to handle waste sustainably and local awareness of the need for waste segregation, recycling, or other practices may be low. In this chapter, the authors discuss two projects—in urban Hoi An, Vietnam, and rural </w:t>
      </w:r>
      <w:proofErr w:type="spellStart"/>
      <w:r w:rsidRPr="00DF0397">
        <w:rPr>
          <w:rFonts w:ascii="Times New Roman" w:eastAsia="Times New Roman" w:hAnsi="Times New Roman" w:cs="Times New Roman"/>
          <w:color w:val="000000"/>
          <w:sz w:val="24"/>
          <w:szCs w:val="24"/>
        </w:rPr>
        <w:t>Puncak</w:t>
      </w:r>
      <w:proofErr w:type="spellEnd"/>
      <w:r w:rsidRPr="00DF0397">
        <w:rPr>
          <w:rFonts w:ascii="Times New Roman" w:eastAsia="Times New Roman" w:hAnsi="Times New Roman" w:cs="Times New Roman"/>
          <w:color w:val="000000"/>
          <w:sz w:val="24"/>
          <w:szCs w:val="24"/>
        </w:rPr>
        <w:t>, Indonesia—that are attempting to raise awareness and community capacity for waste management by involving local university students, researchers, government, and community groups in innovative waste education initiatives. The issues involved in solid waste management in rural and urban destinations may vary, as urban sites may find it easier to attract ODA or other external funding and expertise for implementing waste collection and treatment. In both case studies, however, students and researchers accrue diverse benefits from participation in collaborative projects, while residents and local governments benefit from large reserves of volunteer labor, expertise, and exchanges. The challenges for both sites include funding, overcommitted university faculty, conflicts between project and academic schedules, and the difficulty of changing long-ingrained household waste practices. The chapter concludes with recommendations for improved university and community engagement for CBSWM initiatives.</w:t>
      </w:r>
    </w:p>
    <w:p w14:paraId="283DD9C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7D824AB" w14:textId="3253269E"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28"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6A03A69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91B9D7E" w14:textId="77777777" w:rsidR="00DF0397" w:rsidRPr="00DF0397" w:rsidRDefault="00DF0397" w:rsidP="00DF0397">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47" w:name="m_5861804693609434727__Toc16093335"/>
      <w:r w:rsidRPr="00DF0397">
        <w:rPr>
          <w:rFonts w:ascii="Times New Roman" w:eastAsia="Times New Roman" w:hAnsi="Times New Roman" w:cs="Times New Roman"/>
          <w:b/>
          <w:bCs/>
          <w:color w:val="FFFFFF"/>
          <w:kern w:val="36"/>
          <w:sz w:val="24"/>
          <w:szCs w:val="24"/>
        </w:rPr>
        <w:t>GENDER</w:t>
      </w:r>
      <w:bookmarkEnd w:id="47"/>
    </w:p>
    <w:p w14:paraId="2375B70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5FC441D"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48" w:name="m_5861804693609434727__Toc16093336"/>
      <w:r w:rsidRPr="00DF0397">
        <w:rPr>
          <w:rFonts w:ascii="Times New Roman" w:eastAsia="Times New Roman" w:hAnsi="Times New Roman" w:cs="Times New Roman"/>
          <w:b/>
          <w:bCs/>
          <w:color w:val="800000"/>
          <w:sz w:val="24"/>
          <w:szCs w:val="24"/>
        </w:rPr>
        <w:t>Gender-Biased Sex Selection in South Korea, India and Vietnam: Assessing the Influence of Public Policy.</w:t>
      </w:r>
      <w:bookmarkEnd w:id="48"/>
    </w:p>
    <w:p w14:paraId="69CDF6E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Laura Rahm. Springer, 2019.</w:t>
      </w:r>
    </w:p>
    <w:p w14:paraId="1D8705F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FFCB81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This book provides an in-depth analysis of the influence of public policy on sex selection. Three Asian countries were chosen for the comparative policy analysis, namely South Korea, India and Vietnam that share in common a historical legacy of son preference, high levels of sex imbalances and active policy response to curbing the growing demographic masculinization of their nations. The research based on the data collected from field work in the </w:t>
      </w:r>
      <w:r w:rsidRPr="00DF0397">
        <w:rPr>
          <w:rFonts w:ascii="Times New Roman" w:eastAsia="Times New Roman" w:hAnsi="Times New Roman" w:cs="Times New Roman"/>
          <w:color w:val="000000"/>
          <w:sz w:val="24"/>
          <w:szCs w:val="24"/>
        </w:rPr>
        <w:lastRenderedPageBreak/>
        <w:t>three countries shows that despite the adoption of very similar anti-sex selection policies the outcomes have been markedly different for each of the three countries. These unexpected diverse outcomes are explained partly by their different historical and cultural contexts, and partly to the different social, political and economic institutions and dynamics. This monograph offers careful and detailed explanations of both within and across country diversities in policy outcomes, pointing to the importance and the limits of cross-national policy learning and adoption, and raising questions about the efficacy of international organizations current approaches to global policy and knowledge transfer.</w:t>
      </w:r>
    </w:p>
    <w:p w14:paraId="7D2EF84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DF7EFA0"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49" w:name="m_5861804693609434727__Toc16093337"/>
      <w:r w:rsidRPr="00DF0397">
        <w:rPr>
          <w:rFonts w:ascii="Times New Roman" w:eastAsia="Times New Roman" w:hAnsi="Times New Roman" w:cs="Times New Roman"/>
          <w:b/>
          <w:bCs/>
          <w:color w:val="800000"/>
          <w:sz w:val="24"/>
          <w:szCs w:val="24"/>
        </w:rPr>
        <w:t>Gendered processes of agricultural innovation in the Northern uplands of Vietnam.</w:t>
      </w:r>
      <w:bookmarkEnd w:id="49"/>
    </w:p>
    <w:p w14:paraId="7BB07E3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Nozomi </w:t>
      </w:r>
      <w:proofErr w:type="spellStart"/>
      <w:r w:rsidRPr="00DF0397">
        <w:rPr>
          <w:rFonts w:ascii="Times New Roman" w:eastAsia="Times New Roman" w:hAnsi="Times New Roman" w:cs="Times New Roman"/>
          <w:color w:val="000000"/>
          <w:sz w:val="24"/>
          <w:szCs w:val="24"/>
        </w:rPr>
        <w:t>Kawarazuka</w:t>
      </w:r>
      <w:proofErr w:type="spellEnd"/>
      <w:r w:rsidRPr="00DF0397">
        <w:rPr>
          <w:rFonts w:ascii="Times New Roman" w:eastAsia="Times New Roman" w:hAnsi="Times New Roman" w:cs="Times New Roman"/>
          <w:color w:val="000000"/>
          <w:sz w:val="24"/>
          <w:szCs w:val="24"/>
        </w:rPr>
        <w:t xml:space="preserve"> and Gordon </w:t>
      </w:r>
      <w:proofErr w:type="spellStart"/>
      <w:r w:rsidRPr="00DF0397">
        <w:rPr>
          <w:rFonts w:ascii="Times New Roman" w:eastAsia="Times New Roman" w:hAnsi="Times New Roman" w:cs="Times New Roman"/>
          <w:color w:val="000000"/>
          <w:sz w:val="24"/>
          <w:szCs w:val="24"/>
        </w:rPr>
        <w:t>Prain</w:t>
      </w:r>
      <w:proofErr w:type="spellEnd"/>
      <w:r w:rsidRPr="00DF0397">
        <w:rPr>
          <w:rFonts w:ascii="Times New Roman" w:eastAsia="Times New Roman" w:hAnsi="Times New Roman" w:cs="Times New Roman"/>
          <w:color w:val="000000"/>
          <w:sz w:val="24"/>
          <w:szCs w:val="24"/>
        </w:rPr>
        <w:t>. International Journal of Gender and Entrepreneurship, 2019.</w:t>
      </w:r>
    </w:p>
    <w:p w14:paraId="3CE669C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E73FB6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Purpose This paper aims to explore ethnic minority women’s gendered perceptions and processes of agricultural innovation in the Northern uplands of Vietnam. The key research question asks how women develop innovations and learn new agricultural practices within patriarchal family </w:t>
      </w:r>
      <w:proofErr w:type="spellStart"/>
      <w:r w:rsidRPr="00DF0397">
        <w:rPr>
          <w:rFonts w:ascii="Times New Roman" w:eastAsia="Times New Roman" w:hAnsi="Times New Roman" w:cs="Times New Roman"/>
          <w:color w:val="000000"/>
          <w:sz w:val="24"/>
          <w:szCs w:val="24"/>
        </w:rPr>
        <w:t>structures.Design</w:t>
      </w:r>
      <w:proofErr w:type="spellEnd"/>
      <w:r w:rsidRPr="00DF0397">
        <w:rPr>
          <w:rFonts w:ascii="Times New Roman" w:eastAsia="Times New Roman" w:hAnsi="Times New Roman" w:cs="Times New Roman"/>
          <w:color w:val="000000"/>
          <w:sz w:val="24"/>
          <w:szCs w:val="24"/>
        </w:rPr>
        <w:t xml:space="preserve">/methodology/approach In-depth interviews including life histories were conducted with 17 female and 10 male farmers from different socio-economic groups; participant observation and key informant interviews were also carried </w:t>
      </w:r>
      <w:proofErr w:type="spellStart"/>
      <w:r w:rsidRPr="00DF0397">
        <w:rPr>
          <w:rFonts w:ascii="Times New Roman" w:eastAsia="Times New Roman" w:hAnsi="Times New Roman" w:cs="Times New Roman"/>
          <w:color w:val="000000"/>
          <w:sz w:val="24"/>
          <w:szCs w:val="24"/>
        </w:rPr>
        <w:t>out.Findings</w:t>
      </w:r>
      <w:proofErr w:type="spellEnd"/>
      <w:r w:rsidRPr="00DF0397">
        <w:rPr>
          <w:rFonts w:ascii="Times New Roman" w:eastAsia="Times New Roman" w:hAnsi="Times New Roman" w:cs="Times New Roman"/>
          <w:color w:val="000000"/>
          <w:sz w:val="24"/>
          <w:szCs w:val="24"/>
        </w:rPr>
        <w:t xml:space="preserve"> Women’s innovation processes are deeply embedded in their positions as wives and daughters-in-law. Their innovation tends to be incremental, small-scale and less technological, and they use innovation networks of women rather than those of the formal agricultural institutions, including bringing innovation knowledge from their birth family to the patrilocal household. Unlike men’s perceived innovation, women’s innovation is strongly linked to small-scale entrepreneurship, and it is a powerful approach in the sense that it strengthens the position of women in their families while improving the household </w:t>
      </w:r>
      <w:proofErr w:type="spellStart"/>
      <w:r w:rsidRPr="00DF0397">
        <w:rPr>
          <w:rFonts w:ascii="Times New Roman" w:eastAsia="Times New Roman" w:hAnsi="Times New Roman" w:cs="Times New Roman"/>
          <w:color w:val="000000"/>
          <w:sz w:val="24"/>
          <w:szCs w:val="24"/>
        </w:rPr>
        <w:t>economy.Research</w:t>
      </w:r>
      <w:proofErr w:type="spellEnd"/>
      <w:r w:rsidRPr="00DF0397">
        <w:rPr>
          <w:rFonts w:ascii="Times New Roman" w:eastAsia="Times New Roman" w:hAnsi="Times New Roman" w:cs="Times New Roman"/>
          <w:color w:val="000000"/>
          <w:sz w:val="24"/>
          <w:szCs w:val="24"/>
        </w:rPr>
        <w:t xml:space="preserve"> limitations/implications Identifying socially constructed innovation processes helps policymakers to rethink the introduction of ready-made innovation packages, both in terms of content and delivery, and to facilitate innovation for women, as well as men, in marginalized </w:t>
      </w:r>
      <w:proofErr w:type="spellStart"/>
      <w:r w:rsidRPr="00DF0397">
        <w:rPr>
          <w:rFonts w:ascii="Times New Roman" w:eastAsia="Times New Roman" w:hAnsi="Times New Roman" w:cs="Times New Roman"/>
          <w:color w:val="000000"/>
          <w:sz w:val="24"/>
          <w:szCs w:val="24"/>
        </w:rPr>
        <w:t>positions.Social</w:t>
      </w:r>
      <w:proofErr w:type="spellEnd"/>
      <w:r w:rsidRPr="00DF0397">
        <w:rPr>
          <w:rFonts w:ascii="Times New Roman" w:eastAsia="Times New Roman" w:hAnsi="Times New Roman" w:cs="Times New Roman"/>
          <w:color w:val="000000"/>
          <w:sz w:val="24"/>
          <w:szCs w:val="24"/>
        </w:rPr>
        <w:t xml:space="preserve"> implications Understanding the gendered processes of innovation instead of measuring gender gaps in innovation outcomes sheds light on women’s interests and preferences, which can inform policies for supporting women’s innovation and thereby lead to social change, including gender </w:t>
      </w:r>
      <w:proofErr w:type="spellStart"/>
      <w:r w:rsidRPr="00DF0397">
        <w:rPr>
          <w:rFonts w:ascii="Times New Roman" w:eastAsia="Times New Roman" w:hAnsi="Times New Roman" w:cs="Times New Roman"/>
          <w:color w:val="000000"/>
          <w:sz w:val="24"/>
          <w:szCs w:val="24"/>
        </w:rPr>
        <w:t>equity.Originality</w:t>
      </w:r>
      <w:proofErr w:type="spellEnd"/>
      <w:r w:rsidRPr="00DF0397">
        <w:rPr>
          <w:rFonts w:ascii="Times New Roman" w:eastAsia="Times New Roman" w:hAnsi="Times New Roman" w:cs="Times New Roman"/>
          <w:color w:val="000000"/>
          <w:sz w:val="24"/>
          <w:szCs w:val="24"/>
        </w:rPr>
        <w:t>/value This paper contributes to the understanding of gendered innovation processes and entrepreneurship associated with agriculture in rural areas in non-Western ethnic-minority contexts, which is an area that past and current research on entrepreneurship has relatively ignored.</w:t>
      </w:r>
    </w:p>
    <w:p w14:paraId="7281C7D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7DD2A8B" w14:textId="7C10466A"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29"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7AB61EC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w:t>
      </w:r>
    </w:p>
    <w:p w14:paraId="37C814CF" w14:textId="77777777" w:rsidR="00DF0397" w:rsidRPr="00DF0397" w:rsidRDefault="00DF0397" w:rsidP="00DF0397">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50" w:name="m_5861804693609434727__Toc16093338"/>
      <w:r w:rsidRPr="00DF0397">
        <w:rPr>
          <w:rFonts w:ascii="Times New Roman" w:eastAsia="Times New Roman" w:hAnsi="Times New Roman" w:cs="Times New Roman"/>
          <w:b/>
          <w:bCs/>
          <w:color w:val="FFFFFF"/>
          <w:kern w:val="36"/>
          <w:sz w:val="24"/>
          <w:szCs w:val="24"/>
        </w:rPr>
        <w:t>GOVERNANCE</w:t>
      </w:r>
      <w:bookmarkEnd w:id="50"/>
    </w:p>
    <w:p w14:paraId="11D3128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97BA4C1"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51" w:name="m_5861804693609434727__Toc16093339"/>
      <w:r w:rsidRPr="00DF0397">
        <w:rPr>
          <w:rFonts w:ascii="Times New Roman" w:eastAsia="Times New Roman" w:hAnsi="Times New Roman" w:cs="Times New Roman"/>
          <w:b/>
          <w:bCs/>
          <w:color w:val="800000"/>
          <w:sz w:val="24"/>
          <w:szCs w:val="24"/>
        </w:rPr>
        <w:t>An Analysis of the Efficiency of Local Government Expenditure and the Minimum Efficient Scale in Vietnam.</w:t>
      </w:r>
      <w:bookmarkEnd w:id="51"/>
    </w:p>
    <w:p w14:paraId="476C71C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DF0397">
        <w:rPr>
          <w:rFonts w:ascii="Times New Roman" w:eastAsia="Times New Roman" w:hAnsi="Times New Roman" w:cs="Times New Roman"/>
          <w:color w:val="000000"/>
          <w:sz w:val="24"/>
          <w:szCs w:val="24"/>
        </w:rPr>
        <w:t>Shunsuke</w:t>
      </w:r>
      <w:proofErr w:type="spellEnd"/>
      <w:r w:rsidRPr="00DF0397">
        <w:rPr>
          <w:rFonts w:ascii="Times New Roman" w:eastAsia="Times New Roman" w:hAnsi="Times New Roman" w:cs="Times New Roman"/>
          <w:color w:val="000000"/>
          <w:sz w:val="24"/>
          <w:szCs w:val="24"/>
        </w:rPr>
        <w:t xml:space="preserve"> Sekiguchi. Urban science, 2019.</w:t>
      </w:r>
    </w:p>
    <w:p w14:paraId="2655CE3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30" w:tgtFrame="_blank" w:history="1">
        <w:r w:rsidRPr="00DF0397">
          <w:rPr>
            <w:rFonts w:ascii="Times New Roman" w:eastAsia="Times New Roman" w:hAnsi="Times New Roman" w:cs="Times New Roman"/>
            <w:color w:val="1155CC"/>
            <w:sz w:val="24"/>
            <w:szCs w:val="24"/>
            <w:u w:val="single"/>
          </w:rPr>
          <w:t>https://www.mdpi.com/2413-8851/3/3/77/pdf</w:t>
        </w:r>
      </w:hyperlink>
      <w:r w:rsidRPr="00DF0397">
        <w:rPr>
          <w:rFonts w:ascii="Times New Roman" w:eastAsia="Times New Roman" w:hAnsi="Times New Roman" w:cs="Times New Roman"/>
          <w:color w:val="000000"/>
          <w:sz w:val="24"/>
          <w:szCs w:val="24"/>
        </w:rPr>
        <w:t>.</w:t>
      </w:r>
    </w:p>
    <w:p w14:paraId="44D3DAA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E793DD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The purposes of this study were to; (</w:t>
      </w:r>
      <w:proofErr w:type="spellStart"/>
      <w:r w:rsidRPr="00DF0397">
        <w:rPr>
          <w:rFonts w:ascii="Times New Roman" w:eastAsia="Times New Roman" w:hAnsi="Times New Roman" w:cs="Times New Roman"/>
          <w:color w:val="000000"/>
          <w:sz w:val="24"/>
          <w:szCs w:val="24"/>
        </w:rPr>
        <w:t>i</w:t>
      </w:r>
      <w:proofErr w:type="spellEnd"/>
      <w:r w:rsidRPr="00DF0397">
        <w:rPr>
          <w:rFonts w:ascii="Times New Roman" w:eastAsia="Times New Roman" w:hAnsi="Times New Roman" w:cs="Times New Roman"/>
          <w:color w:val="000000"/>
          <w:sz w:val="24"/>
          <w:szCs w:val="24"/>
        </w:rPr>
        <w:t>) estimate the efficiency of local government expenditure by province and city in Vietnam, (ii) test if there was a change in the efficiency of local government expenditure with the rapid development of Vietnam, and (iii) estimate the size of the population that is improving local government expenditures. By using the stochastic frontier cost function method to estimate the cost inefficiency, we found that Vietnam has been improving the efficiency of local government expenditure while achieving rapid economic growth from FY2005 to FY2009. In addition, we simulated a minimum efficient scale (MES) to determine the size of the province population that is improving local government expenditures. We found that the MES in Vietnam is 1,394,859.</w:t>
      </w:r>
    </w:p>
    <w:p w14:paraId="5C46723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5998825"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52" w:name="m_5861804693609434727__Toc16093340"/>
      <w:r w:rsidRPr="00DF0397">
        <w:rPr>
          <w:rFonts w:ascii="Times New Roman" w:eastAsia="Times New Roman" w:hAnsi="Times New Roman" w:cs="Times New Roman"/>
          <w:b/>
          <w:bCs/>
          <w:color w:val="800000"/>
          <w:sz w:val="24"/>
          <w:szCs w:val="24"/>
        </w:rPr>
        <w:t>Social support as buffer for workplace negative acts of professional public sector employees in Vietnam.</w:t>
      </w:r>
      <w:bookmarkEnd w:id="52"/>
    </w:p>
    <w:p w14:paraId="3E08C23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Diep T. N. Nguyen, Stephen T. T. Teo and </w:t>
      </w:r>
      <w:proofErr w:type="spellStart"/>
      <w:r w:rsidRPr="00DF0397">
        <w:rPr>
          <w:rFonts w:ascii="Times New Roman" w:eastAsia="Times New Roman" w:hAnsi="Times New Roman" w:cs="Times New Roman"/>
          <w:color w:val="000000"/>
          <w:sz w:val="24"/>
          <w:szCs w:val="24"/>
        </w:rPr>
        <w:t>Khai</w:t>
      </w:r>
      <w:proofErr w:type="spellEnd"/>
      <w:r w:rsidRPr="00DF0397">
        <w:rPr>
          <w:rFonts w:ascii="Times New Roman" w:eastAsia="Times New Roman" w:hAnsi="Times New Roman" w:cs="Times New Roman"/>
          <w:color w:val="000000"/>
          <w:sz w:val="24"/>
          <w:szCs w:val="24"/>
        </w:rPr>
        <w:t xml:space="preserve"> Cong </w:t>
      </w:r>
      <w:proofErr w:type="spellStart"/>
      <w:r w:rsidRPr="00DF0397">
        <w:rPr>
          <w:rFonts w:ascii="Times New Roman" w:eastAsia="Times New Roman" w:hAnsi="Times New Roman" w:cs="Times New Roman"/>
          <w:color w:val="000000"/>
          <w:sz w:val="24"/>
          <w:szCs w:val="24"/>
        </w:rPr>
        <w:t>Dinh</w:t>
      </w:r>
      <w:proofErr w:type="spellEnd"/>
      <w:r w:rsidRPr="00DF0397">
        <w:rPr>
          <w:rFonts w:ascii="Times New Roman" w:eastAsia="Times New Roman" w:hAnsi="Times New Roman" w:cs="Times New Roman"/>
          <w:color w:val="000000"/>
          <w:sz w:val="24"/>
          <w:szCs w:val="24"/>
        </w:rPr>
        <w:t>. Public Management Review, 2019, pp. 1-21.</w:t>
      </w:r>
    </w:p>
    <w:p w14:paraId="710EA7F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A4EAA9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Much has been known about negative outcomes of workplace bullying in public sectors in low power distance contexts like the UK, USA, and Australia. Little is known about workplace bullying in non-Western contexts characterized by high power distance, bureaucracy, and collectivism. This study advances Conservation of Resource (COR) theory with empirical evidence that the acquisition of social support buffered the indirect impact of bullying on work engagement in a sample of 207 Vietnamese public sector professionals. This research suggests the provision of contextual resources is critically important to enhance employee positive experience of work in the face of workplace bullying.</w:t>
      </w:r>
    </w:p>
    <w:p w14:paraId="16F3201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8223BBE"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53" w:name="m_5861804693609434727__Toc16093341"/>
      <w:r w:rsidRPr="00DF0397">
        <w:rPr>
          <w:rFonts w:ascii="Times New Roman" w:eastAsia="Times New Roman" w:hAnsi="Times New Roman" w:cs="Times New Roman"/>
          <w:b/>
          <w:bCs/>
          <w:color w:val="800000"/>
          <w:sz w:val="24"/>
          <w:szCs w:val="24"/>
        </w:rPr>
        <w:lastRenderedPageBreak/>
        <w:t>Social Media Versus Traditional Vietnamese Journalism and Social Power Structures.</w:t>
      </w:r>
      <w:bookmarkEnd w:id="53"/>
    </w:p>
    <w:p w14:paraId="245A9C6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Le Thu Mach and Chris Nash. Asian Journal of Journalism and Media Studies, 2019, volume 2.</w:t>
      </w:r>
    </w:p>
    <w:p w14:paraId="432ECD9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31" w:tgtFrame="_blank" w:history="1">
        <w:r w:rsidRPr="00DF0397">
          <w:rPr>
            <w:rFonts w:ascii="Times New Roman" w:eastAsia="Times New Roman" w:hAnsi="Times New Roman" w:cs="Times New Roman"/>
            <w:color w:val="1155CC"/>
            <w:sz w:val="24"/>
            <w:szCs w:val="24"/>
            <w:u w:val="single"/>
          </w:rPr>
          <w:t>https://www.jstage.jst.go.jp/article/ajjms/2/0/2_2.0_1/_pdf</w:t>
        </w:r>
      </w:hyperlink>
      <w:r w:rsidRPr="00DF0397">
        <w:rPr>
          <w:rFonts w:ascii="Times New Roman" w:eastAsia="Times New Roman" w:hAnsi="Times New Roman" w:cs="Times New Roman"/>
          <w:color w:val="000000"/>
          <w:sz w:val="24"/>
          <w:szCs w:val="24"/>
        </w:rPr>
        <w:t>.</w:t>
      </w:r>
    </w:p>
    <w:p w14:paraId="75931B0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782078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This paper analyzes the core essences of social media in Vietnam in the era of Facebook prominence, from 2013 to the establishment of the Cyber Security Law in June 2018. With the growth of social media, unprecedented opposition forces have emerged on social media and challenged the political structures of the single-party country. This paper juxtaposes social media and journalism in Vietnamese political and cultural contexts. First, it indicates a sharp contrast between social media and journalism in six perspectives: function, content, the concept of freedom, content generators, legal framework, and cost. Second, it discusses the differences between traditional Vietnamese social power structures and social media, focusing on the characteristics of religions in Vietnam, the Power Distance Index, and the theories of high and low-context communication. The paper concludes that the essences of social media undermine the existent structures of journalism and social power by creating a space for public criticism and activism to challenge the government. Many opposition groups have been formed and institutionalized on social media, resulting in pluralism in Vietnamese politics and society. The analysis of </w:t>
      </w:r>
      <w:proofErr w:type="spellStart"/>
      <w:r w:rsidRPr="00DF0397">
        <w:rPr>
          <w:rFonts w:ascii="Times New Roman" w:eastAsia="Times New Roman" w:hAnsi="Times New Roman" w:cs="Times New Roman"/>
          <w:color w:val="000000"/>
          <w:sz w:val="24"/>
          <w:szCs w:val="24"/>
        </w:rPr>
        <w:t>Tôi</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và</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sứ</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quán</w:t>
      </w:r>
      <w:proofErr w:type="spellEnd"/>
      <w:r w:rsidRPr="00DF0397">
        <w:rPr>
          <w:rFonts w:ascii="Times New Roman" w:eastAsia="Times New Roman" w:hAnsi="Times New Roman" w:cs="Times New Roman"/>
          <w:color w:val="000000"/>
          <w:sz w:val="24"/>
          <w:szCs w:val="24"/>
        </w:rPr>
        <w:t xml:space="preserve"> (Embassies and Me) Facebook Page provides examples to clarify the differences between social media, and journalism and social power structures in Vietnam, as well as the institutionalization of the opposition groups on Facebook.</w:t>
      </w:r>
    </w:p>
    <w:p w14:paraId="4267DAA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53B0D62" w14:textId="7A3EA35D"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w:anchor="_top" w:history="1">
        <w:r w:rsidR="00C4639C" w:rsidRPr="00C4639C">
          <w:rPr>
            <w:rStyle w:val="Hyperlink"/>
            <w:rFonts w:ascii="Times New Roman" w:eastAsia="Times New Roman" w:hAnsi="Times New Roman" w:cs="Times New Roman"/>
            <w:sz w:val="24"/>
            <w:szCs w:val="24"/>
          </w:rPr>
          <w:t>Back to top</w:t>
        </w:r>
      </w:hyperlink>
    </w:p>
    <w:p w14:paraId="657D399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01789FC" w14:textId="77777777" w:rsidR="00DF0397" w:rsidRPr="00DF0397" w:rsidRDefault="00DF0397" w:rsidP="00DF0397">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54" w:name="m_5861804693609434727__Toc16093342"/>
      <w:r w:rsidRPr="00DF0397">
        <w:rPr>
          <w:rFonts w:ascii="Times New Roman" w:eastAsia="Times New Roman" w:hAnsi="Times New Roman" w:cs="Times New Roman"/>
          <w:b/>
          <w:bCs/>
          <w:color w:val="FFFFFF"/>
          <w:kern w:val="36"/>
          <w:sz w:val="24"/>
          <w:szCs w:val="24"/>
        </w:rPr>
        <w:t>HEALTH CARE</w:t>
      </w:r>
      <w:bookmarkEnd w:id="54"/>
    </w:p>
    <w:p w14:paraId="7215557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77DD7E2"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55" w:name="m_5861804693609434727__Toc16093343"/>
      <w:r w:rsidRPr="00DF0397">
        <w:rPr>
          <w:rFonts w:ascii="Times New Roman" w:eastAsia="Times New Roman" w:hAnsi="Times New Roman" w:cs="Times New Roman"/>
          <w:b/>
          <w:bCs/>
          <w:color w:val="800000"/>
          <w:sz w:val="24"/>
          <w:szCs w:val="24"/>
        </w:rPr>
        <w:t>Breast Self-Examination: Knowledge and Practice Among Female Textile Workers in Vietnam.</w:t>
      </w:r>
      <w:bookmarkEnd w:id="55"/>
    </w:p>
    <w:p w14:paraId="71CFBE8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Do Quang Tuyen, Truong Viet Dung, Hoang Van Dong, Tran </w:t>
      </w:r>
      <w:proofErr w:type="spellStart"/>
      <w:r w:rsidRPr="00DF0397">
        <w:rPr>
          <w:rFonts w:ascii="Times New Roman" w:eastAsia="Times New Roman" w:hAnsi="Times New Roman" w:cs="Times New Roman"/>
          <w:color w:val="000000"/>
          <w:sz w:val="24"/>
          <w:szCs w:val="24"/>
        </w:rPr>
        <w:t>Trung</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Kien</w:t>
      </w:r>
      <w:proofErr w:type="spellEnd"/>
      <w:r w:rsidRPr="00DF0397">
        <w:rPr>
          <w:rFonts w:ascii="Times New Roman" w:eastAsia="Times New Roman" w:hAnsi="Times New Roman" w:cs="Times New Roman"/>
          <w:color w:val="000000"/>
          <w:sz w:val="24"/>
          <w:szCs w:val="24"/>
        </w:rPr>
        <w:t xml:space="preserve"> and Tran Thanh Huong. Cancer </w:t>
      </w:r>
      <w:proofErr w:type="gramStart"/>
      <w:r w:rsidRPr="00DF0397">
        <w:rPr>
          <w:rFonts w:ascii="Times New Roman" w:eastAsia="Times New Roman" w:hAnsi="Times New Roman" w:cs="Times New Roman"/>
          <w:color w:val="000000"/>
          <w:sz w:val="24"/>
          <w:szCs w:val="24"/>
        </w:rPr>
        <w:t>control :</w:t>
      </w:r>
      <w:proofErr w:type="gramEnd"/>
      <w:r w:rsidRPr="00DF0397">
        <w:rPr>
          <w:rFonts w:ascii="Times New Roman" w:eastAsia="Times New Roman" w:hAnsi="Times New Roman" w:cs="Times New Roman"/>
          <w:color w:val="000000"/>
          <w:sz w:val="24"/>
          <w:szCs w:val="24"/>
        </w:rPr>
        <w:t xml:space="preserve"> journal of the Moffitt Cancer Center, 2019, volume 26, number 1, pp. 1073274819862788-1073274819862788.</w:t>
      </w:r>
    </w:p>
    <w:p w14:paraId="49CE5C6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32" w:tgtFrame="_blank" w:history="1">
        <w:r w:rsidRPr="00DF0397">
          <w:rPr>
            <w:rFonts w:ascii="Times New Roman" w:eastAsia="Times New Roman" w:hAnsi="Times New Roman" w:cs="Times New Roman"/>
            <w:color w:val="1155CC"/>
            <w:sz w:val="24"/>
            <w:szCs w:val="24"/>
            <w:u w:val="single"/>
          </w:rPr>
          <w:t>https://www.ncbi.nlm.nih.gov/pubmed/31304772</w:t>
        </w:r>
      </w:hyperlink>
      <w:r w:rsidRPr="00DF0397">
        <w:rPr>
          <w:rFonts w:ascii="Times New Roman" w:eastAsia="Times New Roman" w:hAnsi="Times New Roman" w:cs="Times New Roman"/>
          <w:color w:val="000000"/>
          <w:sz w:val="24"/>
          <w:szCs w:val="24"/>
        </w:rPr>
        <w:t> --- </w:t>
      </w:r>
      <w:hyperlink r:id="rId33" w:tgtFrame="_blank" w:history="1">
        <w:r w:rsidRPr="00DF0397">
          <w:rPr>
            <w:rFonts w:ascii="Times New Roman" w:eastAsia="Times New Roman" w:hAnsi="Times New Roman" w:cs="Times New Roman"/>
            <w:color w:val="1155CC"/>
            <w:sz w:val="24"/>
            <w:szCs w:val="24"/>
            <w:u w:val="single"/>
          </w:rPr>
          <w:t>https://www.ncbi.nlm.nih.gov/pmc/articles/PMC6630076/</w:t>
        </w:r>
      </w:hyperlink>
      <w:r w:rsidRPr="00DF0397">
        <w:rPr>
          <w:rFonts w:ascii="Times New Roman" w:eastAsia="Times New Roman" w:hAnsi="Times New Roman" w:cs="Times New Roman"/>
          <w:color w:val="000000"/>
          <w:sz w:val="24"/>
          <w:szCs w:val="24"/>
        </w:rPr>
        <w:t>.</w:t>
      </w:r>
    </w:p>
    <w:p w14:paraId="0CBB96F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39C2AE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Abstract: Breast self-examination (BSE) is a simple, feasible, and suitable method for breast cancer screening in low-middle setting countries. The aim of this study was to assess the knowledge and practice of BSE among female textile workers in Vietnam. A cross-sectional study was conducted among 1036 female workers, aged 43.9 ± 3.1 years old, who were working in 4 textile enterprises in Hanoi and Ho Chi Minh City, in 2016. Overall, 22.7% of participants showed sufficient knowledge on BSE; 15.2% performed monthly BSE; and 7.7% completely performed all 5 steps of BSE. The prevalence of insufficient BSE knowledge was higher among participants with low level of education (odds ratio [OR]: 1.71; 95% confidence interval [CI]: 1.22-2.39, below vs above secondary school), and those whose husbands were farmers or workers (OR: 1.76; 95% CI: 1.27-2.45, compared to other sectors). This prevalence was, however, negatively associated with receiving information on BSE (OR: 0.16; 95% CI: 0.11-0.23, yes vs no). The prevalence of insufficient BSE practice was also higher among females with husbands who were farmers or workers (OR: 1.67; 95% CI: 1.15-2.43, compared to other sectors). In contrast, it was much lower among participants who had history of breast-related diseases (OR: 0.46; 95% CI: 0.24-0.88, yes vs no), received BSE information (OR: 0.13; 95% CI: 0.08-0.19, yes vs no), and had sufficient overall BSE knowledge (OR: 0.09; 95% CI: 0.06-0.13, yes vs no), compared to those who did not. There was a low prevalence of sufficient BSE knowledge (22.7%) and practice (15.8%) among female textile workers in Hanoi and Ho Chi Minh City. Low level of education and not being provided BSE information were associated with insufficient BSE knowledge and practice among Vietnamese female textile workers. Health education programs are essential to encourage and improve women's knowledge and practice of BSE.</w:t>
      </w:r>
    </w:p>
    <w:p w14:paraId="69267BD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46AC3FA"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56" w:name="m_5861804693609434727__Toc16093344"/>
      <w:r w:rsidRPr="00DF0397">
        <w:rPr>
          <w:rFonts w:ascii="Times New Roman" w:eastAsia="Times New Roman" w:hAnsi="Times New Roman" w:cs="Times New Roman"/>
          <w:b/>
          <w:bCs/>
          <w:color w:val="800000"/>
          <w:sz w:val="24"/>
          <w:szCs w:val="24"/>
        </w:rPr>
        <w:t>Cancers in Vietnam-Burden and Control Efforts: A Narrative Scoping Review.</w:t>
      </w:r>
      <w:bookmarkEnd w:id="56"/>
    </w:p>
    <w:p w14:paraId="0EECF68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Tung Pham, Linh Bui, </w:t>
      </w:r>
      <w:proofErr w:type="spellStart"/>
      <w:r w:rsidRPr="00DF0397">
        <w:rPr>
          <w:rFonts w:ascii="Times New Roman" w:eastAsia="Times New Roman" w:hAnsi="Times New Roman" w:cs="Times New Roman"/>
          <w:color w:val="000000"/>
          <w:sz w:val="24"/>
          <w:szCs w:val="24"/>
        </w:rPr>
        <w:t>Giang</w:t>
      </w:r>
      <w:proofErr w:type="spellEnd"/>
      <w:r w:rsidRPr="00DF0397">
        <w:rPr>
          <w:rFonts w:ascii="Times New Roman" w:eastAsia="Times New Roman" w:hAnsi="Times New Roman" w:cs="Times New Roman"/>
          <w:color w:val="000000"/>
          <w:sz w:val="24"/>
          <w:szCs w:val="24"/>
        </w:rPr>
        <w:t xml:space="preserve"> Kim, Dong Hoang, </w:t>
      </w:r>
      <w:proofErr w:type="spellStart"/>
      <w:r w:rsidRPr="00DF0397">
        <w:rPr>
          <w:rFonts w:ascii="Times New Roman" w:eastAsia="Times New Roman" w:hAnsi="Times New Roman" w:cs="Times New Roman"/>
          <w:color w:val="000000"/>
          <w:sz w:val="24"/>
          <w:szCs w:val="24"/>
        </w:rPr>
        <w:t>Thuan</w:t>
      </w:r>
      <w:proofErr w:type="spellEnd"/>
      <w:r w:rsidRPr="00DF0397">
        <w:rPr>
          <w:rFonts w:ascii="Times New Roman" w:eastAsia="Times New Roman" w:hAnsi="Times New Roman" w:cs="Times New Roman"/>
          <w:color w:val="000000"/>
          <w:sz w:val="24"/>
          <w:szCs w:val="24"/>
        </w:rPr>
        <w:t xml:space="preserve"> Tran and others. Cancer </w:t>
      </w:r>
      <w:proofErr w:type="gramStart"/>
      <w:r w:rsidRPr="00DF0397">
        <w:rPr>
          <w:rFonts w:ascii="Times New Roman" w:eastAsia="Times New Roman" w:hAnsi="Times New Roman" w:cs="Times New Roman"/>
          <w:color w:val="000000"/>
          <w:sz w:val="24"/>
          <w:szCs w:val="24"/>
        </w:rPr>
        <w:t>control :</w:t>
      </w:r>
      <w:proofErr w:type="gramEnd"/>
      <w:r w:rsidRPr="00DF0397">
        <w:rPr>
          <w:rFonts w:ascii="Times New Roman" w:eastAsia="Times New Roman" w:hAnsi="Times New Roman" w:cs="Times New Roman"/>
          <w:color w:val="000000"/>
          <w:sz w:val="24"/>
          <w:szCs w:val="24"/>
        </w:rPr>
        <w:t xml:space="preserve"> journal of the Moffitt Cancer Center, 2019, volume 26, number 1, pp. 1073274819863802-1073274819863802.</w:t>
      </w:r>
    </w:p>
    <w:p w14:paraId="33B9A4E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34" w:tgtFrame="_blank" w:history="1">
        <w:r w:rsidRPr="00DF0397">
          <w:rPr>
            <w:rFonts w:ascii="Times New Roman" w:eastAsia="Times New Roman" w:hAnsi="Times New Roman" w:cs="Times New Roman"/>
            <w:color w:val="1155CC"/>
            <w:sz w:val="24"/>
            <w:szCs w:val="24"/>
            <w:u w:val="single"/>
          </w:rPr>
          <w:t>https://www.ncbi.nlm.nih.gov/pubmed/31319695</w:t>
        </w:r>
      </w:hyperlink>
      <w:r w:rsidRPr="00DF0397">
        <w:rPr>
          <w:rFonts w:ascii="Times New Roman" w:eastAsia="Times New Roman" w:hAnsi="Times New Roman" w:cs="Times New Roman"/>
          <w:color w:val="000000"/>
          <w:sz w:val="24"/>
          <w:szCs w:val="24"/>
        </w:rPr>
        <w:t> --- </w:t>
      </w:r>
      <w:hyperlink r:id="rId35" w:tgtFrame="_blank" w:history="1">
        <w:r w:rsidRPr="00DF0397">
          <w:rPr>
            <w:rFonts w:ascii="Times New Roman" w:eastAsia="Times New Roman" w:hAnsi="Times New Roman" w:cs="Times New Roman"/>
            <w:color w:val="1155CC"/>
            <w:sz w:val="24"/>
            <w:szCs w:val="24"/>
            <w:u w:val="single"/>
          </w:rPr>
          <w:t>https://www.ncbi.nlm.nih.gov/pmc/articles/PMC6643189/</w:t>
        </w:r>
      </w:hyperlink>
      <w:r w:rsidRPr="00DF0397">
        <w:rPr>
          <w:rFonts w:ascii="Times New Roman" w:eastAsia="Times New Roman" w:hAnsi="Times New Roman" w:cs="Times New Roman"/>
          <w:color w:val="000000"/>
          <w:sz w:val="24"/>
          <w:szCs w:val="24"/>
        </w:rPr>
        <w:t>.</w:t>
      </w:r>
    </w:p>
    <w:p w14:paraId="73F81D4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08884E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Although the burden of cancer is rapidly growing in Vietnam, there was no up-to-date review that describes cancer burden and control in Vietnam throughout the literature. By identifying various risk factors, means of prevention, and methods for early detection, this review seeks to systematically summarize the evidence for the future planning and management of cancer occurrence in Vietnam. Additionally, this report aims to identify improvements which are necessary for the treatment and palliative care of patients with cancer in Vietnam. We employed a hybrid approach including both a scoping review and narrative synthesis for this study. Information was identified, extracted, and charted from various sources, which include international and domestically published studies, in addition to gray literature. Our results illustrate that the burden of cancer in Vietnam has tripled in the past 30 years, and this situation </w:t>
      </w:r>
      <w:r w:rsidRPr="00DF0397">
        <w:rPr>
          <w:rFonts w:ascii="Times New Roman" w:eastAsia="Times New Roman" w:hAnsi="Times New Roman" w:cs="Times New Roman"/>
          <w:color w:val="000000"/>
          <w:sz w:val="24"/>
          <w:szCs w:val="24"/>
        </w:rPr>
        <w:lastRenderedPageBreak/>
        <w:t>could be partly explained by the growing prevalence of both old and new risk factors. Besides hepatitis B virus, various other important risk factors such as human papilloma virus, tobacco usage, physical inactivity, and improper diets are still not under control in Vietnam. There is presently a lack of national cancer screening programs, and the capacity of cancer care services could not maintain pace with the demands of a rapidly increasing Vietnamese population. Overall, policy frameworks for cancer control in Vietnam are in place, but there is still a lack of proper financing and governing models necessary to support a sustainable program. In conclusion, Cancer and its associated consequences are both persistent and emerging problems in Vietnam, and the results of cancer control programs are limited. A comprehensive and evidence-based approach toward the prevention and treatment of cancer should be the future direction for Vietnam.</w:t>
      </w:r>
    </w:p>
    <w:p w14:paraId="605ECC9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FDC55D6" w14:textId="4C8186BC"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36"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32D5D26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FF677B6"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57" w:name="m_5861804693609434727__Toc16093345"/>
      <w:r w:rsidRPr="00DF0397">
        <w:rPr>
          <w:rFonts w:ascii="Times New Roman" w:eastAsia="Times New Roman" w:hAnsi="Times New Roman" w:cs="Times New Roman"/>
          <w:b/>
          <w:bCs/>
          <w:color w:val="800000"/>
          <w:sz w:val="24"/>
          <w:szCs w:val="24"/>
        </w:rPr>
        <w:t>Diagnosis and Management of Latent Tuberculosis Infection in Asia: Review of Current Status and Challenges.</w:t>
      </w:r>
      <w:bookmarkEnd w:id="57"/>
    </w:p>
    <w:p w14:paraId="3D5B725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Nicholas I Paton, Laurence </w:t>
      </w:r>
      <w:proofErr w:type="spellStart"/>
      <w:r w:rsidRPr="00DF0397">
        <w:rPr>
          <w:rFonts w:ascii="Times New Roman" w:eastAsia="Times New Roman" w:hAnsi="Times New Roman" w:cs="Times New Roman"/>
          <w:color w:val="000000"/>
          <w:sz w:val="24"/>
          <w:szCs w:val="24"/>
        </w:rPr>
        <w:t>Borand</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Jubert</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Benedicto</w:t>
      </w:r>
      <w:proofErr w:type="spellEnd"/>
      <w:r w:rsidRPr="00DF0397">
        <w:rPr>
          <w:rFonts w:ascii="Times New Roman" w:eastAsia="Times New Roman" w:hAnsi="Times New Roman" w:cs="Times New Roman"/>
          <w:color w:val="000000"/>
          <w:sz w:val="24"/>
          <w:szCs w:val="24"/>
        </w:rPr>
        <w:t xml:space="preserve">, Mar </w:t>
      </w:r>
      <w:proofErr w:type="spellStart"/>
      <w:r w:rsidRPr="00DF0397">
        <w:rPr>
          <w:rFonts w:ascii="Times New Roman" w:eastAsia="Times New Roman" w:hAnsi="Times New Roman" w:cs="Times New Roman"/>
          <w:color w:val="000000"/>
          <w:sz w:val="24"/>
          <w:szCs w:val="24"/>
        </w:rPr>
        <w:t>Mar</w:t>
      </w:r>
      <w:proofErr w:type="spellEnd"/>
      <w:r w:rsidRPr="00DF0397">
        <w:rPr>
          <w:rFonts w:ascii="Times New Roman" w:eastAsia="Times New Roman" w:hAnsi="Times New Roman" w:cs="Times New Roman"/>
          <w:color w:val="000000"/>
          <w:sz w:val="24"/>
          <w:szCs w:val="24"/>
        </w:rPr>
        <w:t xml:space="preserve"> Kyi, Asif Mujtaba Mahmud and others. Int J Infect Dis, 2019.</w:t>
      </w:r>
    </w:p>
    <w:p w14:paraId="783E125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37" w:tgtFrame="_blank" w:history="1">
        <w:r w:rsidRPr="00DF0397">
          <w:rPr>
            <w:rFonts w:ascii="Times New Roman" w:eastAsia="Times New Roman" w:hAnsi="Times New Roman" w:cs="Times New Roman"/>
            <w:color w:val="1155CC"/>
            <w:sz w:val="24"/>
            <w:szCs w:val="24"/>
            <w:u w:val="single"/>
          </w:rPr>
          <w:t>https://www.ncbi.nlm.nih.gov/pubmed/31301458</w:t>
        </w:r>
      </w:hyperlink>
      <w:r w:rsidRPr="00DF0397">
        <w:rPr>
          <w:rFonts w:ascii="Times New Roman" w:eastAsia="Times New Roman" w:hAnsi="Times New Roman" w:cs="Times New Roman"/>
          <w:color w:val="000000"/>
          <w:sz w:val="24"/>
          <w:szCs w:val="24"/>
        </w:rPr>
        <w:t>.</w:t>
      </w:r>
    </w:p>
    <w:p w14:paraId="0051E62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0F629B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Asia has the highest burden of tuberculosis (TB) and latent TB infection (LTBI) in the world. Optimizing the diagnosis and treatment of LTBI is one of the key strategies for achieving the WHO 'End TB' targets. We report the discussions from the Asia Latent </w:t>
      </w:r>
      <w:proofErr w:type="spellStart"/>
      <w:r w:rsidRPr="00DF0397">
        <w:rPr>
          <w:rFonts w:ascii="Times New Roman" w:eastAsia="Times New Roman" w:hAnsi="Times New Roman" w:cs="Times New Roman"/>
          <w:color w:val="000000"/>
          <w:sz w:val="24"/>
          <w:szCs w:val="24"/>
        </w:rPr>
        <w:t>TubERculosis</w:t>
      </w:r>
      <w:proofErr w:type="spellEnd"/>
      <w:r w:rsidRPr="00DF0397">
        <w:rPr>
          <w:rFonts w:ascii="Times New Roman" w:eastAsia="Times New Roman" w:hAnsi="Times New Roman" w:cs="Times New Roman"/>
          <w:color w:val="000000"/>
          <w:sz w:val="24"/>
          <w:szCs w:val="24"/>
        </w:rPr>
        <w:t xml:space="preserve"> (ALTER) expert panel meeting held in 2018 in Singapore. In this meeting, a group of 13 TB experts from Bangladesh, Cambodia, Hong Kong, India, Indonesia, Malaysia, Myanmar, the Philippines, Singapore, Taiwan, Thailand and Vietnam convened to review the literature, discuss the barriers and propose strategies to improve the management of LTBI in Asia. Strategies for the optimization of risk group prioritization, diagnosis, treatment, and research of LTBI are reported. The perspectives presented herein, may help national programs and professional societies of the respective countries enhance the adoption of the WHO guidelines, scale-up the implementation of national guidelines based on the regional needs, and provide optimal guidance to clinicians for the programmatic management of LTBI.</w:t>
      </w:r>
    </w:p>
    <w:p w14:paraId="5EAB7EB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42918E8"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58" w:name="m_5861804693609434727__Toc16093346"/>
      <w:r w:rsidRPr="00DF0397">
        <w:rPr>
          <w:rFonts w:ascii="Times New Roman" w:eastAsia="Times New Roman" w:hAnsi="Times New Roman" w:cs="Times New Roman"/>
          <w:b/>
          <w:bCs/>
          <w:color w:val="800000"/>
          <w:sz w:val="24"/>
          <w:szCs w:val="24"/>
        </w:rPr>
        <w:t>Effectiveness of Community Intervention Program on Knowledge and Practice of HPV Prevention Among Married Females in Vietnam Rural Areas.</w:t>
      </w:r>
      <w:bookmarkEnd w:id="58"/>
    </w:p>
    <w:p w14:paraId="67AD61B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xml:space="preserve">Anh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-Kim Le, Van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Tran, </w:t>
      </w:r>
      <w:proofErr w:type="spellStart"/>
      <w:r w:rsidRPr="00DF0397">
        <w:rPr>
          <w:rFonts w:ascii="Times New Roman" w:eastAsia="Times New Roman" w:hAnsi="Times New Roman" w:cs="Times New Roman"/>
          <w:color w:val="000000"/>
          <w:sz w:val="24"/>
          <w:szCs w:val="24"/>
        </w:rPr>
        <w:t>Hoa</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-Phuong </w:t>
      </w:r>
      <w:proofErr w:type="spellStart"/>
      <w:r w:rsidRPr="00DF0397">
        <w:rPr>
          <w:rFonts w:ascii="Times New Roman" w:eastAsia="Times New Roman" w:hAnsi="Times New Roman" w:cs="Times New Roman"/>
          <w:color w:val="000000"/>
          <w:sz w:val="24"/>
          <w:szCs w:val="24"/>
        </w:rPr>
        <w:t>Dinh</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Canh</w:t>
      </w:r>
      <w:proofErr w:type="spellEnd"/>
      <w:r w:rsidRPr="00DF0397">
        <w:rPr>
          <w:rFonts w:ascii="Times New Roman" w:eastAsia="Times New Roman" w:hAnsi="Times New Roman" w:cs="Times New Roman"/>
          <w:color w:val="000000"/>
          <w:sz w:val="24"/>
          <w:szCs w:val="24"/>
        </w:rPr>
        <w:t xml:space="preserve"> Xuan </w:t>
      </w:r>
      <w:proofErr w:type="spellStart"/>
      <w:r w:rsidRPr="00DF0397">
        <w:rPr>
          <w:rFonts w:ascii="Times New Roman" w:eastAsia="Times New Roman" w:hAnsi="Times New Roman" w:cs="Times New Roman"/>
          <w:color w:val="000000"/>
          <w:sz w:val="24"/>
          <w:szCs w:val="24"/>
        </w:rPr>
        <w:t>Dau</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Binh</w:t>
      </w:r>
      <w:proofErr w:type="spellEnd"/>
      <w:r w:rsidRPr="00DF0397">
        <w:rPr>
          <w:rFonts w:ascii="Times New Roman" w:eastAsia="Times New Roman" w:hAnsi="Times New Roman" w:cs="Times New Roman"/>
          <w:color w:val="000000"/>
          <w:sz w:val="24"/>
          <w:szCs w:val="24"/>
        </w:rPr>
        <w:t xml:space="preserve"> Quoc Pham and others. Cancer </w:t>
      </w:r>
      <w:proofErr w:type="gramStart"/>
      <w:r w:rsidRPr="00DF0397">
        <w:rPr>
          <w:rFonts w:ascii="Times New Roman" w:eastAsia="Times New Roman" w:hAnsi="Times New Roman" w:cs="Times New Roman"/>
          <w:color w:val="000000"/>
          <w:sz w:val="24"/>
          <w:szCs w:val="24"/>
        </w:rPr>
        <w:t>control :</w:t>
      </w:r>
      <w:proofErr w:type="gramEnd"/>
      <w:r w:rsidRPr="00DF0397">
        <w:rPr>
          <w:rFonts w:ascii="Times New Roman" w:eastAsia="Times New Roman" w:hAnsi="Times New Roman" w:cs="Times New Roman"/>
          <w:color w:val="000000"/>
          <w:sz w:val="24"/>
          <w:szCs w:val="24"/>
        </w:rPr>
        <w:t xml:space="preserve"> journal of the Moffitt Cancer Center, 2019, volume 26, number 1, pp. 1073274819862792-1073274819862792.</w:t>
      </w:r>
    </w:p>
    <w:p w14:paraId="018B410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38" w:tgtFrame="_blank" w:history="1">
        <w:r w:rsidRPr="00DF0397">
          <w:rPr>
            <w:rFonts w:ascii="Times New Roman" w:eastAsia="Times New Roman" w:hAnsi="Times New Roman" w:cs="Times New Roman"/>
            <w:color w:val="1155CC"/>
            <w:sz w:val="24"/>
            <w:szCs w:val="24"/>
            <w:u w:val="single"/>
          </w:rPr>
          <w:t>https://www.ncbi.nlm.nih.gov/pubmed/31304773</w:t>
        </w:r>
      </w:hyperlink>
      <w:r w:rsidRPr="00DF0397">
        <w:rPr>
          <w:rFonts w:ascii="Times New Roman" w:eastAsia="Times New Roman" w:hAnsi="Times New Roman" w:cs="Times New Roman"/>
          <w:color w:val="000000"/>
          <w:sz w:val="24"/>
          <w:szCs w:val="24"/>
        </w:rPr>
        <w:t> --- </w:t>
      </w:r>
      <w:hyperlink r:id="rId39" w:tgtFrame="_blank" w:history="1">
        <w:r w:rsidRPr="00DF0397">
          <w:rPr>
            <w:rFonts w:ascii="Times New Roman" w:eastAsia="Times New Roman" w:hAnsi="Times New Roman" w:cs="Times New Roman"/>
            <w:color w:val="1155CC"/>
            <w:sz w:val="24"/>
            <w:szCs w:val="24"/>
            <w:u w:val="single"/>
          </w:rPr>
          <w:t>https://www.ncbi.nlm.nih.gov/pmc/articles/PMC6630078/</w:t>
        </w:r>
      </w:hyperlink>
      <w:r w:rsidRPr="00DF0397">
        <w:rPr>
          <w:rFonts w:ascii="Times New Roman" w:eastAsia="Times New Roman" w:hAnsi="Times New Roman" w:cs="Times New Roman"/>
          <w:color w:val="000000"/>
          <w:sz w:val="24"/>
          <w:szCs w:val="24"/>
        </w:rPr>
        <w:t>.</w:t>
      </w:r>
    </w:p>
    <w:p w14:paraId="564AEB0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326856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Human papillomavirus (HPV) is identified as the leading cause of cervical cancer which is the second most common cancer of females in the world. This study aimed to evaluate the effects of a community-based intervention on knowledge and practice of HPV prevention among married females aged 15 to 49 in rural areas, Vietnam. This study used a quasi-experimental design with serial cross-sectional surveys at one intervention commune (Chi Linh, Hai Duong) and one control commune at </w:t>
      </w:r>
      <w:proofErr w:type="gramStart"/>
      <w:r w:rsidRPr="00DF0397">
        <w:rPr>
          <w:rFonts w:ascii="Times New Roman" w:eastAsia="Times New Roman" w:hAnsi="Times New Roman" w:cs="Times New Roman"/>
          <w:color w:val="000000"/>
          <w:sz w:val="24"/>
          <w:szCs w:val="24"/>
        </w:rPr>
        <w:t>other</w:t>
      </w:r>
      <w:proofErr w:type="gramEnd"/>
      <w:r w:rsidRPr="00DF0397">
        <w:rPr>
          <w:rFonts w:ascii="Times New Roman" w:eastAsia="Times New Roman" w:hAnsi="Times New Roman" w:cs="Times New Roman"/>
          <w:color w:val="000000"/>
          <w:sz w:val="24"/>
          <w:szCs w:val="24"/>
        </w:rPr>
        <w:t xml:space="preserve"> province (Thanh Thuy, </w:t>
      </w:r>
      <w:proofErr w:type="spellStart"/>
      <w:r w:rsidRPr="00DF0397">
        <w:rPr>
          <w:rFonts w:ascii="Times New Roman" w:eastAsia="Times New Roman" w:hAnsi="Times New Roman" w:cs="Times New Roman"/>
          <w:color w:val="000000"/>
          <w:sz w:val="24"/>
          <w:szCs w:val="24"/>
        </w:rPr>
        <w:t>Phu</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Tho</w:t>
      </w:r>
      <w:proofErr w:type="spellEnd"/>
      <w:r w:rsidRPr="00DF0397">
        <w:rPr>
          <w:rFonts w:ascii="Times New Roman" w:eastAsia="Times New Roman" w:hAnsi="Times New Roman" w:cs="Times New Roman"/>
          <w:color w:val="000000"/>
          <w:sz w:val="24"/>
          <w:szCs w:val="24"/>
        </w:rPr>
        <w:t>). Number of participants in these surveys were respectively 317 and 320 in Chi Linh and 334 and 335 in Thanh Thuy at pre- and postintervention period. The time of intervention was 15 months from April 2015 to June 2016. The study used behavior models to build up a logical framework for identifying related factors of knowledge and practice among females and developing intervention strategies. A difference-in-differences analysis approach was used to evaluate the effects of this intervention program. The study identified that the intervention had a significant change of knowledge of HPV prevention among married females after the intervention (odds ratio = 3.16, 95% confidence interval: 1.3-7.66) after adjusting for other confounders but no any significant change of practice of HPV prevention (</w:t>
      </w:r>
      <w:proofErr w:type="spellStart"/>
      <w:r w:rsidRPr="00DF0397">
        <w:rPr>
          <w:rFonts w:ascii="Times New Roman" w:eastAsia="Times New Roman" w:hAnsi="Times New Roman" w:cs="Times New Roman"/>
          <w:color w:val="000000"/>
          <w:sz w:val="24"/>
          <w:szCs w:val="24"/>
        </w:rPr>
        <w:t>eg</w:t>
      </w:r>
      <w:proofErr w:type="spellEnd"/>
      <w:r w:rsidRPr="00DF0397">
        <w:rPr>
          <w:rFonts w:ascii="Times New Roman" w:eastAsia="Times New Roman" w:hAnsi="Times New Roman" w:cs="Times New Roman"/>
          <w:color w:val="000000"/>
          <w:sz w:val="24"/>
          <w:szCs w:val="24"/>
        </w:rPr>
        <w:t>, condom use, numbers of sexual partner, HPV vaccination, and screening test for cervical cancer). This might be caused by a short intervention program that did not lead to changes of practice but only change of knowledge.</w:t>
      </w:r>
    </w:p>
    <w:p w14:paraId="47D9291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1097127"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59" w:name="m_5861804693609434727__Toc16093347"/>
      <w:r w:rsidRPr="00DF0397">
        <w:rPr>
          <w:rFonts w:ascii="Times New Roman" w:eastAsia="Times New Roman" w:hAnsi="Times New Roman" w:cs="Times New Roman"/>
          <w:b/>
          <w:bCs/>
          <w:color w:val="800000"/>
          <w:sz w:val="24"/>
          <w:szCs w:val="24"/>
        </w:rPr>
        <w:t>National tuberculosis patients cost survey: research findings lead to change in policy and practice, Viet Nam.</w:t>
      </w:r>
      <w:bookmarkEnd w:id="59"/>
    </w:p>
    <w:p w14:paraId="1246C84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N. B. </w:t>
      </w:r>
      <w:proofErr w:type="spellStart"/>
      <w:r w:rsidRPr="00DF0397">
        <w:rPr>
          <w:rFonts w:ascii="Times New Roman" w:eastAsia="Times New Roman" w:hAnsi="Times New Roman" w:cs="Times New Roman"/>
          <w:color w:val="000000"/>
          <w:sz w:val="24"/>
          <w:szCs w:val="24"/>
        </w:rPr>
        <w:t>Hoa</w:t>
      </w:r>
      <w:proofErr w:type="spellEnd"/>
      <w:r w:rsidRPr="00DF0397">
        <w:rPr>
          <w:rFonts w:ascii="Times New Roman" w:eastAsia="Times New Roman" w:hAnsi="Times New Roman" w:cs="Times New Roman"/>
          <w:color w:val="000000"/>
          <w:sz w:val="24"/>
          <w:szCs w:val="24"/>
        </w:rPr>
        <w:t xml:space="preserve"> and N. V. Nhung. Public Health Action, 2019, volume 9, number 2.</w:t>
      </w:r>
    </w:p>
    <w:p w14:paraId="407EF17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40" w:tgtFrame="_blank" w:history="1">
        <w:r w:rsidRPr="00DF0397">
          <w:rPr>
            <w:rFonts w:ascii="Times New Roman" w:eastAsia="Times New Roman" w:hAnsi="Times New Roman" w:cs="Times New Roman"/>
            <w:color w:val="1155CC"/>
            <w:sz w:val="24"/>
            <w:szCs w:val="24"/>
            <w:u w:val="single"/>
          </w:rPr>
          <w:t>https://www.ingentaconnect.com/contentone/iuatld/pha/2019/00000009/00000002/art00003?crawler=true&amp;mimetype=application/pdf</w:t>
        </w:r>
      </w:hyperlink>
      <w:r w:rsidRPr="00DF0397">
        <w:rPr>
          <w:rFonts w:ascii="Times New Roman" w:eastAsia="Times New Roman" w:hAnsi="Times New Roman" w:cs="Times New Roman"/>
          <w:color w:val="000000"/>
          <w:sz w:val="24"/>
          <w:szCs w:val="24"/>
        </w:rPr>
        <w:t>.</w:t>
      </w:r>
    </w:p>
    <w:p w14:paraId="610129C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4ABC9A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In 2016, the Viet Nam National Tuberculosis </w:t>
      </w:r>
      <w:proofErr w:type="spellStart"/>
      <w:r w:rsidRPr="00DF0397">
        <w:rPr>
          <w:rFonts w:ascii="Times New Roman" w:eastAsia="Times New Roman" w:hAnsi="Times New Roman" w:cs="Times New Roman"/>
          <w:color w:val="000000"/>
          <w:sz w:val="24"/>
          <w:szCs w:val="24"/>
        </w:rPr>
        <w:t>Programme</w:t>
      </w:r>
      <w:proofErr w:type="spellEnd"/>
      <w:r w:rsidRPr="00DF0397">
        <w:rPr>
          <w:rFonts w:ascii="Times New Roman" w:eastAsia="Times New Roman" w:hAnsi="Times New Roman" w:cs="Times New Roman"/>
          <w:color w:val="000000"/>
          <w:sz w:val="24"/>
          <w:szCs w:val="24"/>
        </w:rPr>
        <w:t xml:space="preserve"> (NTP) conducted the first national TB patients cost survey to identify the main cost drivers to help guide cost mitigation policies and reduce financial barriers to the treatment of TB patients. The survey findings were widely disseminated and the NTP defined a roadmap. The major components of the roadmap included 1) advocating for patients to be covered by social health insurance; 2) creating a charity fund for TB patients; 3) strengthening the collaboration between the Ministry of Health and </w:t>
      </w:r>
      <w:r w:rsidRPr="00DF0397">
        <w:rPr>
          <w:rFonts w:ascii="Times New Roman" w:eastAsia="Times New Roman" w:hAnsi="Times New Roman" w:cs="Times New Roman"/>
          <w:color w:val="000000"/>
          <w:sz w:val="24"/>
          <w:szCs w:val="24"/>
        </w:rPr>
        <w:lastRenderedPageBreak/>
        <w:t xml:space="preserve">Ministry of </w:t>
      </w:r>
      <w:proofErr w:type="spellStart"/>
      <w:r w:rsidRPr="00DF0397">
        <w:rPr>
          <w:rFonts w:ascii="Times New Roman" w:eastAsia="Times New Roman" w:hAnsi="Times New Roman" w:cs="Times New Roman"/>
          <w:color w:val="000000"/>
          <w:sz w:val="24"/>
          <w:szCs w:val="24"/>
        </w:rPr>
        <w:t>Labour</w:t>
      </w:r>
      <w:proofErr w:type="spellEnd"/>
      <w:r w:rsidRPr="00DF0397">
        <w:rPr>
          <w:rFonts w:ascii="Times New Roman" w:eastAsia="Times New Roman" w:hAnsi="Times New Roman" w:cs="Times New Roman"/>
          <w:color w:val="000000"/>
          <w:sz w:val="24"/>
          <w:szCs w:val="24"/>
        </w:rPr>
        <w:t xml:space="preserve"> and Social Affairs; and 4) advocating for donor support. The first national TB patients cost survey has shown that a high proportion of TB patients incurred costs that were classed as ‘catastrophic’. The survey findings led to policy changes and new practices in Viet Nam. [Hoa&amp;Nhung-2019.pdf].</w:t>
      </w:r>
    </w:p>
    <w:p w14:paraId="4D64AF4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AA581A0" w14:textId="344D36D3"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w:anchor="_top" w:history="1">
        <w:r w:rsidR="00C4639C" w:rsidRPr="00C4639C">
          <w:rPr>
            <w:rStyle w:val="Hyperlink"/>
            <w:rFonts w:ascii="Times New Roman" w:eastAsia="Times New Roman" w:hAnsi="Times New Roman" w:cs="Times New Roman"/>
            <w:sz w:val="24"/>
            <w:szCs w:val="24"/>
          </w:rPr>
          <w:t>Back to top</w:t>
        </w:r>
      </w:hyperlink>
    </w:p>
    <w:p w14:paraId="2A6AA58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85BF93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b/>
          <w:bCs/>
          <w:color w:val="800000"/>
          <w:sz w:val="24"/>
          <w:szCs w:val="24"/>
        </w:rPr>
        <w:t>Stakeholder Engagement in Late-Stage Translation Phase 4 Research for Noncommunicable Diseases in Low- and</w:t>
      </w:r>
      <w:r w:rsidRPr="00DF0397">
        <w:rPr>
          <w:rFonts w:ascii="Times New Roman" w:eastAsia="Times New Roman" w:hAnsi="Times New Roman" w:cs="Times New Roman"/>
          <w:color w:val="000000"/>
          <w:sz w:val="24"/>
          <w:szCs w:val="24"/>
        </w:rPr>
        <w:t> Middle-Income Countries: What Works and Why—The Vietnam Experience (UMMS–Vietnam Team).</w:t>
      </w:r>
    </w:p>
    <w:p w14:paraId="5B73908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Duc A. Ha, </w:t>
      </w:r>
      <w:proofErr w:type="spellStart"/>
      <w:r w:rsidRPr="00DF0397">
        <w:rPr>
          <w:rFonts w:ascii="Times New Roman" w:eastAsia="Times New Roman" w:hAnsi="Times New Roman" w:cs="Times New Roman"/>
          <w:color w:val="000000"/>
          <w:sz w:val="24"/>
          <w:szCs w:val="24"/>
        </w:rPr>
        <w:t>Oanh</w:t>
      </w:r>
      <w:proofErr w:type="spellEnd"/>
      <w:r w:rsidRPr="00DF0397">
        <w:rPr>
          <w:rFonts w:ascii="Times New Roman" w:eastAsia="Times New Roman" w:hAnsi="Times New Roman" w:cs="Times New Roman"/>
          <w:color w:val="000000"/>
          <w:sz w:val="24"/>
          <w:szCs w:val="24"/>
        </w:rPr>
        <w:t xml:space="preserve"> M. Tran, </w:t>
      </w:r>
      <w:proofErr w:type="spellStart"/>
      <w:r w:rsidRPr="00DF0397">
        <w:rPr>
          <w:rFonts w:ascii="Times New Roman" w:eastAsia="Times New Roman" w:hAnsi="Times New Roman" w:cs="Times New Roman"/>
          <w:color w:val="000000"/>
          <w:sz w:val="24"/>
          <w:szCs w:val="24"/>
        </w:rPr>
        <w:t>Hoa</w:t>
      </w:r>
      <w:proofErr w:type="spellEnd"/>
      <w:r w:rsidRPr="00DF0397">
        <w:rPr>
          <w:rFonts w:ascii="Times New Roman" w:eastAsia="Times New Roman" w:hAnsi="Times New Roman" w:cs="Times New Roman"/>
          <w:color w:val="000000"/>
          <w:sz w:val="24"/>
          <w:szCs w:val="24"/>
        </w:rPr>
        <w:t xml:space="preserve"> L. Nguyen, Hien T. Nguyen, An M. Dao and others. Global Heart, 2019, volume 14, number 2, pp. 143-147.</w:t>
      </w:r>
    </w:p>
    <w:p w14:paraId="7B7CB96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AE171E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Background Stakeholder engagement is crucial for conducting high-quality implementation research as well as for the incorporation and adoption of health interventions and policies in the community. Objectives This study sought to build a mutually rewarding collaboration between stakeholders in Vietnam and investigators in the United States. Methods A collaboration was established between investigators from several institutions in Vietnam and the University of Massachusetts Medical School that was built on mutual trust, cross-cultural learning, and shared experiences. This collaborative arrangement has led to sustainable stakeholder engagement in Vietnam. We formed a multidisciplinary transnational research team and maintained regular contact both online and in person. We also conducted a needs assessment study, in which several focus group discussions and in-depth interviews of stakeholders in Vietnam were carried out. Results The formal collaboration between investigators in Vietnam and the University of Massachusetts Medical School began in 2011 and has strengthened over time. The U.S. team provided expertise in study and intervention design, data collection and analysis, and trial implementation, whereas the team in Vietnam brought a deep understanding of local health care delivery systems and expertise in the delivery of health care interventions at the grassroots level. Our initial partnership has now grown to include committed individuals at the government, academic, and community levels including the Vietnam Ministry of Health, key governmental and nongovernmental research institutions and agencies, medical and public health universities, and communities in rural settings. The needs assessment study found that there are important gaps in the delivery of hypertension management practices in many rural communities in Vietnam and that stakeholders are fully engaged in our ongoing, community-based, hypertension-control project. Conclusions Multiple layers of stakeholders and communities in Vietnam are fully engaged with, and have contributed significantly to, our ongoing hypertension control research project in Northern Vietnam.</w:t>
      </w:r>
    </w:p>
    <w:p w14:paraId="35DB312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4F8E88D"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60" w:name="m_5861804693609434727__Toc16093348"/>
      <w:r w:rsidRPr="00DF0397">
        <w:rPr>
          <w:rFonts w:ascii="Times New Roman" w:eastAsia="Times New Roman" w:hAnsi="Times New Roman" w:cs="Times New Roman"/>
          <w:b/>
          <w:bCs/>
          <w:color w:val="800000"/>
          <w:sz w:val="24"/>
          <w:szCs w:val="24"/>
        </w:rPr>
        <w:lastRenderedPageBreak/>
        <w:t>Trachoma in Viet Nam: results of 11 surveillance surveys conducted with the Global Trachoma Mapping Project.</w:t>
      </w:r>
      <w:bookmarkEnd w:id="60"/>
    </w:p>
    <w:p w14:paraId="4BFE451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Nguyen Xuan </w:t>
      </w:r>
      <w:proofErr w:type="spellStart"/>
      <w:r w:rsidRPr="00DF0397">
        <w:rPr>
          <w:rFonts w:ascii="Times New Roman" w:eastAsia="Times New Roman" w:hAnsi="Times New Roman" w:cs="Times New Roman"/>
          <w:color w:val="000000"/>
          <w:sz w:val="24"/>
          <w:szCs w:val="24"/>
        </w:rPr>
        <w:t>Hiep</w:t>
      </w:r>
      <w:proofErr w:type="spellEnd"/>
      <w:r w:rsidRPr="00DF0397">
        <w:rPr>
          <w:rFonts w:ascii="Times New Roman" w:eastAsia="Times New Roman" w:hAnsi="Times New Roman" w:cs="Times New Roman"/>
          <w:color w:val="000000"/>
          <w:sz w:val="24"/>
          <w:szCs w:val="24"/>
        </w:rPr>
        <w:t xml:space="preserve">, Jeremiah M. </w:t>
      </w:r>
      <w:proofErr w:type="spellStart"/>
      <w:r w:rsidRPr="00DF0397">
        <w:rPr>
          <w:rFonts w:ascii="Times New Roman" w:eastAsia="Times New Roman" w:hAnsi="Times New Roman" w:cs="Times New Roman"/>
          <w:color w:val="000000"/>
          <w:sz w:val="24"/>
          <w:szCs w:val="24"/>
        </w:rPr>
        <w:t>Ngondi</w:t>
      </w:r>
      <w:proofErr w:type="spellEnd"/>
      <w:r w:rsidRPr="00DF0397">
        <w:rPr>
          <w:rFonts w:ascii="Times New Roman" w:eastAsia="Times New Roman" w:hAnsi="Times New Roman" w:cs="Times New Roman"/>
          <w:color w:val="000000"/>
          <w:sz w:val="24"/>
          <w:szCs w:val="24"/>
        </w:rPr>
        <w:t xml:space="preserve">, Vu Tuan Anh, Tran Minh </w:t>
      </w:r>
      <w:proofErr w:type="spellStart"/>
      <w:r w:rsidRPr="00DF0397">
        <w:rPr>
          <w:rFonts w:ascii="Times New Roman" w:eastAsia="Times New Roman" w:hAnsi="Times New Roman" w:cs="Times New Roman"/>
          <w:color w:val="000000"/>
          <w:sz w:val="24"/>
          <w:szCs w:val="24"/>
        </w:rPr>
        <w:t>Dat</w:t>
      </w:r>
      <w:proofErr w:type="spellEnd"/>
      <w:r w:rsidRPr="00DF0397">
        <w:rPr>
          <w:rFonts w:ascii="Times New Roman" w:eastAsia="Times New Roman" w:hAnsi="Times New Roman" w:cs="Times New Roman"/>
          <w:color w:val="000000"/>
          <w:sz w:val="24"/>
          <w:szCs w:val="24"/>
        </w:rPr>
        <w:t>, Tran Van An and others. Ophthalmic epidemiology, 2018, volume 25, number sup1, pp. 93-102.</w:t>
      </w:r>
    </w:p>
    <w:p w14:paraId="74AD2AF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41" w:tgtFrame="_blank" w:history="1">
        <w:r w:rsidRPr="00DF0397">
          <w:rPr>
            <w:rFonts w:ascii="Times New Roman" w:eastAsia="Times New Roman" w:hAnsi="Times New Roman" w:cs="Times New Roman"/>
            <w:color w:val="1155CC"/>
            <w:sz w:val="24"/>
            <w:szCs w:val="24"/>
            <w:u w:val="single"/>
          </w:rPr>
          <w:t>https://www.ncbi.nlm.nih.gov/pubmed/30806534</w:t>
        </w:r>
      </w:hyperlink>
      <w:r w:rsidRPr="00DF0397">
        <w:rPr>
          <w:rFonts w:ascii="Times New Roman" w:eastAsia="Times New Roman" w:hAnsi="Times New Roman" w:cs="Times New Roman"/>
          <w:color w:val="000000"/>
          <w:sz w:val="24"/>
          <w:szCs w:val="24"/>
        </w:rPr>
        <w:t> --- </w:t>
      </w:r>
      <w:hyperlink r:id="rId42" w:tgtFrame="_blank" w:history="1">
        <w:r w:rsidRPr="00DF0397">
          <w:rPr>
            <w:rFonts w:ascii="Times New Roman" w:eastAsia="Times New Roman" w:hAnsi="Times New Roman" w:cs="Times New Roman"/>
            <w:color w:val="1155CC"/>
            <w:sz w:val="24"/>
            <w:szCs w:val="24"/>
            <w:u w:val="single"/>
          </w:rPr>
          <w:t>https://www.ncbi.nlm.nih.gov/pmc/articles/PMC6444206/</w:t>
        </w:r>
      </w:hyperlink>
      <w:r w:rsidRPr="00DF0397">
        <w:rPr>
          <w:rFonts w:ascii="Times New Roman" w:eastAsia="Times New Roman" w:hAnsi="Times New Roman" w:cs="Times New Roman"/>
          <w:color w:val="000000"/>
          <w:sz w:val="24"/>
          <w:szCs w:val="24"/>
        </w:rPr>
        <w:t>.</w:t>
      </w:r>
    </w:p>
    <w:p w14:paraId="32572F7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5C5806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PURPOSE: Following interventions against trachoma in Viet Nam, impact surveys conducted in 2003-2011 suggested that trachoma was no longer a public health problem. In 2014, we undertook surveillance surveys to estimate prevalence of trachomatous inflammation-follicular (TF) and trichiasis. METHODS: A population-based prevalence survey was undertaken in 11 evaluation units (EUs) encompassing 24 districts, using Global Trachoma Mapping Project methods. A two-stage cluster sampling design was used in each EU, whereby 20 clusters and 60 children per cluster were sampled. Consenting eligible participants (children aged 1-9 years and adults aged ≥50 years) were examined for trachoma. RESULTS: A total of 9391 households were surveyed, and 20,185 participants (98.8% of those enumerated) were examined for trachoma. EU-level TF prevalence in 1-9-year-olds ranged from 0% to 1.6%. In one cluster (in </w:t>
      </w:r>
      <w:proofErr w:type="spellStart"/>
      <w:r w:rsidRPr="00DF0397">
        <w:rPr>
          <w:rFonts w:ascii="Times New Roman" w:eastAsia="Times New Roman" w:hAnsi="Times New Roman" w:cs="Times New Roman"/>
          <w:color w:val="000000"/>
          <w:sz w:val="24"/>
          <w:szCs w:val="24"/>
        </w:rPr>
        <w:t>Hà</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Giang</w:t>
      </w:r>
      <w:proofErr w:type="spellEnd"/>
      <w:r w:rsidRPr="00DF0397">
        <w:rPr>
          <w:rFonts w:ascii="Times New Roman" w:eastAsia="Times New Roman" w:hAnsi="Times New Roman" w:cs="Times New Roman"/>
          <w:color w:val="000000"/>
          <w:sz w:val="24"/>
          <w:szCs w:val="24"/>
        </w:rPr>
        <w:t xml:space="preserve"> Province), the percentage of children with TF was 10.3%. The overall pattern of cluster-level percentages of children with TF, however, was consistent with an exponential distribution, which would be consistent with trachoma disappearing. Among people aged ≥50 years, prevalence of trichiasis by EU ranged from 0% to 0.75%; these estimates are equivalent to 0-0.13% in all ages. The prevalence of trichiasis unknown to the health system among people aged ≥50 years, by EU, ranged from 0% to 0.17%, which is equivalent to 0-0.03% in all ages. CONCLUSION: Findings suggest that trachoma is no longer a public health problem in any of the 11 EUs surveyed. However, given the high proportion of children with TF in one cluster in </w:t>
      </w:r>
      <w:proofErr w:type="spellStart"/>
      <w:r w:rsidRPr="00DF0397">
        <w:rPr>
          <w:rFonts w:ascii="Times New Roman" w:eastAsia="Times New Roman" w:hAnsi="Times New Roman" w:cs="Times New Roman"/>
          <w:color w:val="000000"/>
          <w:sz w:val="24"/>
          <w:szCs w:val="24"/>
        </w:rPr>
        <w:t>Hà</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Giang</w:t>
      </w:r>
      <w:proofErr w:type="spellEnd"/>
      <w:r w:rsidRPr="00DF0397">
        <w:rPr>
          <w:rFonts w:ascii="Times New Roman" w:eastAsia="Times New Roman" w:hAnsi="Times New Roman" w:cs="Times New Roman"/>
          <w:color w:val="000000"/>
          <w:sz w:val="24"/>
          <w:szCs w:val="24"/>
        </w:rPr>
        <w:t xml:space="preserve"> Province, further investigations will be undertaken.</w:t>
      </w:r>
    </w:p>
    <w:p w14:paraId="14DB35B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8A8D94B" w14:textId="5B42A4ED"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43"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40A4D8F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F24DAA5"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61" w:name="m_5861804693609434727__Toc16093349"/>
      <w:r w:rsidRPr="00DF0397">
        <w:rPr>
          <w:rFonts w:ascii="Times New Roman" w:eastAsia="Times New Roman" w:hAnsi="Times New Roman" w:cs="Times New Roman"/>
          <w:b/>
          <w:bCs/>
          <w:color w:val="800000"/>
          <w:sz w:val="24"/>
          <w:szCs w:val="24"/>
        </w:rPr>
        <w:t>Impact of a Smoking Cessation Quitline in Vietnam: Evidence Base and Future Directions.</w:t>
      </w:r>
      <w:bookmarkEnd w:id="61"/>
    </w:p>
    <w:p w14:paraId="13E4AE0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Chau </w:t>
      </w:r>
      <w:proofErr w:type="spellStart"/>
      <w:r w:rsidRPr="00DF0397">
        <w:rPr>
          <w:rFonts w:ascii="Times New Roman" w:eastAsia="Times New Roman" w:hAnsi="Times New Roman" w:cs="Times New Roman"/>
          <w:color w:val="000000"/>
          <w:sz w:val="24"/>
          <w:szCs w:val="24"/>
        </w:rPr>
        <w:t>Quy</w:t>
      </w:r>
      <w:proofErr w:type="spellEnd"/>
      <w:r w:rsidRPr="00DF0397">
        <w:rPr>
          <w:rFonts w:ascii="Times New Roman" w:eastAsia="Times New Roman" w:hAnsi="Times New Roman" w:cs="Times New Roman"/>
          <w:color w:val="000000"/>
          <w:sz w:val="24"/>
          <w:szCs w:val="24"/>
        </w:rPr>
        <w:t xml:space="preserve"> Ngo, Phuong Thu Phan, </w:t>
      </w:r>
      <w:proofErr w:type="spellStart"/>
      <w:r w:rsidRPr="00DF0397">
        <w:rPr>
          <w:rFonts w:ascii="Times New Roman" w:eastAsia="Times New Roman" w:hAnsi="Times New Roman" w:cs="Times New Roman"/>
          <w:color w:val="000000"/>
          <w:sz w:val="24"/>
          <w:szCs w:val="24"/>
        </w:rPr>
        <w:t>Giap</w:t>
      </w:r>
      <w:proofErr w:type="spellEnd"/>
      <w:r w:rsidRPr="00DF0397">
        <w:rPr>
          <w:rFonts w:ascii="Times New Roman" w:eastAsia="Times New Roman" w:hAnsi="Times New Roman" w:cs="Times New Roman"/>
          <w:color w:val="000000"/>
          <w:sz w:val="24"/>
          <w:szCs w:val="24"/>
        </w:rPr>
        <w:t xml:space="preserve"> Van Vu, Quyen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Le Pham, Hanh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Chu and others. International Journal of Environmental Research and Public Health, 2019, volume 16, number 14, p. 2538.</w:t>
      </w:r>
    </w:p>
    <w:p w14:paraId="46F5245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44" w:tgtFrame="_blank" w:history="1">
        <w:r w:rsidRPr="00DF0397">
          <w:rPr>
            <w:rFonts w:ascii="Times New Roman" w:eastAsia="Times New Roman" w:hAnsi="Times New Roman" w:cs="Times New Roman"/>
            <w:color w:val="1155CC"/>
            <w:sz w:val="24"/>
            <w:szCs w:val="24"/>
            <w:u w:val="single"/>
          </w:rPr>
          <w:t>https://www.mdpi.com/1660-4601/16/14/2538</w:t>
        </w:r>
      </w:hyperlink>
      <w:r w:rsidRPr="00DF0397">
        <w:rPr>
          <w:rFonts w:ascii="Times New Roman" w:eastAsia="Times New Roman" w:hAnsi="Times New Roman" w:cs="Times New Roman"/>
          <w:color w:val="000000"/>
          <w:sz w:val="24"/>
          <w:szCs w:val="24"/>
        </w:rPr>
        <w:t>.</w:t>
      </w:r>
    </w:p>
    <w:p w14:paraId="457F5F9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282083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xml:space="preserve">Abstract: Smoking is considered the most critical modifiable factor with regard to lung cancer and remains a public health concern in many countries, including Vietnam, which is among those countries with the highest tobacco consumption rates in the world. This study has examined the impact of national telephone counselling for smoking cessation and has identified the factors associated with the impact of the </w:t>
      </w:r>
      <w:proofErr w:type="spellStart"/>
      <w:r w:rsidRPr="00DF0397">
        <w:rPr>
          <w:rFonts w:ascii="Times New Roman" w:eastAsia="Times New Roman" w:hAnsi="Times New Roman" w:cs="Times New Roman"/>
          <w:color w:val="000000"/>
          <w:sz w:val="24"/>
          <w:szCs w:val="24"/>
        </w:rPr>
        <w:t>quitline</w:t>
      </w:r>
      <w:proofErr w:type="spellEnd"/>
      <w:r w:rsidRPr="00DF0397">
        <w:rPr>
          <w:rFonts w:ascii="Times New Roman" w:eastAsia="Times New Roman" w:hAnsi="Times New Roman" w:cs="Times New Roman"/>
          <w:color w:val="000000"/>
          <w:sz w:val="24"/>
          <w:szCs w:val="24"/>
        </w:rPr>
        <w:t xml:space="preserve"> among male callers in Vietnam. A randomized cross-sectional survey of 469 smokers who sought smoking cessation services via the national </w:t>
      </w:r>
      <w:proofErr w:type="spellStart"/>
      <w:r w:rsidRPr="00DF0397">
        <w:rPr>
          <w:rFonts w:ascii="Times New Roman" w:eastAsia="Times New Roman" w:hAnsi="Times New Roman" w:cs="Times New Roman"/>
          <w:color w:val="000000"/>
          <w:sz w:val="24"/>
          <w:szCs w:val="24"/>
        </w:rPr>
        <w:t>quitline</w:t>
      </w:r>
      <w:proofErr w:type="spellEnd"/>
      <w:r w:rsidRPr="00DF0397">
        <w:rPr>
          <w:rFonts w:ascii="Times New Roman" w:eastAsia="Times New Roman" w:hAnsi="Times New Roman" w:cs="Times New Roman"/>
          <w:color w:val="000000"/>
          <w:sz w:val="24"/>
          <w:szCs w:val="24"/>
        </w:rPr>
        <w:t xml:space="preserve"> was performed from September 2015 to May 2016. The primary outcomes were measured by a self-reported quit rate at the time of assessment, </w:t>
      </w:r>
      <w:proofErr w:type="gramStart"/>
      <w:r w:rsidRPr="00DF0397">
        <w:rPr>
          <w:rFonts w:ascii="Times New Roman" w:eastAsia="Times New Roman" w:hAnsi="Times New Roman" w:cs="Times New Roman"/>
          <w:color w:val="000000"/>
          <w:sz w:val="24"/>
          <w:szCs w:val="24"/>
        </w:rPr>
        <w:t>7 day</w:t>
      </w:r>
      <w:proofErr w:type="gramEnd"/>
      <w:r w:rsidRPr="00DF0397">
        <w:rPr>
          <w:rFonts w:ascii="Times New Roman" w:eastAsia="Times New Roman" w:hAnsi="Times New Roman" w:cs="Times New Roman"/>
          <w:color w:val="000000"/>
          <w:sz w:val="24"/>
          <w:szCs w:val="24"/>
        </w:rPr>
        <w:t xml:space="preserve"> point prevalence abstinence (PA), 6 month prolonged PA, service satisfaction, and level of motivation. Among the participants, 31.6% were abstinent, and 5.1% of participants successfully stopped smoking and did not need to seek </w:t>
      </w:r>
      <w:proofErr w:type="spellStart"/>
      <w:r w:rsidRPr="00DF0397">
        <w:rPr>
          <w:rFonts w:ascii="Times New Roman" w:eastAsia="Times New Roman" w:hAnsi="Times New Roman" w:cs="Times New Roman"/>
          <w:color w:val="000000"/>
          <w:sz w:val="24"/>
          <w:szCs w:val="24"/>
        </w:rPr>
        <w:t>quitline</w:t>
      </w:r>
      <w:proofErr w:type="spellEnd"/>
      <w:r w:rsidRPr="00DF0397">
        <w:rPr>
          <w:rFonts w:ascii="Times New Roman" w:eastAsia="Times New Roman" w:hAnsi="Times New Roman" w:cs="Times New Roman"/>
          <w:color w:val="000000"/>
          <w:sz w:val="24"/>
          <w:szCs w:val="24"/>
        </w:rPr>
        <w:t xml:space="preserve"> support. Most of the clients were satisfied with the quality of service (88.5%), felt more confident about quitting (74.3%), and took early action via their first quit attempt (81.7%); 18.3% reported a more than </w:t>
      </w:r>
      <w:proofErr w:type="gramStart"/>
      <w:r w:rsidRPr="00DF0397">
        <w:rPr>
          <w:rFonts w:ascii="Times New Roman" w:eastAsia="Times New Roman" w:hAnsi="Times New Roman" w:cs="Times New Roman"/>
          <w:color w:val="000000"/>
          <w:sz w:val="24"/>
          <w:szCs w:val="24"/>
        </w:rPr>
        <w:t>7 day</w:t>
      </w:r>
      <w:proofErr w:type="gramEnd"/>
      <w:r w:rsidRPr="00DF0397">
        <w:rPr>
          <w:rFonts w:ascii="Times New Roman" w:eastAsia="Times New Roman" w:hAnsi="Times New Roman" w:cs="Times New Roman"/>
          <w:color w:val="000000"/>
          <w:sz w:val="24"/>
          <w:szCs w:val="24"/>
        </w:rPr>
        <w:t xml:space="preserve"> abstinence period at the time of survey. The primary reasons for smoking relapse were surrounding smoking environments (51.6%) and craving symptoms (44.1%). Future smoking cessation efforts should focus on improving the quality of </w:t>
      </w:r>
      <w:proofErr w:type="spellStart"/>
      <w:r w:rsidRPr="00DF0397">
        <w:rPr>
          <w:rFonts w:ascii="Times New Roman" w:eastAsia="Times New Roman" w:hAnsi="Times New Roman" w:cs="Times New Roman"/>
          <w:color w:val="000000"/>
          <w:sz w:val="24"/>
          <w:szCs w:val="24"/>
        </w:rPr>
        <w:t>quitline</w:t>
      </w:r>
      <w:proofErr w:type="spellEnd"/>
      <w:r w:rsidRPr="00DF0397">
        <w:rPr>
          <w:rFonts w:ascii="Times New Roman" w:eastAsia="Times New Roman" w:hAnsi="Times New Roman" w:cs="Times New Roman"/>
          <w:color w:val="000000"/>
          <w:sz w:val="24"/>
          <w:szCs w:val="24"/>
        </w:rPr>
        <w:t xml:space="preserve"> services, client satisfaction, and developing a tailored program and counseling targeting smokers with specific characteristics, especially ones experiencing chronic diseases.</w:t>
      </w:r>
    </w:p>
    <w:p w14:paraId="11828F0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8B515D1"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62" w:name="m_5861804693609434727__Toc16093350"/>
      <w:r w:rsidRPr="00DF0397">
        <w:rPr>
          <w:rFonts w:ascii="Times New Roman" w:eastAsia="Times New Roman" w:hAnsi="Times New Roman" w:cs="Times New Roman"/>
          <w:b/>
          <w:bCs/>
          <w:color w:val="800000"/>
          <w:sz w:val="24"/>
          <w:szCs w:val="24"/>
        </w:rPr>
        <w:t>Impact of a tobacco cessation intervention on adherence to tobacco use treatment guidelines among village health workers in Vietnam.</w:t>
      </w:r>
      <w:bookmarkEnd w:id="62"/>
    </w:p>
    <w:p w14:paraId="3612E7D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Nam Nguyen, Trang Nguyen, Van Truong, Kim Dang, Nina </w:t>
      </w:r>
      <w:proofErr w:type="spellStart"/>
      <w:r w:rsidRPr="00DF0397">
        <w:rPr>
          <w:rFonts w:ascii="Times New Roman" w:eastAsia="Times New Roman" w:hAnsi="Times New Roman" w:cs="Times New Roman"/>
          <w:color w:val="000000"/>
          <w:sz w:val="24"/>
          <w:szCs w:val="24"/>
        </w:rPr>
        <w:t>Siman</w:t>
      </w:r>
      <w:proofErr w:type="spellEnd"/>
      <w:r w:rsidRPr="00DF0397">
        <w:rPr>
          <w:rFonts w:ascii="Times New Roman" w:eastAsia="Times New Roman" w:hAnsi="Times New Roman" w:cs="Times New Roman"/>
          <w:color w:val="000000"/>
          <w:sz w:val="24"/>
          <w:szCs w:val="24"/>
        </w:rPr>
        <w:t xml:space="preserve"> and others. Global Health Promotion, 2019, p. 1757975919854032.</w:t>
      </w:r>
    </w:p>
    <w:p w14:paraId="0E53FE3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74B594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Community health workers (in Vietnam referred to as village health workers) have the potential to play a key role in expanding access to evidence-based tobacco use treatment. We conducted a cluster randomized controlled trial in community health centers in Vietnam that compared the effect of provider advice and cessation assistance (i.e. brief counseling and patient education materials) (BC) vs. BC + three sessions of in-person counseling delivered by a village health worker (BC+R) on providers? and village health workers? adherence to tobacco use treatment guidelines. All village health workers and health care providers received training. This paper presents data on the effect of the intervention on village health workers? adherence to tobacco use treatment guidelines, including asking about tobacco use, advising smokers to quit, offering assistance and their attitude, norms, and self-efficacy related to tobacco use treatment. We examined changes in adherence to tobacco use treatment guidelines before and 12 months after the intervention among 89 village health workers working in the 13 community health centers enrolled in the BC+R study condition. Village health workers? adherence to tobacco use treatment guidelines increased significantly. Village health workers were more likely to ask about tobacco use (3.4% at baseline, 32.6% at 12 months), offer advice to quit (4.5% to 48.3%) and offer assistance (1.1% to 38.2%). Perceived barriers to treating tobacco use decreased significantly. Self-efficacy and attitudes towards treating tobacco use improved significantly. Increased adherence to tobacco use treatment guidelines was associated with positive attitudes </w:t>
      </w:r>
      <w:r w:rsidRPr="00DF0397">
        <w:rPr>
          <w:rFonts w:ascii="Times New Roman" w:eastAsia="Times New Roman" w:hAnsi="Times New Roman" w:cs="Times New Roman"/>
          <w:color w:val="000000"/>
          <w:sz w:val="24"/>
          <w:szCs w:val="24"/>
        </w:rPr>
        <w:lastRenderedPageBreak/>
        <w:t>towards their role in delivering tobacco use treatment and increasing awareness of the community health center smoke-free policy. The findings suggest that, with training and support systems, village health workers can extend their role to include smoking cessation services. This workforce could represent a sustainable resource for supporting smokers who wish to quit.</w:t>
      </w:r>
    </w:p>
    <w:p w14:paraId="30AD74A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9600AED" w14:textId="74128994"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45"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448FCFA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C1F3F25"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63" w:name="m_5861804693609434727__Toc16093351"/>
      <w:r w:rsidRPr="00DF0397">
        <w:rPr>
          <w:rFonts w:ascii="Times New Roman" w:eastAsia="Times New Roman" w:hAnsi="Times New Roman" w:cs="Times New Roman"/>
          <w:b/>
          <w:bCs/>
          <w:color w:val="800000"/>
          <w:sz w:val="24"/>
          <w:szCs w:val="24"/>
        </w:rPr>
        <w:t>The Welfare and Distributional Effects of Increasing Taxes on Tobacco in Vietnam.</w:t>
      </w:r>
      <w:bookmarkEnd w:id="63"/>
    </w:p>
    <w:p w14:paraId="35C64EB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Alan Fuchs </w:t>
      </w:r>
      <w:proofErr w:type="spellStart"/>
      <w:r w:rsidRPr="00DF0397">
        <w:rPr>
          <w:rFonts w:ascii="Times New Roman" w:eastAsia="Times New Roman" w:hAnsi="Times New Roman" w:cs="Times New Roman"/>
          <w:color w:val="000000"/>
          <w:sz w:val="24"/>
          <w:szCs w:val="24"/>
        </w:rPr>
        <w:t>Tarlovsky</w:t>
      </w:r>
      <w:proofErr w:type="spellEnd"/>
      <w:r w:rsidRPr="00DF0397">
        <w:rPr>
          <w:rFonts w:ascii="Times New Roman" w:eastAsia="Times New Roman" w:hAnsi="Times New Roman" w:cs="Times New Roman"/>
          <w:color w:val="000000"/>
          <w:sz w:val="24"/>
          <w:szCs w:val="24"/>
        </w:rPr>
        <w:t xml:space="preserve"> and Fernanda Gonzalez Icaza. World Bank, 2019.</w:t>
      </w:r>
    </w:p>
    <w:p w14:paraId="13C6F8B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46" w:tgtFrame="_blank" w:history="1">
        <w:r w:rsidRPr="00DF0397">
          <w:rPr>
            <w:rFonts w:ascii="Times New Roman" w:eastAsia="Times New Roman" w:hAnsi="Times New Roman" w:cs="Times New Roman"/>
            <w:color w:val="1155CC"/>
            <w:sz w:val="24"/>
            <w:szCs w:val="24"/>
            <w:u w:val="single"/>
          </w:rPr>
          <w:t>https://openknowledge.worldbank.org/handle/10986/32062</w:t>
        </w:r>
      </w:hyperlink>
      <w:r w:rsidRPr="00DF0397">
        <w:rPr>
          <w:rFonts w:ascii="Times New Roman" w:eastAsia="Times New Roman" w:hAnsi="Times New Roman" w:cs="Times New Roman"/>
          <w:color w:val="000000"/>
          <w:sz w:val="24"/>
          <w:szCs w:val="24"/>
        </w:rPr>
        <w:t>.</w:t>
      </w:r>
    </w:p>
    <w:p w14:paraId="5340080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A7FD67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This paper assesses the welfare </w:t>
      </w:r>
      <w:proofErr w:type="gramStart"/>
      <w:r w:rsidRPr="00DF0397">
        <w:rPr>
          <w:rFonts w:ascii="Times New Roman" w:eastAsia="Times New Roman" w:hAnsi="Times New Roman" w:cs="Times New Roman"/>
          <w:color w:val="000000"/>
          <w:sz w:val="24"/>
          <w:szCs w:val="24"/>
        </w:rPr>
        <w:t>and  distributional</w:t>
      </w:r>
      <w:proofErr w:type="gramEnd"/>
      <w:r w:rsidRPr="00DF0397">
        <w:rPr>
          <w:rFonts w:ascii="Times New Roman" w:eastAsia="Times New Roman" w:hAnsi="Times New Roman" w:cs="Times New Roman"/>
          <w:color w:val="000000"/>
          <w:sz w:val="24"/>
          <w:szCs w:val="24"/>
        </w:rPr>
        <w:t xml:space="preserve"> effects of raising taxes on </w:t>
      </w:r>
      <w:proofErr w:type="spellStart"/>
      <w:r w:rsidRPr="00DF0397">
        <w:rPr>
          <w:rFonts w:ascii="Times New Roman" w:eastAsia="Times New Roman" w:hAnsi="Times New Roman" w:cs="Times New Roman"/>
          <w:color w:val="000000"/>
          <w:sz w:val="24"/>
          <w:szCs w:val="24"/>
        </w:rPr>
        <w:t>tobaccoin</w:t>
      </w:r>
      <w:proofErr w:type="spellEnd"/>
      <w:r w:rsidRPr="00DF0397">
        <w:rPr>
          <w:rFonts w:ascii="Times New Roman" w:eastAsia="Times New Roman" w:hAnsi="Times New Roman" w:cs="Times New Roman"/>
          <w:color w:val="000000"/>
          <w:sz w:val="24"/>
          <w:szCs w:val="24"/>
        </w:rPr>
        <w:t xml:space="preserve">  Vietnam. Tobacco taxes are recognized as effective </w:t>
      </w:r>
      <w:proofErr w:type="gramStart"/>
      <w:r w:rsidRPr="00DF0397">
        <w:rPr>
          <w:rFonts w:ascii="Times New Roman" w:eastAsia="Times New Roman" w:hAnsi="Times New Roman" w:cs="Times New Roman"/>
          <w:color w:val="000000"/>
          <w:sz w:val="24"/>
          <w:szCs w:val="24"/>
        </w:rPr>
        <w:t>policy  tools</w:t>
      </w:r>
      <w:proofErr w:type="gramEnd"/>
      <w:r w:rsidRPr="00DF0397">
        <w:rPr>
          <w:rFonts w:ascii="Times New Roman" w:eastAsia="Times New Roman" w:hAnsi="Times New Roman" w:cs="Times New Roman"/>
          <w:color w:val="000000"/>
          <w:sz w:val="24"/>
          <w:szCs w:val="24"/>
        </w:rPr>
        <w:t xml:space="preserve"> to reduce </w:t>
      </w:r>
      <w:proofErr w:type="spellStart"/>
      <w:r w:rsidRPr="00DF0397">
        <w:rPr>
          <w:rFonts w:ascii="Times New Roman" w:eastAsia="Times New Roman" w:hAnsi="Times New Roman" w:cs="Times New Roman"/>
          <w:color w:val="000000"/>
          <w:sz w:val="24"/>
          <w:szCs w:val="24"/>
        </w:rPr>
        <w:t>tobaccoconsumption</w:t>
      </w:r>
      <w:proofErr w:type="spellEnd"/>
      <w:r w:rsidRPr="00DF0397">
        <w:rPr>
          <w:rFonts w:ascii="Times New Roman" w:eastAsia="Times New Roman" w:hAnsi="Times New Roman" w:cs="Times New Roman"/>
          <w:color w:val="000000"/>
          <w:sz w:val="24"/>
          <w:szCs w:val="24"/>
        </w:rPr>
        <w:t xml:space="preserve"> and to improve health outcomes. However, policy makers often </w:t>
      </w:r>
      <w:proofErr w:type="spellStart"/>
      <w:r w:rsidRPr="00DF0397">
        <w:rPr>
          <w:rFonts w:ascii="Times New Roman" w:eastAsia="Times New Roman" w:hAnsi="Times New Roman" w:cs="Times New Roman"/>
          <w:color w:val="000000"/>
          <w:sz w:val="24"/>
          <w:szCs w:val="24"/>
        </w:rPr>
        <w:t>hesitateto</w:t>
      </w:r>
      <w:proofErr w:type="spellEnd"/>
      <w:r w:rsidRPr="00DF0397">
        <w:rPr>
          <w:rFonts w:ascii="Times New Roman" w:eastAsia="Times New Roman" w:hAnsi="Times New Roman" w:cs="Times New Roman"/>
          <w:color w:val="000000"/>
          <w:sz w:val="24"/>
          <w:szCs w:val="24"/>
        </w:rPr>
        <w:t xml:space="preserve"> use them because of claims of their potentially regressive effects. According to </w:t>
      </w:r>
      <w:proofErr w:type="spellStart"/>
      <w:r w:rsidRPr="00DF0397">
        <w:rPr>
          <w:rFonts w:ascii="Times New Roman" w:eastAsia="Times New Roman" w:hAnsi="Times New Roman" w:cs="Times New Roman"/>
          <w:color w:val="000000"/>
          <w:sz w:val="24"/>
          <w:szCs w:val="24"/>
        </w:rPr>
        <w:t>thoseclaims</w:t>
      </w:r>
      <w:proofErr w:type="spellEnd"/>
      <w:r w:rsidRPr="00DF0397">
        <w:rPr>
          <w:rFonts w:ascii="Times New Roman" w:eastAsia="Times New Roman" w:hAnsi="Times New Roman" w:cs="Times New Roman"/>
          <w:color w:val="000000"/>
          <w:sz w:val="24"/>
          <w:szCs w:val="24"/>
        </w:rPr>
        <w:t xml:space="preserve">, poorer households are particularly hurt by tobacco tax policies, as </w:t>
      </w:r>
      <w:proofErr w:type="spellStart"/>
      <w:r w:rsidRPr="00DF0397">
        <w:rPr>
          <w:rFonts w:ascii="Times New Roman" w:eastAsia="Times New Roman" w:hAnsi="Times New Roman" w:cs="Times New Roman"/>
          <w:color w:val="000000"/>
          <w:sz w:val="24"/>
          <w:szCs w:val="24"/>
        </w:rPr>
        <w:t>cigarettepurchases</w:t>
      </w:r>
      <w:proofErr w:type="spellEnd"/>
      <w:r w:rsidRPr="00DF0397">
        <w:rPr>
          <w:rFonts w:ascii="Times New Roman" w:eastAsia="Times New Roman" w:hAnsi="Times New Roman" w:cs="Times New Roman"/>
          <w:color w:val="000000"/>
          <w:sz w:val="24"/>
          <w:szCs w:val="24"/>
        </w:rPr>
        <w:t xml:space="preserve"> represent a larger share of their budgets relative to higher-income </w:t>
      </w:r>
      <w:proofErr w:type="spellStart"/>
      <w:proofErr w:type="gramStart"/>
      <w:r w:rsidRPr="00DF0397">
        <w:rPr>
          <w:rFonts w:ascii="Times New Roman" w:eastAsia="Times New Roman" w:hAnsi="Times New Roman" w:cs="Times New Roman"/>
          <w:color w:val="000000"/>
          <w:sz w:val="24"/>
          <w:szCs w:val="24"/>
        </w:rPr>
        <w:t>smokers.The</w:t>
      </w:r>
      <w:proofErr w:type="spellEnd"/>
      <w:proofErr w:type="gramEnd"/>
      <w:r w:rsidRPr="00DF0397">
        <w:rPr>
          <w:rFonts w:ascii="Times New Roman" w:eastAsia="Times New Roman" w:hAnsi="Times New Roman" w:cs="Times New Roman"/>
          <w:color w:val="000000"/>
          <w:sz w:val="24"/>
          <w:szCs w:val="24"/>
        </w:rPr>
        <w:t xml:space="preserve"> paper argues that the claims on the regressive effects of tobacco tax policies </w:t>
      </w:r>
      <w:proofErr w:type="spellStart"/>
      <w:r w:rsidRPr="00DF0397">
        <w:rPr>
          <w:rFonts w:ascii="Times New Roman" w:eastAsia="Times New Roman" w:hAnsi="Times New Roman" w:cs="Times New Roman"/>
          <w:color w:val="000000"/>
          <w:sz w:val="24"/>
          <w:szCs w:val="24"/>
        </w:rPr>
        <w:t>arebased</w:t>
      </w:r>
      <w:proofErr w:type="spellEnd"/>
      <w:r w:rsidRPr="00DF0397">
        <w:rPr>
          <w:rFonts w:ascii="Times New Roman" w:eastAsia="Times New Roman" w:hAnsi="Times New Roman" w:cs="Times New Roman"/>
          <w:color w:val="000000"/>
          <w:sz w:val="24"/>
          <w:szCs w:val="24"/>
        </w:rPr>
        <w:t xml:space="preserve"> on naive, shortsighted, and incorrect estimations. Tobacco-related </w:t>
      </w:r>
      <w:proofErr w:type="spellStart"/>
      <w:r w:rsidRPr="00DF0397">
        <w:rPr>
          <w:rFonts w:ascii="Times New Roman" w:eastAsia="Times New Roman" w:hAnsi="Times New Roman" w:cs="Times New Roman"/>
          <w:color w:val="000000"/>
          <w:sz w:val="24"/>
          <w:szCs w:val="24"/>
        </w:rPr>
        <w:t>illnessesdamage</w:t>
      </w:r>
      <w:proofErr w:type="spellEnd"/>
      <w:r w:rsidRPr="00DF0397">
        <w:rPr>
          <w:rFonts w:ascii="Times New Roman" w:eastAsia="Times New Roman" w:hAnsi="Times New Roman" w:cs="Times New Roman"/>
          <w:color w:val="000000"/>
          <w:sz w:val="24"/>
          <w:szCs w:val="24"/>
        </w:rPr>
        <w:t xml:space="preserve"> health outcomes and the quality of the lives of smokers and their families, </w:t>
      </w:r>
      <w:proofErr w:type="spellStart"/>
      <w:r w:rsidRPr="00DF0397">
        <w:rPr>
          <w:rFonts w:ascii="Times New Roman" w:eastAsia="Times New Roman" w:hAnsi="Times New Roman" w:cs="Times New Roman"/>
          <w:color w:val="000000"/>
          <w:sz w:val="24"/>
          <w:szCs w:val="24"/>
        </w:rPr>
        <w:t>whilethey</w:t>
      </w:r>
      <w:proofErr w:type="spellEnd"/>
      <w:r w:rsidRPr="00DF0397">
        <w:rPr>
          <w:rFonts w:ascii="Times New Roman" w:eastAsia="Times New Roman" w:hAnsi="Times New Roman" w:cs="Times New Roman"/>
          <w:color w:val="000000"/>
          <w:sz w:val="24"/>
          <w:szCs w:val="24"/>
        </w:rPr>
        <w:t xml:space="preserve"> also cost billions of dollars in medical expenditures and losses in human capital </w:t>
      </w:r>
      <w:proofErr w:type="spellStart"/>
      <w:r w:rsidRPr="00DF0397">
        <w:rPr>
          <w:rFonts w:ascii="Times New Roman" w:eastAsia="Times New Roman" w:hAnsi="Times New Roman" w:cs="Times New Roman"/>
          <w:color w:val="000000"/>
          <w:sz w:val="24"/>
          <w:szCs w:val="24"/>
        </w:rPr>
        <w:t>andproductivity</w:t>
      </w:r>
      <w:proofErr w:type="spellEnd"/>
      <w:r w:rsidRPr="00DF0397">
        <w:rPr>
          <w:rFonts w:ascii="Times New Roman" w:eastAsia="Times New Roman" w:hAnsi="Times New Roman" w:cs="Times New Roman"/>
          <w:color w:val="000000"/>
          <w:sz w:val="24"/>
          <w:szCs w:val="24"/>
        </w:rPr>
        <w:t xml:space="preserve"> every year. Tobacco consumption imposes heavy economic burdens </w:t>
      </w:r>
      <w:proofErr w:type="spellStart"/>
      <w:r w:rsidRPr="00DF0397">
        <w:rPr>
          <w:rFonts w:ascii="Times New Roman" w:eastAsia="Times New Roman" w:hAnsi="Times New Roman" w:cs="Times New Roman"/>
          <w:color w:val="000000"/>
          <w:sz w:val="24"/>
          <w:szCs w:val="24"/>
        </w:rPr>
        <w:t>onhouseholds</w:t>
      </w:r>
      <w:proofErr w:type="spellEnd"/>
      <w:r w:rsidRPr="00DF0397">
        <w:rPr>
          <w:rFonts w:ascii="Times New Roman" w:eastAsia="Times New Roman" w:hAnsi="Times New Roman" w:cs="Times New Roman"/>
          <w:color w:val="000000"/>
          <w:sz w:val="24"/>
          <w:szCs w:val="24"/>
        </w:rPr>
        <w:t xml:space="preserve"> and governments, in addition to its well-known negative health and </w:t>
      </w:r>
      <w:proofErr w:type="spellStart"/>
      <w:r w:rsidRPr="00DF0397">
        <w:rPr>
          <w:rFonts w:ascii="Times New Roman" w:eastAsia="Times New Roman" w:hAnsi="Times New Roman" w:cs="Times New Roman"/>
          <w:color w:val="000000"/>
          <w:sz w:val="24"/>
          <w:szCs w:val="24"/>
        </w:rPr>
        <w:t>socialimpacts</w:t>
      </w:r>
      <w:proofErr w:type="spellEnd"/>
      <w:r w:rsidRPr="00DF0397">
        <w:rPr>
          <w:rFonts w:ascii="Times New Roman" w:eastAsia="Times New Roman" w:hAnsi="Times New Roman" w:cs="Times New Roman"/>
          <w:color w:val="000000"/>
          <w:sz w:val="24"/>
          <w:szCs w:val="24"/>
        </w:rPr>
        <w:t xml:space="preserve">. Raising taxes on cigarettes dissuades consumption, hence improving </w:t>
      </w:r>
      <w:proofErr w:type="spellStart"/>
      <w:r w:rsidRPr="00DF0397">
        <w:rPr>
          <w:rFonts w:ascii="Times New Roman" w:eastAsia="Times New Roman" w:hAnsi="Times New Roman" w:cs="Times New Roman"/>
          <w:color w:val="000000"/>
          <w:sz w:val="24"/>
          <w:szCs w:val="24"/>
        </w:rPr>
        <w:t>healthoutcomes</w:t>
      </w:r>
      <w:proofErr w:type="spellEnd"/>
      <w:r w:rsidRPr="00DF0397">
        <w:rPr>
          <w:rFonts w:ascii="Times New Roman" w:eastAsia="Times New Roman" w:hAnsi="Times New Roman" w:cs="Times New Roman"/>
          <w:color w:val="000000"/>
          <w:sz w:val="24"/>
          <w:szCs w:val="24"/>
        </w:rPr>
        <w:t xml:space="preserve">, adverting premature deaths, and reducing direct and indirect economic </w:t>
      </w:r>
      <w:proofErr w:type="spellStart"/>
      <w:proofErr w:type="gramStart"/>
      <w:r w:rsidRPr="00DF0397">
        <w:rPr>
          <w:rFonts w:ascii="Times New Roman" w:eastAsia="Times New Roman" w:hAnsi="Times New Roman" w:cs="Times New Roman"/>
          <w:color w:val="000000"/>
          <w:sz w:val="24"/>
          <w:szCs w:val="24"/>
        </w:rPr>
        <w:t>costs.The</w:t>
      </w:r>
      <w:proofErr w:type="spellEnd"/>
      <w:proofErr w:type="gramEnd"/>
      <w:r w:rsidRPr="00DF0397">
        <w:rPr>
          <w:rFonts w:ascii="Times New Roman" w:eastAsia="Times New Roman" w:hAnsi="Times New Roman" w:cs="Times New Roman"/>
          <w:color w:val="000000"/>
          <w:sz w:val="24"/>
          <w:szCs w:val="24"/>
        </w:rPr>
        <w:t xml:space="preserve"> analysis applies the Extended Cost Benefit Analysis (ECBA) methodology to </w:t>
      </w:r>
      <w:proofErr w:type="spellStart"/>
      <w:r w:rsidRPr="00DF0397">
        <w:rPr>
          <w:rFonts w:ascii="Times New Roman" w:eastAsia="Times New Roman" w:hAnsi="Times New Roman" w:cs="Times New Roman"/>
          <w:color w:val="000000"/>
          <w:sz w:val="24"/>
          <w:szCs w:val="24"/>
        </w:rPr>
        <w:t>simulateempirically</w:t>
      </w:r>
      <w:proofErr w:type="spellEnd"/>
      <w:r w:rsidRPr="00DF0397">
        <w:rPr>
          <w:rFonts w:ascii="Times New Roman" w:eastAsia="Times New Roman" w:hAnsi="Times New Roman" w:cs="Times New Roman"/>
          <w:color w:val="000000"/>
          <w:sz w:val="24"/>
          <w:szCs w:val="24"/>
        </w:rPr>
        <w:t xml:space="preserve"> the costs, as well as the benefits of increasing the prices on cigarettes </w:t>
      </w:r>
      <w:proofErr w:type="spellStart"/>
      <w:r w:rsidRPr="00DF0397">
        <w:rPr>
          <w:rFonts w:ascii="Times New Roman" w:eastAsia="Times New Roman" w:hAnsi="Times New Roman" w:cs="Times New Roman"/>
          <w:color w:val="000000"/>
          <w:sz w:val="24"/>
          <w:szCs w:val="24"/>
        </w:rPr>
        <w:t>onthe</w:t>
      </w:r>
      <w:proofErr w:type="spellEnd"/>
      <w:r w:rsidRPr="00DF0397">
        <w:rPr>
          <w:rFonts w:ascii="Times New Roman" w:eastAsia="Times New Roman" w:hAnsi="Times New Roman" w:cs="Times New Roman"/>
          <w:color w:val="000000"/>
          <w:sz w:val="24"/>
          <w:szCs w:val="24"/>
        </w:rPr>
        <w:t xml:space="preserve"> welfare of Vietnamese households. Following a well-established body of </w:t>
      </w:r>
      <w:proofErr w:type="spellStart"/>
      <w:proofErr w:type="gramStart"/>
      <w:r w:rsidRPr="00DF0397">
        <w:rPr>
          <w:rFonts w:ascii="Times New Roman" w:eastAsia="Times New Roman" w:hAnsi="Times New Roman" w:cs="Times New Roman"/>
          <w:color w:val="000000"/>
          <w:sz w:val="24"/>
          <w:szCs w:val="24"/>
        </w:rPr>
        <w:t>literature,the</w:t>
      </w:r>
      <w:proofErr w:type="spellEnd"/>
      <w:proofErr w:type="gramEnd"/>
      <w:r w:rsidRPr="00DF0397">
        <w:rPr>
          <w:rFonts w:ascii="Times New Roman" w:eastAsia="Times New Roman" w:hAnsi="Times New Roman" w:cs="Times New Roman"/>
          <w:color w:val="000000"/>
          <w:sz w:val="24"/>
          <w:szCs w:val="24"/>
        </w:rPr>
        <w:t xml:space="preserve"> ECBA acknowledges that there may be short-term direct negative effects of </w:t>
      </w:r>
      <w:proofErr w:type="spellStart"/>
      <w:r w:rsidRPr="00DF0397">
        <w:rPr>
          <w:rFonts w:ascii="Times New Roman" w:eastAsia="Times New Roman" w:hAnsi="Times New Roman" w:cs="Times New Roman"/>
          <w:color w:val="000000"/>
          <w:sz w:val="24"/>
          <w:szCs w:val="24"/>
        </w:rPr>
        <w:t>raisingprices</w:t>
      </w:r>
      <w:proofErr w:type="spellEnd"/>
      <w:r w:rsidRPr="00DF0397">
        <w:rPr>
          <w:rFonts w:ascii="Times New Roman" w:eastAsia="Times New Roman" w:hAnsi="Times New Roman" w:cs="Times New Roman"/>
          <w:color w:val="000000"/>
          <w:sz w:val="24"/>
          <w:szCs w:val="24"/>
        </w:rPr>
        <w:t xml:space="preserve"> on tobacco, as smokers can struggle to continue to purchase tobacco with </w:t>
      </w:r>
      <w:proofErr w:type="spellStart"/>
      <w:r w:rsidRPr="00DF0397">
        <w:rPr>
          <w:rFonts w:ascii="Times New Roman" w:eastAsia="Times New Roman" w:hAnsi="Times New Roman" w:cs="Times New Roman"/>
          <w:color w:val="000000"/>
          <w:sz w:val="24"/>
          <w:szCs w:val="24"/>
        </w:rPr>
        <w:t>theirunchanged</w:t>
      </w:r>
      <w:proofErr w:type="spellEnd"/>
      <w:r w:rsidRPr="00DF0397">
        <w:rPr>
          <w:rFonts w:ascii="Times New Roman" w:eastAsia="Times New Roman" w:hAnsi="Times New Roman" w:cs="Times New Roman"/>
          <w:color w:val="000000"/>
          <w:sz w:val="24"/>
          <w:szCs w:val="24"/>
        </w:rPr>
        <w:t xml:space="preserve"> household budgets. However, the model also incorporates two of the </w:t>
      </w:r>
      <w:proofErr w:type="spellStart"/>
      <w:r w:rsidRPr="00DF0397">
        <w:rPr>
          <w:rFonts w:ascii="Times New Roman" w:eastAsia="Times New Roman" w:hAnsi="Times New Roman" w:cs="Times New Roman"/>
          <w:color w:val="000000"/>
          <w:sz w:val="24"/>
          <w:szCs w:val="24"/>
        </w:rPr>
        <w:t>mainbenefits</w:t>
      </w:r>
      <w:proofErr w:type="spellEnd"/>
      <w:r w:rsidRPr="00DF0397">
        <w:rPr>
          <w:rFonts w:ascii="Times New Roman" w:eastAsia="Times New Roman" w:hAnsi="Times New Roman" w:cs="Times New Roman"/>
          <w:color w:val="000000"/>
          <w:sz w:val="24"/>
          <w:szCs w:val="24"/>
        </w:rPr>
        <w:t xml:space="preserve"> of reducing tobacco consumption by increasing taxes: (a) the reduction </w:t>
      </w:r>
      <w:proofErr w:type="spellStart"/>
      <w:r w:rsidRPr="00DF0397">
        <w:rPr>
          <w:rFonts w:ascii="Times New Roman" w:eastAsia="Times New Roman" w:hAnsi="Times New Roman" w:cs="Times New Roman"/>
          <w:color w:val="000000"/>
          <w:sz w:val="24"/>
          <w:szCs w:val="24"/>
        </w:rPr>
        <w:t>insmoking</w:t>
      </w:r>
      <w:proofErr w:type="spellEnd"/>
      <w:r w:rsidRPr="00DF0397">
        <w:rPr>
          <w:rFonts w:ascii="Times New Roman" w:eastAsia="Times New Roman" w:hAnsi="Times New Roman" w:cs="Times New Roman"/>
          <w:color w:val="000000"/>
          <w:sz w:val="24"/>
          <w:szCs w:val="24"/>
        </w:rPr>
        <w:t xml:space="preserve">-related medical expenses borne by households and (b) the additional </w:t>
      </w:r>
      <w:proofErr w:type="spellStart"/>
      <w:r w:rsidRPr="00DF0397">
        <w:rPr>
          <w:rFonts w:ascii="Times New Roman" w:eastAsia="Times New Roman" w:hAnsi="Times New Roman" w:cs="Times New Roman"/>
          <w:color w:val="000000"/>
          <w:sz w:val="24"/>
          <w:szCs w:val="24"/>
        </w:rPr>
        <w:t>incomesthat</w:t>
      </w:r>
      <w:proofErr w:type="spellEnd"/>
      <w:r w:rsidRPr="00DF0397">
        <w:rPr>
          <w:rFonts w:ascii="Times New Roman" w:eastAsia="Times New Roman" w:hAnsi="Times New Roman" w:cs="Times New Roman"/>
          <w:color w:val="000000"/>
          <w:sz w:val="24"/>
          <w:szCs w:val="24"/>
        </w:rPr>
        <w:t xml:space="preserve"> households can earn by preventing years of productive life lost due to smoking </w:t>
      </w:r>
      <w:proofErr w:type="spellStart"/>
      <w:r w:rsidRPr="00DF0397">
        <w:rPr>
          <w:rFonts w:ascii="Times New Roman" w:eastAsia="Times New Roman" w:hAnsi="Times New Roman" w:cs="Times New Roman"/>
          <w:color w:val="000000"/>
          <w:sz w:val="24"/>
          <w:szCs w:val="24"/>
        </w:rPr>
        <w:t>attributablepremature</w:t>
      </w:r>
      <w:proofErr w:type="spellEnd"/>
      <w:r w:rsidRPr="00DF0397">
        <w:rPr>
          <w:rFonts w:ascii="Times New Roman" w:eastAsia="Times New Roman" w:hAnsi="Times New Roman" w:cs="Times New Roman"/>
          <w:color w:val="000000"/>
          <w:sz w:val="24"/>
          <w:szCs w:val="24"/>
        </w:rPr>
        <w:t xml:space="preserve"> deaths. A critical contribution of the ECBA is to incorporate decile-specific price elasticities of demand for cigarettes, to quantify the behavioral responses or sensitivity of smokers in different income groups to changes in cigarette prices. To the knowledge of the authors, this is the first available empirical exercise to estimate price elasticities by income decile in Vietnam. Consistent with the literature and with empirical findings in other countries, the price elasticities of demand for cigarettes are larger for lower-</w:t>
      </w:r>
      <w:r w:rsidRPr="00DF0397">
        <w:rPr>
          <w:rFonts w:ascii="Times New Roman" w:eastAsia="Times New Roman" w:hAnsi="Times New Roman" w:cs="Times New Roman"/>
          <w:color w:val="000000"/>
          <w:sz w:val="24"/>
          <w:szCs w:val="24"/>
        </w:rPr>
        <w:lastRenderedPageBreak/>
        <w:t xml:space="preserve">income households. Lower income smokers are likely to reduce their tobacco consumption more drastically, when faced with a price increase. The ultimate distributional effect on welfare of the </w:t>
      </w:r>
      <w:proofErr w:type="spellStart"/>
      <w:r w:rsidRPr="00DF0397">
        <w:rPr>
          <w:rFonts w:ascii="Times New Roman" w:eastAsia="Times New Roman" w:hAnsi="Times New Roman" w:cs="Times New Roman"/>
          <w:color w:val="000000"/>
          <w:sz w:val="24"/>
          <w:szCs w:val="24"/>
        </w:rPr>
        <w:t>increasein</w:t>
      </w:r>
      <w:proofErr w:type="spellEnd"/>
      <w:r w:rsidRPr="00DF0397">
        <w:rPr>
          <w:rFonts w:ascii="Times New Roman" w:eastAsia="Times New Roman" w:hAnsi="Times New Roman" w:cs="Times New Roman"/>
          <w:color w:val="000000"/>
          <w:sz w:val="24"/>
          <w:szCs w:val="24"/>
        </w:rPr>
        <w:t xml:space="preserve"> the price of cigarettes due to tax increases will then depend on assessing the </w:t>
      </w:r>
      <w:proofErr w:type="spellStart"/>
      <w:r w:rsidRPr="00DF0397">
        <w:rPr>
          <w:rFonts w:ascii="Times New Roman" w:eastAsia="Times New Roman" w:hAnsi="Times New Roman" w:cs="Times New Roman"/>
          <w:color w:val="000000"/>
          <w:sz w:val="24"/>
          <w:szCs w:val="24"/>
        </w:rPr>
        <w:t>potentialbenefits</w:t>
      </w:r>
      <w:proofErr w:type="spellEnd"/>
      <w:r w:rsidRPr="00DF0397">
        <w:rPr>
          <w:rFonts w:ascii="Times New Roman" w:eastAsia="Times New Roman" w:hAnsi="Times New Roman" w:cs="Times New Roman"/>
          <w:color w:val="000000"/>
          <w:sz w:val="24"/>
          <w:szCs w:val="24"/>
        </w:rPr>
        <w:t xml:space="preserve"> against the short-term costs.</w:t>
      </w:r>
    </w:p>
    <w:p w14:paraId="7552A33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E4C399C"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64" w:name="m_5861804693609434727__Toc16093352"/>
      <w:r w:rsidRPr="00DF0397">
        <w:rPr>
          <w:rFonts w:ascii="Times New Roman" w:eastAsia="Times New Roman" w:hAnsi="Times New Roman" w:cs="Times New Roman"/>
          <w:b/>
          <w:bCs/>
          <w:color w:val="800000"/>
          <w:sz w:val="24"/>
          <w:szCs w:val="24"/>
        </w:rPr>
        <w:t>Achieving affordable critical care in low-income and middle-income countries.</w:t>
      </w:r>
      <w:bookmarkEnd w:id="64"/>
    </w:p>
    <w:p w14:paraId="4D4B248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Hugo C. Turner, Nguyen Van Hao, Sophie Yacoub, Van Minh Tu Hoang, David A. Clifton and others. BMJ global health, 2019, volume 4, number 3, pp. e001675-e001675.</w:t>
      </w:r>
    </w:p>
    <w:p w14:paraId="56C66AC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47" w:tgtFrame="_blank" w:history="1">
        <w:r w:rsidRPr="00DF0397">
          <w:rPr>
            <w:rFonts w:ascii="Times New Roman" w:eastAsia="Times New Roman" w:hAnsi="Times New Roman" w:cs="Times New Roman"/>
            <w:color w:val="1155CC"/>
            <w:sz w:val="24"/>
            <w:szCs w:val="24"/>
            <w:u w:val="single"/>
          </w:rPr>
          <w:t>https://www.ncbi.nlm.nih.gov/pubmed/31297248</w:t>
        </w:r>
      </w:hyperlink>
      <w:r w:rsidRPr="00DF0397">
        <w:rPr>
          <w:rFonts w:ascii="Times New Roman" w:eastAsia="Times New Roman" w:hAnsi="Times New Roman" w:cs="Times New Roman"/>
          <w:color w:val="000000"/>
          <w:sz w:val="24"/>
          <w:szCs w:val="24"/>
        </w:rPr>
        <w:t> --- </w:t>
      </w:r>
      <w:hyperlink r:id="rId48" w:tgtFrame="_blank" w:history="1">
        <w:r w:rsidRPr="00DF0397">
          <w:rPr>
            <w:rFonts w:ascii="Times New Roman" w:eastAsia="Times New Roman" w:hAnsi="Times New Roman" w:cs="Times New Roman"/>
            <w:color w:val="1155CC"/>
            <w:sz w:val="24"/>
            <w:szCs w:val="24"/>
            <w:u w:val="single"/>
          </w:rPr>
          <w:t>https://www.ncbi.nlm.nih.gov/pmc/articles/PMC6590958/</w:t>
        </w:r>
      </w:hyperlink>
      <w:r w:rsidRPr="00DF0397">
        <w:rPr>
          <w:rFonts w:ascii="Times New Roman" w:eastAsia="Times New Roman" w:hAnsi="Times New Roman" w:cs="Times New Roman"/>
          <w:color w:val="000000"/>
          <w:sz w:val="24"/>
          <w:szCs w:val="24"/>
        </w:rPr>
        <w:t>.</w:t>
      </w:r>
    </w:p>
    <w:p w14:paraId="14FB0C3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E0F7A9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Improving the quality and availability of critical care is essential for reducing the burden of preventable deaths in low-income and middle-income countries. --- The conventional high-income country model, based on resource-intensive intensive care units with expensive monitoring and supportive equipment and large numbers of highly trained staff, is unlikely to be suitable for these settings. --- Currently, costs severely restrict access to critical care in low-income and middle-income countries, and there is an urgent need to develop an alternative affordable critical care model for these settings. --- Innovative technology and digital health may offer part of the solution and enable the development of an affordable, sustainable and scalable model of critical care in resource-limited settings.</w:t>
      </w:r>
    </w:p>
    <w:p w14:paraId="32DF7F1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31BC669" w14:textId="65B0D31C"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49"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1B978C4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FEE3DDE"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65" w:name="m_5861804693609434727__Toc16093353"/>
      <w:r w:rsidRPr="00DF0397">
        <w:rPr>
          <w:rFonts w:ascii="Times New Roman" w:eastAsia="Times New Roman" w:hAnsi="Times New Roman" w:cs="Times New Roman"/>
          <w:b/>
          <w:bCs/>
          <w:color w:val="800000"/>
          <w:sz w:val="24"/>
          <w:szCs w:val="24"/>
        </w:rPr>
        <w:t>Catastrophic health care expenditure due to septic shock and dengue shock in Vietnam.</w:t>
      </w:r>
      <w:bookmarkEnd w:id="65"/>
    </w:p>
    <w:p w14:paraId="11C8239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Angela McBride, B Thuy Duong, V Vinh Chau Nguyen, C Louise Thwaites, Hugo C Turner and others. Transactions of The Royal Society of Tropical Medicine and Hygiene, 2019.</w:t>
      </w:r>
    </w:p>
    <w:p w14:paraId="460A760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50" w:tgtFrame="_blank" w:history="1">
        <w:r w:rsidRPr="00DF0397">
          <w:rPr>
            <w:rFonts w:ascii="Times New Roman" w:eastAsia="Times New Roman" w:hAnsi="Times New Roman" w:cs="Times New Roman"/>
            <w:color w:val="1155CC"/>
            <w:sz w:val="24"/>
            <w:szCs w:val="24"/>
            <w:u w:val="single"/>
          </w:rPr>
          <w:t>https://doi.org/10.1093/trstmh/trz064</w:t>
        </w:r>
      </w:hyperlink>
      <w:r w:rsidRPr="00DF0397">
        <w:rPr>
          <w:rFonts w:ascii="Times New Roman" w:eastAsia="Times New Roman" w:hAnsi="Times New Roman" w:cs="Times New Roman"/>
          <w:color w:val="000000"/>
          <w:sz w:val="24"/>
          <w:szCs w:val="24"/>
        </w:rPr>
        <w:t>.</w:t>
      </w:r>
    </w:p>
    <w:p w14:paraId="1A5ED56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32D37E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The cost of treatment for infectious shock in intensive care in Vietnam is </w:t>
      </w:r>
      <w:proofErr w:type="spellStart"/>
      <w:r w:rsidRPr="00DF0397">
        <w:rPr>
          <w:rFonts w:ascii="Times New Roman" w:eastAsia="Times New Roman" w:hAnsi="Times New Roman" w:cs="Times New Roman"/>
          <w:color w:val="000000"/>
          <w:sz w:val="24"/>
          <w:szCs w:val="24"/>
        </w:rPr>
        <w:t>unknown.We</w:t>
      </w:r>
      <w:proofErr w:type="spellEnd"/>
      <w:r w:rsidRPr="00DF0397">
        <w:rPr>
          <w:rFonts w:ascii="Times New Roman" w:eastAsia="Times New Roman" w:hAnsi="Times New Roman" w:cs="Times New Roman"/>
          <w:color w:val="000000"/>
          <w:sz w:val="24"/>
          <w:szCs w:val="24"/>
        </w:rPr>
        <w:t xml:space="preserve"> prospectively investigated hospital bills for adults treated for septic and dengue shock in Vietnam and calculated the proportion who faced catastrophic health care </w:t>
      </w:r>
      <w:proofErr w:type="spellStart"/>
      <w:r w:rsidRPr="00DF0397">
        <w:rPr>
          <w:rFonts w:ascii="Times New Roman" w:eastAsia="Times New Roman" w:hAnsi="Times New Roman" w:cs="Times New Roman"/>
          <w:color w:val="000000"/>
          <w:sz w:val="24"/>
          <w:szCs w:val="24"/>
        </w:rPr>
        <w:t>expenditures.The</w:t>
      </w:r>
      <w:proofErr w:type="spellEnd"/>
      <w:r w:rsidRPr="00DF0397">
        <w:rPr>
          <w:rFonts w:ascii="Times New Roman" w:eastAsia="Times New Roman" w:hAnsi="Times New Roman" w:cs="Times New Roman"/>
          <w:color w:val="000000"/>
          <w:sz w:val="24"/>
          <w:szCs w:val="24"/>
        </w:rPr>
        <w:t xml:space="preserve"> median hospital bills were US$617 for septic shock (n=100) and US$57 for dengue shock </w:t>
      </w:r>
      <w:r w:rsidRPr="00DF0397">
        <w:rPr>
          <w:rFonts w:ascii="Times New Roman" w:eastAsia="Times New Roman" w:hAnsi="Times New Roman" w:cs="Times New Roman"/>
          <w:color w:val="000000"/>
          <w:sz w:val="24"/>
          <w:szCs w:val="24"/>
        </w:rPr>
        <w:lastRenderedPageBreak/>
        <w:t xml:space="preserve">(n=88). Catastrophic payments were incurred by 47% (47/100) and 13% (11/88) of patients with septic shock and dengue shock, respectively, and 56% (25/45) and 84% (5/6) fatal cases of septic shock and dengue shock </w:t>
      </w:r>
      <w:proofErr w:type="spellStart"/>
      <w:proofErr w:type="gramStart"/>
      <w:r w:rsidRPr="00DF0397">
        <w:rPr>
          <w:rFonts w:ascii="Times New Roman" w:eastAsia="Times New Roman" w:hAnsi="Times New Roman" w:cs="Times New Roman"/>
          <w:color w:val="000000"/>
          <w:sz w:val="24"/>
          <w:szCs w:val="24"/>
        </w:rPr>
        <w:t>respectively.Further</w:t>
      </w:r>
      <w:proofErr w:type="spellEnd"/>
      <w:proofErr w:type="gramEnd"/>
      <w:r w:rsidRPr="00DF0397">
        <w:rPr>
          <w:rFonts w:ascii="Times New Roman" w:eastAsia="Times New Roman" w:hAnsi="Times New Roman" w:cs="Times New Roman"/>
          <w:color w:val="000000"/>
          <w:sz w:val="24"/>
          <w:szCs w:val="24"/>
        </w:rPr>
        <w:t xml:space="preserve"> advocacy is required to moderate insurance co-payments for costly critical care interventions.</w:t>
      </w:r>
    </w:p>
    <w:p w14:paraId="38C6FD0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4E4BF8B"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66" w:name="m_5861804693609434727__Toc16093354"/>
      <w:r w:rsidRPr="00DF0397">
        <w:rPr>
          <w:rFonts w:ascii="Times New Roman" w:eastAsia="Times New Roman" w:hAnsi="Times New Roman" w:cs="Times New Roman"/>
          <w:b/>
          <w:bCs/>
          <w:color w:val="800000"/>
          <w:sz w:val="24"/>
          <w:szCs w:val="24"/>
        </w:rPr>
        <w:t xml:space="preserve">Economic Burden Attributed to Children Presenting to Hospitals </w:t>
      </w:r>
      <w:proofErr w:type="gramStart"/>
      <w:r w:rsidRPr="00DF0397">
        <w:rPr>
          <w:rFonts w:ascii="Times New Roman" w:eastAsia="Times New Roman" w:hAnsi="Times New Roman" w:cs="Times New Roman"/>
          <w:b/>
          <w:bCs/>
          <w:color w:val="800000"/>
          <w:sz w:val="24"/>
          <w:szCs w:val="24"/>
        </w:rPr>
        <w:t>With</w:t>
      </w:r>
      <w:proofErr w:type="gramEnd"/>
      <w:r w:rsidRPr="00DF0397">
        <w:rPr>
          <w:rFonts w:ascii="Times New Roman" w:eastAsia="Times New Roman" w:hAnsi="Times New Roman" w:cs="Times New Roman"/>
          <w:b/>
          <w:bCs/>
          <w:color w:val="800000"/>
          <w:sz w:val="24"/>
          <w:szCs w:val="24"/>
        </w:rPr>
        <w:t xml:space="preserve"> Hand, Foot, and Mouth Disease in Vietnam.</w:t>
      </w:r>
      <w:bookmarkEnd w:id="66"/>
    </w:p>
    <w:p w14:paraId="1695097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Le Nguyen Thanh </w:t>
      </w:r>
      <w:proofErr w:type="spellStart"/>
      <w:r w:rsidRPr="00DF0397">
        <w:rPr>
          <w:rFonts w:ascii="Times New Roman" w:eastAsia="Times New Roman" w:hAnsi="Times New Roman" w:cs="Times New Roman"/>
          <w:color w:val="000000"/>
          <w:sz w:val="24"/>
          <w:szCs w:val="24"/>
        </w:rPr>
        <w:t>Nhan</w:t>
      </w:r>
      <w:proofErr w:type="spellEnd"/>
      <w:r w:rsidRPr="00DF0397">
        <w:rPr>
          <w:rFonts w:ascii="Times New Roman" w:eastAsia="Times New Roman" w:hAnsi="Times New Roman" w:cs="Times New Roman"/>
          <w:color w:val="000000"/>
          <w:sz w:val="24"/>
          <w:szCs w:val="24"/>
        </w:rPr>
        <w:t xml:space="preserve">, Hugo C Turner, Truong </w:t>
      </w:r>
      <w:proofErr w:type="spellStart"/>
      <w:r w:rsidRPr="00DF0397">
        <w:rPr>
          <w:rFonts w:ascii="Times New Roman" w:eastAsia="Times New Roman" w:hAnsi="Times New Roman" w:cs="Times New Roman"/>
          <w:color w:val="000000"/>
          <w:sz w:val="24"/>
          <w:szCs w:val="24"/>
        </w:rPr>
        <w:t>Huu</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Khanh</w:t>
      </w:r>
      <w:proofErr w:type="spellEnd"/>
      <w:r w:rsidRPr="00DF0397">
        <w:rPr>
          <w:rFonts w:ascii="Times New Roman" w:eastAsia="Times New Roman" w:hAnsi="Times New Roman" w:cs="Times New Roman"/>
          <w:color w:val="000000"/>
          <w:sz w:val="24"/>
          <w:szCs w:val="24"/>
        </w:rPr>
        <w:t xml:space="preserve">, Nguyen Thanh Hung, Le </w:t>
      </w:r>
      <w:proofErr w:type="spellStart"/>
      <w:r w:rsidRPr="00DF0397">
        <w:rPr>
          <w:rFonts w:ascii="Times New Roman" w:eastAsia="Times New Roman" w:hAnsi="Times New Roman" w:cs="Times New Roman"/>
          <w:color w:val="000000"/>
          <w:sz w:val="24"/>
          <w:szCs w:val="24"/>
        </w:rPr>
        <w:t>Bich</w:t>
      </w:r>
      <w:proofErr w:type="spellEnd"/>
      <w:r w:rsidRPr="00DF0397">
        <w:rPr>
          <w:rFonts w:ascii="Times New Roman" w:eastAsia="Times New Roman" w:hAnsi="Times New Roman" w:cs="Times New Roman"/>
          <w:color w:val="000000"/>
          <w:sz w:val="24"/>
          <w:szCs w:val="24"/>
        </w:rPr>
        <w:t xml:space="preserve"> Lien and others. Open Forum Infect Dis, 2019, volume 6, number 7.</w:t>
      </w:r>
    </w:p>
    <w:p w14:paraId="6E990F7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51" w:tgtFrame="_blank" w:history="1">
        <w:r w:rsidRPr="00DF0397">
          <w:rPr>
            <w:rFonts w:ascii="Times New Roman" w:eastAsia="Times New Roman" w:hAnsi="Times New Roman" w:cs="Times New Roman"/>
            <w:color w:val="1155CC"/>
            <w:sz w:val="24"/>
            <w:szCs w:val="24"/>
            <w:u w:val="single"/>
          </w:rPr>
          <w:t>https://www.ncbi.nlm.nih.gov/pmc/articles/PMC6657964/</w:t>
        </w:r>
      </w:hyperlink>
      <w:r w:rsidRPr="00DF0397">
        <w:rPr>
          <w:rFonts w:ascii="Times New Roman" w:eastAsia="Times New Roman" w:hAnsi="Times New Roman" w:cs="Times New Roman"/>
          <w:color w:val="000000"/>
          <w:sz w:val="24"/>
          <w:szCs w:val="24"/>
        </w:rPr>
        <w:t>.</w:t>
      </w:r>
    </w:p>
    <w:p w14:paraId="00F438E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436DCF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BACKGROUND: Hand, foot, and mouth disease (HFMD) has become a major public health concern in the Asia-Pacific region. Knowledge of its economic burden is essential for policy makers in prioritizing the development and implementation of interventions. METHODS: A multi-hospital-based study was prospectively conducted at 3 major hospitals in Ho Chi Minh City, Vietnam, during 2016-2017. Data on direct and productivity costs were collected alongside clinical information and samples and demographic information from study participants. RESULTS: A total of 466 patients were enrolled. Two hundred three of 466 (43.6%) patients lived in Ho Chi Minh City, and 72/466 (15.5%) had severe HFMD. An enterovirus was identified in 74% of 466 patients, with EV-A71, CV-A6, CV-A10, and CV-A16 being the most common viruses identified (236/466, 50.6%). The mean economic burden per case was estimated at US$400.80 (95% confidence interval [CI], $353.80-$448.90), of which the total direct (medical) costs accounted for 69.7%. There were considerable differences in direct medical costs between groups of patients with different clinical severities and pathogens (</w:t>
      </w:r>
      <w:proofErr w:type="spellStart"/>
      <w:r w:rsidRPr="00DF0397">
        <w:rPr>
          <w:rFonts w:ascii="Times New Roman" w:eastAsia="Times New Roman" w:hAnsi="Times New Roman" w:cs="Times New Roman"/>
          <w:color w:val="000000"/>
          <w:sz w:val="24"/>
          <w:szCs w:val="24"/>
        </w:rPr>
        <w:t>ie</w:t>
      </w:r>
      <w:proofErr w:type="spellEnd"/>
      <w:r w:rsidRPr="00DF0397">
        <w:rPr>
          <w:rFonts w:ascii="Times New Roman" w:eastAsia="Times New Roman" w:hAnsi="Times New Roman" w:cs="Times New Roman"/>
          <w:color w:val="000000"/>
          <w:sz w:val="24"/>
          <w:szCs w:val="24"/>
        </w:rPr>
        <w:t>, EV-A71 vs non-EV-A71). In Vietnam, during 2016-2017, the economic burden posed by HFMD was US$90 761 749 (95% CI, $79 033 973-$103 009 756). CONCLUSIONS: Our findings are of public health significance because for the first time we demonstrate that HFMD causes a substantial economic burden in Vietnam, and although multivalent vaccines are required to control HFMD, effective EV-A71 vaccine could substantially reduce the burden posed by severe HFMD. The results will be helpful for health policy makers in prioritizing resources for the development and implementation of intervention strategies to reduce the burden of HFMD.</w:t>
      </w:r>
    </w:p>
    <w:p w14:paraId="37C8BA2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A9AC3F3" w14:textId="10BAB724"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52"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0E5C059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B5024AF"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67" w:name="m_5861804693609434727__Toc16093355"/>
      <w:r w:rsidRPr="00DF0397">
        <w:rPr>
          <w:rFonts w:ascii="Times New Roman" w:eastAsia="Times New Roman" w:hAnsi="Times New Roman" w:cs="Times New Roman"/>
          <w:b/>
          <w:bCs/>
          <w:color w:val="800000"/>
          <w:sz w:val="24"/>
          <w:szCs w:val="24"/>
        </w:rPr>
        <w:t>Severe injuries and household catastrophic health expenditure in Vietnam: findings from the Household Living Standard Survey 2014.</w:t>
      </w:r>
      <w:bookmarkEnd w:id="67"/>
    </w:p>
    <w:p w14:paraId="4C9C46C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xml:space="preserve">A. </w:t>
      </w:r>
      <w:proofErr w:type="spellStart"/>
      <w:r w:rsidRPr="00DF0397">
        <w:rPr>
          <w:rFonts w:ascii="Times New Roman" w:eastAsia="Times New Roman" w:hAnsi="Times New Roman" w:cs="Times New Roman"/>
          <w:color w:val="000000"/>
          <w:sz w:val="24"/>
          <w:szCs w:val="24"/>
        </w:rPr>
        <w:t>Sepehri</w:t>
      </w:r>
      <w:proofErr w:type="spellEnd"/>
      <w:r w:rsidRPr="00DF0397">
        <w:rPr>
          <w:rFonts w:ascii="Times New Roman" w:eastAsia="Times New Roman" w:hAnsi="Times New Roman" w:cs="Times New Roman"/>
          <w:color w:val="000000"/>
          <w:sz w:val="24"/>
          <w:szCs w:val="24"/>
        </w:rPr>
        <w:t xml:space="preserve"> and P. H. Vu. Public Health, 2019, volume 174, pp. 145-153.</w:t>
      </w:r>
    </w:p>
    <w:p w14:paraId="2255492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CE3D10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Objectives To assess the extent that the presence of severe injuries among rural and urban household members is associated with household catastrophic expenditure. Study design Vietnam's Household Living Standard Survey of 2014 was used for this study. Methods A two-level (household and community) logistic regression analysis was used to identify factors associated with catastrophic health expenditure. Results The incidence of catastrophic health expenditure was significantly higher in rural areas (3.1–11.7%) than in urban areas (1.4–6.1%). Households with members with severe injuries were significantly more likely to incur catastrophic health expenditure than those without severe injuries, and the increase was more pronounced for the rural poor and near poor (5.5–8.7 times) than for the rural rich (1.5–2.5 times). Having at least one inpatient contact at a </w:t>
      </w:r>
      <w:proofErr w:type="gramStart"/>
      <w:r w:rsidRPr="00DF0397">
        <w:rPr>
          <w:rFonts w:ascii="Times New Roman" w:eastAsia="Times New Roman" w:hAnsi="Times New Roman" w:cs="Times New Roman"/>
          <w:color w:val="000000"/>
          <w:sz w:val="24"/>
          <w:szCs w:val="24"/>
        </w:rPr>
        <w:t>higher level</w:t>
      </w:r>
      <w:proofErr w:type="gramEnd"/>
      <w:r w:rsidRPr="00DF0397">
        <w:rPr>
          <w:rFonts w:ascii="Times New Roman" w:eastAsia="Times New Roman" w:hAnsi="Times New Roman" w:cs="Times New Roman"/>
          <w:color w:val="000000"/>
          <w:sz w:val="24"/>
          <w:szCs w:val="24"/>
        </w:rPr>
        <w:t xml:space="preserve"> public hospital increased the risk of catastrophic health expenditure significantly for both rural and urban residents, and the increase was significantly greater among the rural residents than the urban residents. Having more household members with health insurance had little effect on the incidence of catastrophic health expenditure faced by urban residents, while it increased the incidence of catastrophic health expenditure faced by rural residents. Conclusion The presence of severe injuries among household members was strongly associated with catastrophic health expenditure. To protect households against the financial consequences of severe injuries, efforts should be directed at injury prevention and strengthening the quality of primary and trauma care at the lower level public health facilities as well as extending the breadth and depths of insurance coverage.</w:t>
      </w:r>
    </w:p>
    <w:p w14:paraId="0AD6E96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1C54240"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68" w:name="m_5861804693609434727__Toc16093356"/>
      <w:r w:rsidRPr="00DF0397">
        <w:rPr>
          <w:rFonts w:ascii="Times New Roman" w:eastAsia="Times New Roman" w:hAnsi="Times New Roman" w:cs="Times New Roman"/>
          <w:b/>
          <w:bCs/>
          <w:color w:val="800000"/>
          <w:sz w:val="24"/>
          <w:szCs w:val="24"/>
        </w:rPr>
        <w:t>Community-led HIV testing services including HIV self-testing and assisted partner notification services in Vietnam: lessons from a pilot study in a concentrated epidemic setting.</w:t>
      </w:r>
      <w:bookmarkEnd w:id="68"/>
    </w:p>
    <w:p w14:paraId="378B7AA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Van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Thuy Nguyen, Huong Tt Phan, Masaya Kato, Quang-Thong Nguyen, Kim A. Le Ai and others. Journal of the International AIDS Society, 2019, volume 22 Suppl 3, number Suppl </w:t>
      </w:r>
      <w:proofErr w:type="spellStart"/>
      <w:r w:rsidRPr="00DF0397">
        <w:rPr>
          <w:rFonts w:ascii="Times New Roman" w:eastAsia="Times New Roman" w:hAnsi="Times New Roman" w:cs="Times New Roman"/>
          <w:color w:val="000000"/>
          <w:sz w:val="24"/>
          <w:szCs w:val="24"/>
        </w:rPr>
        <w:t>Suppl</w:t>
      </w:r>
      <w:proofErr w:type="spellEnd"/>
      <w:r w:rsidRPr="00DF0397">
        <w:rPr>
          <w:rFonts w:ascii="Times New Roman" w:eastAsia="Times New Roman" w:hAnsi="Times New Roman" w:cs="Times New Roman"/>
          <w:color w:val="000000"/>
          <w:sz w:val="24"/>
          <w:szCs w:val="24"/>
        </w:rPr>
        <w:t xml:space="preserve"> 3, pp. e25301-e25301.</w:t>
      </w:r>
    </w:p>
    <w:p w14:paraId="7CEE083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53" w:tgtFrame="_blank" w:history="1">
        <w:r w:rsidRPr="00DF0397">
          <w:rPr>
            <w:rFonts w:ascii="Times New Roman" w:eastAsia="Times New Roman" w:hAnsi="Times New Roman" w:cs="Times New Roman"/>
            <w:color w:val="1155CC"/>
            <w:sz w:val="24"/>
            <w:szCs w:val="24"/>
            <w:u w:val="single"/>
          </w:rPr>
          <w:t>https://www.ncbi.nlm.nih.gov/pubmed/31321903</w:t>
        </w:r>
      </w:hyperlink>
      <w:r w:rsidRPr="00DF0397">
        <w:rPr>
          <w:rFonts w:ascii="Times New Roman" w:eastAsia="Times New Roman" w:hAnsi="Times New Roman" w:cs="Times New Roman"/>
          <w:color w:val="000000"/>
          <w:sz w:val="24"/>
          <w:szCs w:val="24"/>
        </w:rPr>
        <w:t> --- </w:t>
      </w:r>
      <w:hyperlink r:id="rId54" w:tgtFrame="_blank" w:history="1">
        <w:r w:rsidRPr="00DF0397">
          <w:rPr>
            <w:rFonts w:ascii="Times New Roman" w:eastAsia="Times New Roman" w:hAnsi="Times New Roman" w:cs="Times New Roman"/>
            <w:color w:val="1155CC"/>
            <w:sz w:val="24"/>
            <w:szCs w:val="24"/>
            <w:u w:val="single"/>
          </w:rPr>
          <w:t>https://www.ncbi.nlm.nih.gov/pmc/articles/PMC6639698/</w:t>
        </w:r>
      </w:hyperlink>
      <w:r w:rsidRPr="00DF0397">
        <w:rPr>
          <w:rFonts w:ascii="Times New Roman" w:eastAsia="Times New Roman" w:hAnsi="Times New Roman" w:cs="Times New Roman"/>
          <w:color w:val="000000"/>
          <w:sz w:val="24"/>
          <w:szCs w:val="24"/>
        </w:rPr>
        <w:t>.</w:t>
      </w:r>
    </w:p>
    <w:p w14:paraId="52BD860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BCCDF4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INTRODUCTION: The HIV epidemic in Vietnam is concentrated in key populations and their partners - people who inject drugs, men who have sex with men, sex workers and partners of people living with HIV. These groups have poor access to and uptake of conventional HIV testing services (HTS). To address this gap, lay provider- and self-testing and assisted partner notification (</w:t>
      </w:r>
      <w:proofErr w:type="spellStart"/>
      <w:r w:rsidRPr="00DF0397">
        <w:rPr>
          <w:rFonts w:ascii="Times New Roman" w:eastAsia="Times New Roman" w:hAnsi="Times New Roman" w:cs="Times New Roman"/>
          <w:color w:val="000000"/>
          <w:sz w:val="24"/>
          <w:szCs w:val="24"/>
        </w:rPr>
        <w:t>aPN</w:t>
      </w:r>
      <w:proofErr w:type="spellEnd"/>
      <w:r w:rsidRPr="00DF0397">
        <w:rPr>
          <w:rFonts w:ascii="Times New Roman" w:eastAsia="Times New Roman" w:hAnsi="Times New Roman" w:cs="Times New Roman"/>
          <w:color w:val="000000"/>
          <w:sz w:val="24"/>
          <w:szCs w:val="24"/>
        </w:rPr>
        <w:t xml:space="preserve">) were introduced and delivered by the community. We explored the feasibility and effectiveness of implementing </w:t>
      </w:r>
      <w:proofErr w:type="spellStart"/>
      <w:r w:rsidRPr="00DF0397">
        <w:rPr>
          <w:rFonts w:ascii="Times New Roman" w:eastAsia="Times New Roman" w:hAnsi="Times New Roman" w:cs="Times New Roman"/>
          <w:color w:val="000000"/>
          <w:sz w:val="24"/>
          <w:szCs w:val="24"/>
        </w:rPr>
        <w:t>aPN</w:t>
      </w:r>
      <w:proofErr w:type="spellEnd"/>
      <w:r w:rsidRPr="00DF0397">
        <w:rPr>
          <w:rFonts w:ascii="Times New Roman" w:eastAsia="Times New Roman" w:hAnsi="Times New Roman" w:cs="Times New Roman"/>
          <w:color w:val="000000"/>
          <w:sz w:val="24"/>
          <w:szCs w:val="24"/>
        </w:rPr>
        <w:t xml:space="preserve"> as part of community testing services for key populations. METHODS: Lay provider testing and self-testing was started in January 2017, and </w:t>
      </w:r>
      <w:r w:rsidRPr="00DF0397">
        <w:rPr>
          <w:rFonts w:ascii="Times New Roman" w:eastAsia="Times New Roman" w:hAnsi="Times New Roman" w:cs="Times New Roman"/>
          <w:color w:val="000000"/>
          <w:sz w:val="24"/>
          <w:szCs w:val="24"/>
        </w:rPr>
        <w:lastRenderedPageBreak/>
        <w:t xml:space="preserve">targeted key populations and their partners. Since July 2017, </w:t>
      </w:r>
      <w:proofErr w:type="spellStart"/>
      <w:r w:rsidRPr="00DF0397">
        <w:rPr>
          <w:rFonts w:ascii="Times New Roman" w:eastAsia="Times New Roman" w:hAnsi="Times New Roman" w:cs="Times New Roman"/>
          <w:color w:val="000000"/>
          <w:sz w:val="24"/>
          <w:szCs w:val="24"/>
        </w:rPr>
        <w:t>aPN</w:t>
      </w:r>
      <w:proofErr w:type="spellEnd"/>
      <w:r w:rsidRPr="00DF0397">
        <w:rPr>
          <w:rFonts w:ascii="Times New Roman" w:eastAsia="Times New Roman" w:hAnsi="Times New Roman" w:cs="Times New Roman"/>
          <w:color w:val="000000"/>
          <w:sz w:val="24"/>
          <w:szCs w:val="24"/>
        </w:rPr>
        <w:t xml:space="preserve"> was introduced. HTS was offered at drop-in houses or coffee shops in Thai Nguyen and Can </w:t>
      </w:r>
      <w:proofErr w:type="spellStart"/>
      <w:r w:rsidRPr="00DF0397">
        <w:rPr>
          <w:rFonts w:ascii="Times New Roman" w:eastAsia="Times New Roman" w:hAnsi="Times New Roman" w:cs="Times New Roman"/>
          <w:color w:val="000000"/>
          <w:sz w:val="24"/>
          <w:szCs w:val="24"/>
        </w:rPr>
        <w:t>Tho</w:t>
      </w:r>
      <w:proofErr w:type="spellEnd"/>
      <w:r w:rsidRPr="00DF0397">
        <w:rPr>
          <w:rFonts w:ascii="Times New Roman" w:eastAsia="Times New Roman" w:hAnsi="Times New Roman" w:cs="Times New Roman"/>
          <w:color w:val="000000"/>
          <w:sz w:val="24"/>
          <w:szCs w:val="24"/>
        </w:rPr>
        <w:t xml:space="preserve"> provinces. All self-testing was assisted and observed by peer educators. Both in-person and social network methods were used to mobilize key populations to test for HIV and offer HTS to partners of people living with HIV. Client-level data, including demographic information and self-reported risk </w:t>
      </w:r>
      <w:proofErr w:type="spellStart"/>
      <w:r w:rsidRPr="00DF0397">
        <w:rPr>
          <w:rFonts w:ascii="Times New Roman" w:eastAsia="Times New Roman" w:hAnsi="Times New Roman" w:cs="Times New Roman"/>
          <w:color w:val="000000"/>
          <w:sz w:val="24"/>
          <w:szCs w:val="24"/>
        </w:rPr>
        <w:t>behaviour</w:t>
      </w:r>
      <w:proofErr w:type="spellEnd"/>
      <w:r w:rsidRPr="00DF0397">
        <w:rPr>
          <w:rFonts w:ascii="Times New Roman" w:eastAsia="Times New Roman" w:hAnsi="Times New Roman" w:cs="Times New Roman"/>
          <w:color w:val="000000"/>
          <w:sz w:val="24"/>
          <w:szCs w:val="24"/>
        </w:rPr>
        <w:t xml:space="preserve">, were collected on site by peer educators. RESULTS: Between January 2017 and May 2018, 3978 persons from key populations were tested through community-led HTS; 66.7% were first-time testers. Of the 3978 clients, 3086 received HTS from a lay provider and 892 self-tested in the presence of a lay provider. Overall, 245 (6.2% of tested clients) had reactive results, 231 (94.3%) were confirmed to be HIV positive; 215/231 (93.1%) initiated antiretroviral therapy (ART). Of 231 adult HIV-positive clients, 186 (80.5%) were provided voluntary </w:t>
      </w:r>
      <w:proofErr w:type="spellStart"/>
      <w:r w:rsidRPr="00DF0397">
        <w:rPr>
          <w:rFonts w:ascii="Times New Roman" w:eastAsia="Times New Roman" w:hAnsi="Times New Roman" w:cs="Times New Roman"/>
          <w:color w:val="000000"/>
          <w:sz w:val="24"/>
          <w:szCs w:val="24"/>
        </w:rPr>
        <w:t>aPN</w:t>
      </w:r>
      <w:proofErr w:type="spellEnd"/>
      <w:r w:rsidRPr="00DF0397">
        <w:rPr>
          <w:rFonts w:ascii="Times New Roman" w:eastAsia="Times New Roman" w:hAnsi="Times New Roman" w:cs="Times New Roman"/>
          <w:color w:val="000000"/>
          <w:sz w:val="24"/>
          <w:szCs w:val="24"/>
        </w:rPr>
        <w:t xml:space="preserve">, and 105 of their partners were contacted and received HTS. The ratio of partners who tested for HIV per index client was 0.56. Forty-four (41.9%) partners of index clients receiving HTS were diagnosed with HIV, 97.7% initiated ART during the study period. No social harm was identified or reported. CONCLUSIONS: Including </w:t>
      </w:r>
      <w:proofErr w:type="spellStart"/>
      <w:r w:rsidRPr="00DF0397">
        <w:rPr>
          <w:rFonts w:ascii="Times New Roman" w:eastAsia="Times New Roman" w:hAnsi="Times New Roman" w:cs="Times New Roman"/>
          <w:color w:val="000000"/>
          <w:sz w:val="24"/>
          <w:szCs w:val="24"/>
        </w:rPr>
        <w:t>aPN</w:t>
      </w:r>
      <w:proofErr w:type="spellEnd"/>
      <w:r w:rsidRPr="00DF0397">
        <w:rPr>
          <w:rFonts w:ascii="Times New Roman" w:eastAsia="Times New Roman" w:hAnsi="Times New Roman" w:cs="Times New Roman"/>
          <w:color w:val="000000"/>
          <w:sz w:val="24"/>
          <w:szCs w:val="24"/>
        </w:rPr>
        <w:t xml:space="preserve"> as part of community-led HTS for key populations and their partners is feasible and effective, particularly for reaching first-time testers and undiagnosed HIV clients. Scale-up of </w:t>
      </w:r>
      <w:proofErr w:type="spellStart"/>
      <w:r w:rsidRPr="00DF0397">
        <w:rPr>
          <w:rFonts w:ascii="Times New Roman" w:eastAsia="Times New Roman" w:hAnsi="Times New Roman" w:cs="Times New Roman"/>
          <w:color w:val="000000"/>
          <w:sz w:val="24"/>
          <w:szCs w:val="24"/>
        </w:rPr>
        <w:t>aPN</w:t>
      </w:r>
      <w:proofErr w:type="spellEnd"/>
      <w:r w:rsidRPr="00DF0397">
        <w:rPr>
          <w:rFonts w:ascii="Times New Roman" w:eastAsia="Times New Roman" w:hAnsi="Times New Roman" w:cs="Times New Roman"/>
          <w:color w:val="000000"/>
          <w:sz w:val="24"/>
          <w:szCs w:val="24"/>
        </w:rPr>
        <w:t xml:space="preserve"> within community-led HTS for key populations is essential for achieving the United Nations 90-90-90 targets in Vietnam.</w:t>
      </w:r>
    </w:p>
    <w:p w14:paraId="0D9E0A2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2F904FE" w14:textId="6FF702E2"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55"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264130E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DFEFE32"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69" w:name="m_5861804693609434727__Toc16093357"/>
      <w:r w:rsidRPr="00DF0397">
        <w:rPr>
          <w:rFonts w:ascii="Times New Roman" w:eastAsia="Times New Roman" w:hAnsi="Times New Roman" w:cs="Times New Roman"/>
          <w:b/>
          <w:bCs/>
          <w:color w:val="800000"/>
          <w:sz w:val="24"/>
          <w:szCs w:val="24"/>
        </w:rPr>
        <w:t>A quality improvement approach to the reduction of HIV-related stigma and discrimination in healthcare settings.</w:t>
      </w:r>
      <w:bookmarkEnd w:id="69"/>
    </w:p>
    <w:p w14:paraId="2A6A859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Daniel J. Ikeda, Laura </w:t>
      </w:r>
      <w:proofErr w:type="spellStart"/>
      <w:r w:rsidRPr="00DF0397">
        <w:rPr>
          <w:rFonts w:ascii="Times New Roman" w:eastAsia="Times New Roman" w:hAnsi="Times New Roman" w:cs="Times New Roman"/>
          <w:color w:val="000000"/>
          <w:sz w:val="24"/>
          <w:szCs w:val="24"/>
        </w:rPr>
        <w:t>Nyblade</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Kriengkrai</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Srithanaviboonchai</w:t>
      </w:r>
      <w:proofErr w:type="spellEnd"/>
      <w:r w:rsidRPr="00DF0397">
        <w:rPr>
          <w:rFonts w:ascii="Times New Roman" w:eastAsia="Times New Roman" w:hAnsi="Times New Roman" w:cs="Times New Roman"/>
          <w:color w:val="000000"/>
          <w:sz w:val="24"/>
          <w:szCs w:val="24"/>
        </w:rPr>
        <w:t xml:space="preserve"> and Bruce D. </w:t>
      </w:r>
      <w:proofErr w:type="spellStart"/>
      <w:r w:rsidRPr="00DF0397">
        <w:rPr>
          <w:rFonts w:ascii="Times New Roman" w:eastAsia="Times New Roman" w:hAnsi="Times New Roman" w:cs="Times New Roman"/>
          <w:color w:val="000000"/>
          <w:sz w:val="24"/>
          <w:szCs w:val="24"/>
        </w:rPr>
        <w:t>Agins</w:t>
      </w:r>
      <w:proofErr w:type="spellEnd"/>
      <w:r w:rsidRPr="00DF0397">
        <w:rPr>
          <w:rFonts w:ascii="Times New Roman" w:eastAsia="Times New Roman" w:hAnsi="Times New Roman" w:cs="Times New Roman"/>
          <w:color w:val="000000"/>
          <w:sz w:val="24"/>
          <w:szCs w:val="24"/>
        </w:rPr>
        <w:t>. BMJ global health, 2019, volume 4, number 3, pp. e001587-e001587.</w:t>
      </w:r>
    </w:p>
    <w:p w14:paraId="5393483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56" w:tgtFrame="_blank" w:history="1">
        <w:r w:rsidRPr="00DF0397">
          <w:rPr>
            <w:rFonts w:ascii="Times New Roman" w:eastAsia="Times New Roman" w:hAnsi="Times New Roman" w:cs="Times New Roman"/>
            <w:color w:val="1155CC"/>
            <w:sz w:val="24"/>
            <w:szCs w:val="24"/>
            <w:u w:val="single"/>
          </w:rPr>
          <w:t>https://www.ncbi.nlm.nih.gov/pubmed/31297246</w:t>
        </w:r>
      </w:hyperlink>
      <w:r w:rsidRPr="00DF0397">
        <w:rPr>
          <w:rFonts w:ascii="Times New Roman" w:eastAsia="Times New Roman" w:hAnsi="Times New Roman" w:cs="Times New Roman"/>
          <w:color w:val="000000"/>
          <w:sz w:val="24"/>
          <w:szCs w:val="24"/>
        </w:rPr>
        <w:t> --- </w:t>
      </w:r>
      <w:hyperlink r:id="rId57" w:tgtFrame="_blank" w:history="1">
        <w:r w:rsidRPr="00DF0397">
          <w:rPr>
            <w:rFonts w:ascii="Times New Roman" w:eastAsia="Times New Roman" w:hAnsi="Times New Roman" w:cs="Times New Roman"/>
            <w:color w:val="1155CC"/>
            <w:sz w:val="24"/>
            <w:szCs w:val="24"/>
            <w:u w:val="single"/>
          </w:rPr>
          <w:t>https://www.ncbi.nlm.nih.gov/pmc/articles/PMC6590995/</w:t>
        </w:r>
      </w:hyperlink>
      <w:r w:rsidRPr="00DF0397">
        <w:rPr>
          <w:rFonts w:ascii="Times New Roman" w:eastAsia="Times New Roman" w:hAnsi="Times New Roman" w:cs="Times New Roman"/>
          <w:color w:val="000000"/>
          <w:sz w:val="24"/>
          <w:szCs w:val="24"/>
        </w:rPr>
        <w:t>.</w:t>
      </w:r>
    </w:p>
    <w:p w14:paraId="5445804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957F78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HIV-related stigma and discrimination (S&amp;D) in healthcare settings represents a potent barrier to achieving global aims to end the HIV epidemic, particularly in Southeast Asia (Cambodia, Lao People's Democratic Republic, Thailand and Vietnam). Evidence-based approaches for measuring and reducing S&amp;D in healthcare settings exist, but their incorporation into routine practice remains limited, in part due to a lack of attention to how unique </w:t>
      </w:r>
      <w:proofErr w:type="spellStart"/>
      <w:r w:rsidRPr="00DF0397">
        <w:rPr>
          <w:rFonts w:ascii="Times New Roman" w:eastAsia="Times New Roman" w:hAnsi="Times New Roman" w:cs="Times New Roman"/>
          <w:color w:val="000000"/>
          <w:sz w:val="24"/>
          <w:szCs w:val="24"/>
        </w:rPr>
        <w:t>organisational</w:t>
      </w:r>
      <w:proofErr w:type="spellEnd"/>
      <w:r w:rsidRPr="00DF0397">
        <w:rPr>
          <w:rFonts w:ascii="Times New Roman" w:eastAsia="Times New Roman" w:hAnsi="Times New Roman" w:cs="Times New Roman"/>
          <w:color w:val="000000"/>
          <w:sz w:val="24"/>
          <w:szCs w:val="24"/>
        </w:rPr>
        <w:t xml:space="preserve"> practices-beyond the knowledge and attitudes of individuals-may abet and reinforce S&amp;D. Application of a quality improvement (QI) approach in which facilities leverage routine measurement of S&amp;D among healthcare workers and people living with HIV, team-based learning, root cause analysis, and tests of change offers a novel means through which to address S&amp;D in local contexts and develop interventions to address individual-level and </w:t>
      </w:r>
      <w:proofErr w:type="spellStart"/>
      <w:r w:rsidRPr="00DF0397">
        <w:rPr>
          <w:rFonts w:ascii="Times New Roman" w:eastAsia="Times New Roman" w:hAnsi="Times New Roman" w:cs="Times New Roman"/>
          <w:color w:val="000000"/>
          <w:sz w:val="24"/>
          <w:szCs w:val="24"/>
        </w:rPr>
        <w:t>organisation</w:t>
      </w:r>
      <w:proofErr w:type="spellEnd"/>
      <w:r w:rsidRPr="00DF0397">
        <w:rPr>
          <w:rFonts w:ascii="Times New Roman" w:eastAsia="Times New Roman" w:hAnsi="Times New Roman" w:cs="Times New Roman"/>
          <w:color w:val="000000"/>
          <w:sz w:val="24"/>
          <w:szCs w:val="24"/>
        </w:rPr>
        <w:t>-</w:t>
      </w:r>
      <w:r w:rsidRPr="00DF0397">
        <w:rPr>
          <w:rFonts w:ascii="Times New Roman" w:eastAsia="Times New Roman" w:hAnsi="Times New Roman" w:cs="Times New Roman"/>
          <w:color w:val="000000"/>
          <w:sz w:val="24"/>
          <w:szCs w:val="24"/>
        </w:rPr>
        <w:lastRenderedPageBreak/>
        <w:t xml:space="preserve">level drivers of S&amp;D. To support the adoption of a QI approach to S&amp;D reduction, the Southeast Asia Stigma Reduction QI Learning Network was launched with Ministries of Health from Cambodia, Lao PDR, Thailand and Vietnam, to co-develop strategies for implementing QI activities in participating facilities. Since the inception of Network activities in 2017, Ministry-led QI activities to address S&amp;D have been implemented in 83 facilities and 29 provinces across participating countries. Moreover, 27 strategies and interventions have been tested to date and are being evaluated for scale up by participating facilities, spanning multiple drivers and </w:t>
      </w:r>
      <w:proofErr w:type="spellStart"/>
      <w:r w:rsidRPr="00DF0397">
        <w:rPr>
          <w:rFonts w:ascii="Times New Roman" w:eastAsia="Times New Roman" w:hAnsi="Times New Roman" w:cs="Times New Roman"/>
          <w:color w:val="000000"/>
          <w:sz w:val="24"/>
          <w:szCs w:val="24"/>
        </w:rPr>
        <w:t>organisational</w:t>
      </w:r>
      <w:proofErr w:type="spellEnd"/>
      <w:r w:rsidRPr="00DF0397">
        <w:rPr>
          <w:rFonts w:ascii="Times New Roman" w:eastAsia="Times New Roman" w:hAnsi="Times New Roman" w:cs="Times New Roman"/>
          <w:color w:val="000000"/>
          <w:sz w:val="24"/>
          <w:szCs w:val="24"/>
        </w:rPr>
        <w:t xml:space="preserve"> domains. Lessons learned through Network activities offer national-level and facility-level HIV </w:t>
      </w:r>
      <w:proofErr w:type="spellStart"/>
      <w:r w:rsidRPr="00DF0397">
        <w:rPr>
          <w:rFonts w:ascii="Times New Roman" w:eastAsia="Times New Roman" w:hAnsi="Times New Roman" w:cs="Times New Roman"/>
          <w:color w:val="000000"/>
          <w:sz w:val="24"/>
          <w:szCs w:val="24"/>
        </w:rPr>
        <w:t>programmes</w:t>
      </w:r>
      <w:proofErr w:type="spellEnd"/>
      <w:r w:rsidRPr="00DF0397">
        <w:rPr>
          <w:rFonts w:ascii="Times New Roman" w:eastAsia="Times New Roman" w:hAnsi="Times New Roman" w:cs="Times New Roman"/>
          <w:color w:val="000000"/>
          <w:sz w:val="24"/>
          <w:szCs w:val="24"/>
        </w:rPr>
        <w:t xml:space="preserve"> best practices for implementing a QI approach to S&amp;D reduction.</w:t>
      </w:r>
    </w:p>
    <w:p w14:paraId="0EBF723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18DC46E"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70" w:name="m_5861804693609434727__Toc16093358"/>
      <w:r w:rsidRPr="00DF0397">
        <w:rPr>
          <w:rFonts w:ascii="Times New Roman" w:eastAsia="Times New Roman" w:hAnsi="Times New Roman" w:cs="Times New Roman"/>
          <w:b/>
          <w:bCs/>
          <w:color w:val="800000"/>
          <w:sz w:val="24"/>
          <w:szCs w:val="24"/>
        </w:rPr>
        <w:t>Determining Risk for Depression among Older People Residing in Vietnamese Rural Settings.</w:t>
      </w:r>
      <w:bookmarkEnd w:id="70"/>
    </w:p>
    <w:p w14:paraId="16B593F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DF0397">
        <w:rPr>
          <w:rFonts w:ascii="Times New Roman" w:eastAsia="Times New Roman" w:hAnsi="Times New Roman" w:cs="Times New Roman"/>
          <w:color w:val="000000"/>
          <w:sz w:val="24"/>
          <w:szCs w:val="24"/>
        </w:rPr>
        <w:t>Huyen</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Thanh Vu, Valentina Lin, Thang Pham, Tuan Le Pham, Anh </w:t>
      </w:r>
      <w:proofErr w:type="spellStart"/>
      <w:r w:rsidRPr="00DF0397">
        <w:rPr>
          <w:rFonts w:ascii="Times New Roman" w:eastAsia="Times New Roman" w:hAnsi="Times New Roman" w:cs="Times New Roman"/>
          <w:color w:val="000000"/>
          <w:sz w:val="24"/>
          <w:szCs w:val="24"/>
        </w:rPr>
        <w:t>Trung</w:t>
      </w:r>
      <w:proofErr w:type="spellEnd"/>
      <w:r w:rsidRPr="00DF0397">
        <w:rPr>
          <w:rFonts w:ascii="Times New Roman" w:eastAsia="Times New Roman" w:hAnsi="Times New Roman" w:cs="Times New Roman"/>
          <w:color w:val="000000"/>
          <w:sz w:val="24"/>
          <w:szCs w:val="24"/>
        </w:rPr>
        <w:t xml:space="preserve"> Nguyen and others. International Journal of Environmental Research and Public Health, 2019, volume 16, number 15, p. 2654.</w:t>
      </w:r>
    </w:p>
    <w:p w14:paraId="4EFB3D8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58" w:tgtFrame="_blank" w:history="1">
        <w:r w:rsidRPr="00DF0397">
          <w:rPr>
            <w:rFonts w:ascii="Times New Roman" w:eastAsia="Times New Roman" w:hAnsi="Times New Roman" w:cs="Times New Roman"/>
            <w:color w:val="1155CC"/>
            <w:sz w:val="24"/>
            <w:szCs w:val="24"/>
            <w:u w:val="single"/>
          </w:rPr>
          <w:t>https://www.mdpi.com/1660-4601/16/15/2654</w:t>
        </w:r>
      </w:hyperlink>
      <w:r w:rsidRPr="00DF0397">
        <w:rPr>
          <w:rFonts w:ascii="Times New Roman" w:eastAsia="Times New Roman" w:hAnsi="Times New Roman" w:cs="Times New Roman"/>
          <w:color w:val="000000"/>
          <w:sz w:val="24"/>
          <w:szCs w:val="24"/>
        </w:rPr>
        <w:t>.</w:t>
      </w:r>
    </w:p>
    <w:p w14:paraId="177558F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BE2B02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(1) Background: Major causes of the burden of disease in older persons include mental disorders and neurological diseases, such as depression. This study aims to explore the prevalence of older people at risk for depression and identify the factors associated with this risk in rural Vietnam. (2) Methods: A cross-sectional study was conducted in Soc Son, Hanoi with 523 community dwelling elders aged 60 and over. Face-to-face interviews were performed to collect data about socioeconomic status, risk for depression, health status, and health utilization. The Geriatric Depression Scale-4 items (GDS-4) was used to assess the risk for depression occurrence. Multivariable logistic regression was employed for determining the factors associated with the risk for depression. (3) Results: Among 523 participants, there were 26.4% of participants at risk for depression. The proportion of females at risk for depression (29.0%) was significantly higher than males (20.4%). Differences were found in economic status (near poor group had higher risk for depression compared to the poor group) (p &lt; 0.01). Older adults living with spouse/partner, living in near-poor household, and suffering pain/discomfort were all more likely to be at risk for depression. (4) Conclusions: Being female, living in a near poor household, being in pain or experiencing discomfort are all factors strongly correlated to high risk for depression. These findings highlight the urgent need for additional research among Vietnamese community-dwelling older people.</w:t>
      </w:r>
    </w:p>
    <w:p w14:paraId="128DB43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1489F10" w14:textId="1A2BF0B4"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w:anchor="_top" w:history="1">
        <w:r w:rsidR="00C4639C" w:rsidRPr="00C4639C">
          <w:rPr>
            <w:rStyle w:val="Hyperlink"/>
            <w:rFonts w:ascii="Times New Roman" w:eastAsia="Times New Roman" w:hAnsi="Times New Roman" w:cs="Times New Roman"/>
            <w:sz w:val="24"/>
            <w:szCs w:val="24"/>
          </w:rPr>
          <w:t>Back to top</w:t>
        </w:r>
      </w:hyperlink>
    </w:p>
    <w:p w14:paraId="3A0B224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82E9BC3"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71" w:name="m_5861804693609434727__Toc16093359"/>
      <w:r w:rsidRPr="00DF0397">
        <w:rPr>
          <w:rFonts w:ascii="Times New Roman" w:eastAsia="Times New Roman" w:hAnsi="Times New Roman" w:cs="Times New Roman"/>
          <w:b/>
          <w:bCs/>
          <w:color w:val="800000"/>
          <w:sz w:val="24"/>
          <w:szCs w:val="24"/>
        </w:rPr>
        <w:lastRenderedPageBreak/>
        <w:t>The consumption of dairy and its association with nutritional status in the south east Asian nutrition surveys (SEANUTS).</w:t>
      </w:r>
      <w:bookmarkEnd w:id="71"/>
    </w:p>
    <w:p w14:paraId="0F1A7AD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K.L.N. Bao, S. </w:t>
      </w:r>
      <w:proofErr w:type="spellStart"/>
      <w:r w:rsidRPr="00DF0397">
        <w:rPr>
          <w:rFonts w:ascii="Times New Roman" w:eastAsia="Times New Roman" w:hAnsi="Times New Roman" w:cs="Times New Roman"/>
          <w:color w:val="000000"/>
          <w:sz w:val="24"/>
          <w:szCs w:val="24"/>
        </w:rPr>
        <w:t>Sandjaja</w:t>
      </w:r>
      <w:proofErr w:type="spellEnd"/>
      <w:r w:rsidRPr="00DF0397">
        <w:rPr>
          <w:rFonts w:ascii="Times New Roman" w:eastAsia="Times New Roman" w:hAnsi="Times New Roman" w:cs="Times New Roman"/>
          <w:color w:val="000000"/>
          <w:sz w:val="24"/>
          <w:szCs w:val="24"/>
        </w:rPr>
        <w:t xml:space="preserve">, B.K. </w:t>
      </w:r>
      <w:proofErr w:type="spellStart"/>
      <w:r w:rsidRPr="00DF0397">
        <w:rPr>
          <w:rFonts w:ascii="Times New Roman" w:eastAsia="Times New Roman" w:hAnsi="Times New Roman" w:cs="Times New Roman"/>
          <w:color w:val="000000"/>
          <w:sz w:val="24"/>
          <w:szCs w:val="24"/>
        </w:rPr>
        <w:t>Poh</w:t>
      </w:r>
      <w:proofErr w:type="spellEnd"/>
      <w:r w:rsidRPr="00DF0397">
        <w:rPr>
          <w:rFonts w:ascii="Times New Roman" w:eastAsia="Times New Roman" w:hAnsi="Times New Roman" w:cs="Times New Roman"/>
          <w:color w:val="000000"/>
          <w:sz w:val="24"/>
          <w:szCs w:val="24"/>
        </w:rPr>
        <w:t xml:space="preserve">, N. </w:t>
      </w:r>
      <w:proofErr w:type="spellStart"/>
      <w:r w:rsidRPr="00DF0397">
        <w:rPr>
          <w:rFonts w:ascii="Times New Roman" w:eastAsia="Times New Roman" w:hAnsi="Times New Roman" w:cs="Times New Roman"/>
          <w:color w:val="000000"/>
          <w:sz w:val="24"/>
          <w:szCs w:val="24"/>
        </w:rPr>
        <w:t>Rojroongwasinkul</w:t>
      </w:r>
      <w:proofErr w:type="spellEnd"/>
      <w:r w:rsidRPr="00DF0397">
        <w:rPr>
          <w:rFonts w:ascii="Times New Roman" w:eastAsia="Times New Roman" w:hAnsi="Times New Roman" w:cs="Times New Roman"/>
          <w:color w:val="000000"/>
          <w:sz w:val="24"/>
          <w:szCs w:val="24"/>
        </w:rPr>
        <w:t xml:space="preserve">, C.N. </w:t>
      </w:r>
      <w:proofErr w:type="spellStart"/>
      <w:r w:rsidRPr="00DF0397">
        <w:rPr>
          <w:rFonts w:ascii="Times New Roman" w:eastAsia="Times New Roman" w:hAnsi="Times New Roman" w:cs="Times New Roman"/>
          <w:color w:val="000000"/>
          <w:sz w:val="24"/>
          <w:szCs w:val="24"/>
        </w:rPr>
        <w:t>Huu</w:t>
      </w:r>
      <w:proofErr w:type="spellEnd"/>
      <w:r w:rsidRPr="00DF0397">
        <w:rPr>
          <w:rFonts w:ascii="Times New Roman" w:eastAsia="Times New Roman" w:hAnsi="Times New Roman" w:cs="Times New Roman"/>
          <w:color w:val="000000"/>
          <w:sz w:val="24"/>
          <w:szCs w:val="24"/>
        </w:rPr>
        <w:t xml:space="preserve"> and others. Nutrients, 2018, volume 10, number 6.</w:t>
      </w:r>
    </w:p>
    <w:p w14:paraId="05E7F66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EE5AFC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Despite a major decrease in undernutrition worldwide over the last 25 years, underweight and stunting in children still persist as public health issues especially in Africa and Asia. Adequate nutrition is one of the key factors for healthy growth and development of children. In This study, the associations between dairy consumption and nutritional status in the South East Asian Nutrition Survey (SEANUTS) were investigated. National representative data of 12,376 children in Indonesia, Malaysia, Thailand, and Vietnam aged between 1 and 12 years were pooled, representing nearly 88 million children in This age category. It was found that the prevalence of stunting and underweight was lower in children who consumed dairy on a daily basis (10.0% and 12.0%, respectively) compared to children who did not use dairy (21.4% and 18.0%, respectively) (p &lt; 0.05). The prevalence of vitamin A deficiency and vitamin D insufficiency was lower in the group of dairy users (3.9% and 39.4%, respectively) compared to non-dairy consumers (7.5% and 53.8%, respectively) (p &lt; 0.05). This study suggests that dairy as part of a daily diet plays an important role in growth and supports a healthy vitamin A and vitamin D status.</w:t>
      </w:r>
    </w:p>
    <w:p w14:paraId="3C94582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205BBBD"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72" w:name="m_5861804693609434727__Toc16093360"/>
      <w:r w:rsidRPr="00DF0397">
        <w:rPr>
          <w:rFonts w:ascii="Times New Roman" w:eastAsia="Times New Roman" w:hAnsi="Times New Roman" w:cs="Times New Roman"/>
          <w:b/>
          <w:bCs/>
          <w:color w:val="800000"/>
          <w:sz w:val="24"/>
          <w:szCs w:val="24"/>
        </w:rPr>
        <w:t>A cross-disciplinary mixed-method approach to understand how food retail environment transformations influence food choice and intake among the urban poor: Experiences from Vietnam.</w:t>
      </w:r>
      <w:bookmarkEnd w:id="72"/>
    </w:p>
    <w:p w14:paraId="50FFFBA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Sigrid C. O. Wertheim-Heck and Jessica E. </w:t>
      </w:r>
      <w:proofErr w:type="spellStart"/>
      <w:r w:rsidRPr="00DF0397">
        <w:rPr>
          <w:rFonts w:ascii="Times New Roman" w:eastAsia="Times New Roman" w:hAnsi="Times New Roman" w:cs="Times New Roman"/>
          <w:color w:val="000000"/>
          <w:sz w:val="24"/>
          <w:szCs w:val="24"/>
        </w:rPr>
        <w:t>Raneri</w:t>
      </w:r>
      <w:proofErr w:type="spellEnd"/>
      <w:r w:rsidRPr="00DF0397">
        <w:rPr>
          <w:rFonts w:ascii="Times New Roman" w:eastAsia="Times New Roman" w:hAnsi="Times New Roman" w:cs="Times New Roman"/>
          <w:color w:val="000000"/>
          <w:sz w:val="24"/>
          <w:szCs w:val="24"/>
        </w:rPr>
        <w:t>. Appetite, 2019, volume 142, p. 104370.</w:t>
      </w:r>
    </w:p>
    <w:p w14:paraId="0766262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59" w:tgtFrame="_blank" w:history="1">
        <w:r w:rsidRPr="00DF0397">
          <w:rPr>
            <w:rFonts w:ascii="Times New Roman" w:eastAsia="Times New Roman" w:hAnsi="Times New Roman" w:cs="Times New Roman"/>
            <w:color w:val="1155CC"/>
            <w:sz w:val="24"/>
            <w:szCs w:val="24"/>
            <w:u w:val="single"/>
          </w:rPr>
          <w:t>http://www.sciencedirect.com/science/article/pii/S0195666319305586</w:t>
        </w:r>
      </w:hyperlink>
      <w:r w:rsidRPr="00DF0397">
        <w:rPr>
          <w:rFonts w:ascii="Times New Roman" w:eastAsia="Times New Roman" w:hAnsi="Times New Roman" w:cs="Times New Roman"/>
          <w:color w:val="000000"/>
          <w:sz w:val="24"/>
          <w:szCs w:val="24"/>
        </w:rPr>
        <w:t>.</w:t>
      </w:r>
    </w:p>
    <w:p w14:paraId="74D1D8D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1789EE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Nutrition insecurity among urban poor in modernizing Asian metropolises is a critical issue. It is well recognized that in urban Asia the poor are food insecure. Across Asia the food retail environment is transforming rapidly, in which supermarkets increasingly replace traditional food vending, like markets and street vendors that the urban poor depend upon. The question is, how these transformations impact the diets of the urban poor? What drives their food choice? What are their daily shopping practices and how does that affect their dietary intake? To investigate this, we developed a cross-disciplinary nutrition and social practices study with a sequential quantitative-qualitative mixed-method design. Building on empirical evidence from Hanoi, Vietnam, the study links (</w:t>
      </w:r>
      <w:proofErr w:type="spellStart"/>
      <w:r w:rsidRPr="00DF0397">
        <w:rPr>
          <w:rFonts w:ascii="Times New Roman" w:eastAsia="Times New Roman" w:hAnsi="Times New Roman" w:cs="Times New Roman"/>
          <w:color w:val="000000"/>
          <w:sz w:val="24"/>
          <w:szCs w:val="24"/>
        </w:rPr>
        <w:t>i</w:t>
      </w:r>
      <w:proofErr w:type="spellEnd"/>
      <w:r w:rsidRPr="00DF0397">
        <w:rPr>
          <w:rFonts w:ascii="Times New Roman" w:eastAsia="Times New Roman" w:hAnsi="Times New Roman" w:cs="Times New Roman"/>
          <w:color w:val="000000"/>
          <w:sz w:val="24"/>
          <w:szCs w:val="24"/>
        </w:rPr>
        <w:t xml:space="preserve">) food choice and measured dietary intake, with (ii) food retail environment, through (iii) food shopping practices and preferences of 400 women of reproductive age within the context of (iv) their transformative urban lifestyles. Methods </w:t>
      </w:r>
      <w:r w:rsidRPr="00DF0397">
        <w:rPr>
          <w:rFonts w:ascii="Times New Roman" w:eastAsia="Times New Roman" w:hAnsi="Times New Roman" w:cs="Times New Roman"/>
          <w:color w:val="000000"/>
          <w:sz w:val="24"/>
          <w:szCs w:val="24"/>
        </w:rPr>
        <w:lastRenderedPageBreak/>
        <w:t>included are a retail census with GPS coordinates to map the food retail environment, a household survey, a 24-h diet recall, multi-generation household interviews and shopping trips. We demonstrate that integrated sociological and nutritional perspectives are productive in rapidly generating evidence to comprehend the complex trade-offs between food safety and nutrition in everyday food consumption practices. We describe and reflect on our theoretical mix of dietary intake and social practices research, and our holistic mixed method approach which besides combining quantitative and qualitative methods, also voices the urban poor first hand.</w:t>
      </w:r>
    </w:p>
    <w:p w14:paraId="7B75B67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DE53723" w14:textId="02DB177B"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60"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0D81202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DBAEA9B"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73" w:name="m_5861804693609434727__Toc16093361"/>
      <w:r w:rsidRPr="00DF0397">
        <w:rPr>
          <w:rFonts w:ascii="Times New Roman" w:eastAsia="Times New Roman" w:hAnsi="Times New Roman" w:cs="Times New Roman"/>
          <w:b/>
          <w:bCs/>
          <w:color w:val="800000"/>
          <w:sz w:val="24"/>
          <w:szCs w:val="24"/>
        </w:rPr>
        <w:t>Intervention Design Elements Are Associated with Frontline Health Workers' Performance to Deliver Infant and Young Child Nutrition Services in Bangladesh and Vietnam.</w:t>
      </w:r>
      <w:bookmarkEnd w:id="73"/>
    </w:p>
    <w:p w14:paraId="76C71AD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Phuong Hong Nguyen, Sunny S Kim, Lan Mai Tran, Purnima Menon and Edward </w:t>
      </w:r>
      <w:proofErr w:type="gramStart"/>
      <w:r w:rsidRPr="00DF0397">
        <w:rPr>
          <w:rFonts w:ascii="Times New Roman" w:eastAsia="Times New Roman" w:hAnsi="Times New Roman" w:cs="Times New Roman"/>
          <w:color w:val="000000"/>
          <w:sz w:val="24"/>
          <w:szCs w:val="24"/>
        </w:rPr>
        <w:t>A</w:t>
      </w:r>
      <w:proofErr w:type="gram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Frongillo</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Curr</w:t>
      </w:r>
      <w:proofErr w:type="spellEnd"/>
      <w:r w:rsidRPr="00DF0397">
        <w:rPr>
          <w:rFonts w:ascii="Times New Roman" w:eastAsia="Times New Roman" w:hAnsi="Times New Roman" w:cs="Times New Roman"/>
          <w:color w:val="000000"/>
          <w:sz w:val="24"/>
          <w:szCs w:val="24"/>
        </w:rPr>
        <w:t xml:space="preserve"> Dev </w:t>
      </w:r>
      <w:proofErr w:type="spellStart"/>
      <w:r w:rsidRPr="00DF0397">
        <w:rPr>
          <w:rFonts w:ascii="Times New Roman" w:eastAsia="Times New Roman" w:hAnsi="Times New Roman" w:cs="Times New Roman"/>
          <w:color w:val="000000"/>
          <w:sz w:val="24"/>
          <w:szCs w:val="24"/>
        </w:rPr>
        <w:t>Nutr</w:t>
      </w:r>
      <w:proofErr w:type="spellEnd"/>
      <w:r w:rsidRPr="00DF0397">
        <w:rPr>
          <w:rFonts w:ascii="Times New Roman" w:eastAsia="Times New Roman" w:hAnsi="Times New Roman" w:cs="Times New Roman"/>
          <w:color w:val="000000"/>
          <w:sz w:val="24"/>
          <w:szCs w:val="24"/>
        </w:rPr>
        <w:t>, 2019, volume 3, number 8, p. nzz070.</w:t>
      </w:r>
    </w:p>
    <w:p w14:paraId="4F5E995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61" w:tgtFrame="_blank" w:history="1">
        <w:r w:rsidRPr="00DF0397">
          <w:rPr>
            <w:rFonts w:ascii="Times New Roman" w:eastAsia="Times New Roman" w:hAnsi="Times New Roman" w:cs="Times New Roman"/>
            <w:color w:val="1155CC"/>
            <w:sz w:val="24"/>
            <w:szCs w:val="24"/>
            <w:u w:val="single"/>
          </w:rPr>
          <w:t>https://www.ncbi.nlm.nih.gov/pmc/articles/PMC6642067/</w:t>
        </w:r>
      </w:hyperlink>
      <w:r w:rsidRPr="00DF0397">
        <w:rPr>
          <w:rFonts w:ascii="Times New Roman" w:eastAsia="Times New Roman" w:hAnsi="Times New Roman" w:cs="Times New Roman"/>
          <w:color w:val="000000"/>
          <w:sz w:val="24"/>
          <w:szCs w:val="24"/>
        </w:rPr>
        <w:t>.</w:t>
      </w:r>
    </w:p>
    <w:p w14:paraId="7B2D0DE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A7AF6F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Background: Frontline health workers (FLWs) are needed for delivering interventions at scale to reduce maternal and child undernutrition, but low- and middle-income countries often face inadequate FLW performance. Objectives: We examined whether and how intervention design elements such as training, supervision, and mass media improved FLW performance in delivering nutrition services. Methods: Survey data were collected in 2010 and 2014 as part of impact evaluations of Alive &amp; Thrive (A&amp;T) interventions to improve infant and young child feeding (IYCF) practices in Bangladesh and Vietnam. FLWs in A&amp;T intensive (A&amp;T-I) areas received specialized IYCF training, job aids, and regular supportive supervision. Those in non-intensive (A&amp;T-NI) areas received standard government training and supervision. There was mass media exposure in both areas. Multiple regression was used to test differences in exposure to intervention design elements and performance outcomes between the 2 program areas. Path analyses were conducted to examine the paths from exposure to performance outcomes measured at FLW and end-user levels. Results: Compared to FLWs in A&amp;T-NI areas, those in A&amp;T-I areas had higher scores in training (by 1.3-3.6 of 10 points), supportive supervision (0.3-3.5 points), and mass media exposure (0.3-3.5 points). These intervention design elements were significantly associated with FLW knowledge and motivation, which in turn improved service delivery. FLW-level performance outcomes contributed to improving end-user-level outcomes such as higher service received (beta = 0.12-1.04 in Bangladesh and 0.11-0.96 in Vietnam) and maternal knowledge (beta = 0.12-0.17 in Bangladesh and 0.04-0.21 in Vietnam). Conclusions: Training, supervision, and mass media exposure can be implemented at large scale and contribute to improved FLW service delivery by enhancing knowledge and motivation, which in turn positively influence mother's service utilization and IYCF knowledge. Training, supervision, </w:t>
      </w:r>
      <w:r w:rsidRPr="00DF0397">
        <w:rPr>
          <w:rFonts w:ascii="Times New Roman" w:eastAsia="Times New Roman" w:hAnsi="Times New Roman" w:cs="Times New Roman"/>
          <w:color w:val="000000"/>
          <w:sz w:val="24"/>
          <w:szCs w:val="24"/>
        </w:rPr>
        <w:lastRenderedPageBreak/>
        <w:t>and mass media to enhance service provision should be considered when designing interventions. This trial was registered at </w:t>
      </w:r>
      <w:hyperlink r:id="rId62" w:tgtFrame="_blank" w:history="1">
        <w:r w:rsidRPr="00DF0397">
          <w:rPr>
            <w:rFonts w:ascii="Times New Roman" w:eastAsia="Times New Roman" w:hAnsi="Times New Roman" w:cs="Times New Roman"/>
            <w:color w:val="1155CC"/>
            <w:sz w:val="24"/>
            <w:szCs w:val="24"/>
            <w:u w:val="single"/>
          </w:rPr>
          <w:t>clinicaltrials.gov</w:t>
        </w:r>
      </w:hyperlink>
      <w:r w:rsidRPr="00DF0397">
        <w:rPr>
          <w:rFonts w:ascii="Times New Roman" w:eastAsia="Times New Roman" w:hAnsi="Times New Roman" w:cs="Times New Roman"/>
          <w:color w:val="000000"/>
          <w:sz w:val="24"/>
          <w:szCs w:val="24"/>
        </w:rPr>
        <w:t> as NCT01678716 (Bangladesh) and NCT01676623 (Vietnam).</w:t>
      </w:r>
    </w:p>
    <w:p w14:paraId="2A6217D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03A257F"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74" w:name="m_5861804693609434727__Toc16093362"/>
      <w:r w:rsidRPr="00DF0397">
        <w:rPr>
          <w:rFonts w:ascii="Times New Roman" w:eastAsia="Times New Roman" w:hAnsi="Times New Roman" w:cs="Times New Roman"/>
          <w:b/>
          <w:bCs/>
          <w:color w:val="800000"/>
          <w:sz w:val="24"/>
          <w:szCs w:val="24"/>
        </w:rPr>
        <w:t>Intervention Design Elements Are Associated with Frontline Health Workers’ Performance to Deliver Infant and Young Child Nutrition Services in Bangladesh and Vietnam.</w:t>
      </w:r>
      <w:bookmarkEnd w:id="74"/>
    </w:p>
    <w:p w14:paraId="21BD330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Phuong Hong Nguyen, Sunny S Kim, Lan Mai Tran and Purnima Menon. Current developments in nutrition, 2019.</w:t>
      </w:r>
    </w:p>
    <w:p w14:paraId="725C899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63" w:tgtFrame="_blank" w:history="1">
        <w:r w:rsidRPr="00DF0397">
          <w:rPr>
            <w:rFonts w:ascii="Times New Roman" w:eastAsia="Times New Roman" w:hAnsi="Times New Roman" w:cs="Times New Roman"/>
            <w:color w:val="1155CC"/>
            <w:sz w:val="24"/>
            <w:szCs w:val="24"/>
            <w:u w:val="single"/>
          </w:rPr>
          <w:t>https://watermark.silverchair.com/nzz070.pdf</w:t>
        </w:r>
      </w:hyperlink>
      <w:r w:rsidRPr="00DF0397">
        <w:rPr>
          <w:rFonts w:ascii="Times New Roman" w:eastAsia="Times New Roman" w:hAnsi="Times New Roman" w:cs="Times New Roman"/>
          <w:color w:val="000000"/>
          <w:sz w:val="24"/>
          <w:szCs w:val="24"/>
        </w:rPr>
        <w:t>.</w:t>
      </w:r>
    </w:p>
    <w:p w14:paraId="63170FB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6C3B42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Background: Frontline health workers (FLWs) are needed for delivering interventions at scale to reduce maternal and child undernutrition, but low- and middle-income countries often face inadequate FLW performance. --- Objectives: We examined whether and how intervention design elements such as training, supervision, and mass media improved FLW performance in delivering nutrition services. Methods: Survey data were collected in 2010 and 2014 as part of impact evaluations of Alive &amp; Thrive (A&amp;T) interventions to improve infant and young child feeding (IYCF) practices in Bangladesh and Vietnam. FLWs in A&amp;T intensive (A&amp;T-I) areas received specialized IYCF training, job aids, and regular supportive supervision. Those in non-intensive (A&amp;T-NI) areas received standard government training and supervision. There was mass media exposure in both areas. Multiple regression was used to test differences in exposure to intervention design elements and performance outcomes between the 2 program areas. Path analyses were conducted to examine the paths from exposure to performance outcomes measured at FLW and end-user levels. --- Results: Compared to FLWs in A&amp;T-NI areas, those in A&amp;T-I areas had higher scores in training (by 1.3–3.6 of 10 points), supportive supervision (0.3–3.5 points), and mass media exposure (0.3–3.5 points). These intervention design elements were significantly associated with FLW knowledge and motivation, which in turn improved service delivery. FLW-level performance outcomes contributed to improving end-user-level outcomes such as higher service received (β = 0.12–1.04 in Bangladesh and 0.11–0.96 in Vietnam) and maternal knowledge (β = 0.12–0.17 in Bangladesh and 0.04–0.21 in Vietnam). --- Conclusions: Training, supervision, and mass media exposure can be implemented at large scale and contribute to improved FLW service delivery by enhancing knowledge and motivation, which in turn positively influence mother’s service utilization and IYCF knowledge. Training, supervision, and mass media to enhance service provision should be considered when designing interventions. This trial was registered at </w:t>
      </w:r>
      <w:hyperlink r:id="rId64" w:tgtFrame="_blank" w:history="1">
        <w:r w:rsidRPr="00DF0397">
          <w:rPr>
            <w:rFonts w:ascii="Times New Roman" w:eastAsia="Times New Roman" w:hAnsi="Times New Roman" w:cs="Times New Roman"/>
            <w:color w:val="1155CC"/>
            <w:sz w:val="24"/>
            <w:szCs w:val="24"/>
            <w:u w:val="single"/>
          </w:rPr>
          <w:t>clinicaltrials.gov</w:t>
        </w:r>
      </w:hyperlink>
      <w:r w:rsidRPr="00DF0397">
        <w:rPr>
          <w:rFonts w:ascii="Times New Roman" w:eastAsia="Times New Roman" w:hAnsi="Times New Roman" w:cs="Times New Roman"/>
          <w:color w:val="000000"/>
          <w:sz w:val="24"/>
          <w:szCs w:val="24"/>
        </w:rPr>
        <w:t> as NCT01678716 (Bangladesh) and NCT01676623 (Vietnam).</w:t>
      </w:r>
    </w:p>
    <w:p w14:paraId="1CE41F7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6987232" w14:textId="5E5E0A02"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65"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5161D11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w:t>
      </w:r>
    </w:p>
    <w:p w14:paraId="309E380B"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75" w:name="m_5861804693609434727__Toc16093363"/>
      <w:r w:rsidRPr="00DF0397">
        <w:rPr>
          <w:rFonts w:ascii="Times New Roman" w:eastAsia="Times New Roman" w:hAnsi="Times New Roman" w:cs="Times New Roman"/>
          <w:b/>
          <w:bCs/>
          <w:color w:val="800000"/>
          <w:sz w:val="24"/>
          <w:szCs w:val="24"/>
        </w:rPr>
        <w:t>Maternal and Child Nutrition and Oral Health in Urban Vietnam.</w:t>
      </w:r>
      <w:bookmarkEnd w:id="75"/>
    </w:p>
    <w:p w14:paraId="40D8C0A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Debbie Huang, Karen </w:t>
      </w:r>
      <w:proofErr w:type="spellStart"/>
      <w:r w:rsidRPr="00DF0397">
        <w:rPr>
          <w:rFonts w:ascii="Times New Roman" w:eastAsia="Times New Roman" w:hAnsi="Times New Roman" w:cs="Times New Roman"/>
          <w:color w:val="000000"/>
          <w:sz w:val="24"/>
          <w:szCs w:val="24"/>
        </w:rPr>
        <w:t>Sokal</w:t>
      </w:r>
      <w:proofErr w:type="spellEnd"/>
      <w:r w:rsidRPr="00DF0397">
        <w:rPr>
          <w:rFonts w:ascii="Times New Roman" w:eastAsia="Times New Roman" w:hAnsi="Times New Roman" w:cs="Times New Roman"/>
          <w:color w:val="000000"/>
          <w:sz w:val="24"/>
          <w:szCs w:val="24"/>
        </w:rPr>
        <w:t xml:space="preserve">-Gutierrez, Kenny Chung, </w:t>
      </w:r>
      <w:proofErr w:type="spellStart"/>
      <w:r w:rsidRPr="00DF0397">
        <w:rPr>
          <w:rFonts w:ascii="Times New Roman" w:eastAsia="Times New Roman" w:hAnsi="Times New Roman" w:cs="Times New Roman"/>
          <w:color w:val="000000"/>
          <w:sz w:val="24"/>
          <w:szCs w:val="24"/>
        </w:rPr>
        <w:t>Wenting</w:t>
      </w:r>
      <w:proofErr w:type="spellEnd"/>
      <w:r w:rsidRPr="00DF0397">
        <w:rPr>
          <w:rFonts w:ascii="Times New Roman" w:eastAsia="Times New Roman" w:hAnsi="Times New Roman" w:cs="Times New Roman"/>
          <w:color w:val="000000"/>
          <w:sz w:val="24"/>
          <w:szCs w:val="24"/>
        </w:rPr>
        <w:t xml:space="preserve"> Lin, Linh Ngo </w:t>
      </w:r>
      <w:proofErr w:type="spellStart"/>
      <w:r w:rsidRPr="00DF0397">
        <w:rPr>
          <w:rFonts w:ascii="Times New Roman" w:eastAsia="Times New Roman" w:hAnsi="Times New Roman" w:cs="Times New Roman"/>
          <w:color w:val="000000"/>
          <w:sz w:val="24"/>
          <w:szCs w:val="24"/>
        </w:rPr>
        <w:t>Khanh</w:t>
      </w:r>
      <w:proofErr w:type="spellEnd"/>
      <w:r w:rsidRPr="00DF0397">
        <w:rPr>
          <w:rFonts w:ascii="Times New Roman" w:eastAsia="Times New Roman" w:hAnsi="Times New Roman" w:cs="Times New Roman"/>
          <w:color w:val="000000"/>
          <w:sz w:val="24"/>
          <w:szCs w:val="24"/>
        </w:rPr>
        <w:t xml:space="preserve"> and others. International Journal of Environmental Research and Public Health, 2019, volume 16, number 14, p. 2579.</w:t>
      </w:r>
    </w:p>
    <w:p w14:paraId="5664C66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66" w:tgtFrame="_blank" w:history="1">
        <w:r w:rsidRPr="00DF0397">
          <w:rPr>
            <w:rFonts w:ascii="Times New Roman" w:eastAsia="Times New Roman" w:hAnsi="Times New Roman" w:cs="Times New Roman"/>
            <w:color w:val="1155CC"/>
            <w:sz w:val="24"/>
            <w:szCs w:val="24"/>
            <w:u w:val="single"/>
          </w:rPr>
          <w:t>https://www.mdpi.com/1660-4601/16/14/2579</w:t>
        </w:r>
      </w:hyperlink>
      <w:r w:rsidRPr="00DF0397">
        <w:rPr>
          <w:rFonts w:ascii="Times New Roman" w:eastAsia="Times New Roman" w:hAnsi="Times New Roman" w:cs="Times New Roman"/>
          <w:color w:val="000000"/>
          <w:sz w:val="24"/>
          <w:szCs w:val="24"/>
        </w:rPr>
        <w:t>.</w:t>
      </w:r>
    </w:p>
    <w:p w14:paraId="731B31A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54DD41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The global nutrition transition has contributed to child obesity and dental caries in developing countries, including Vietnam. Few studies have described the nutrition and oral health of mothers and children. This a descriptive study of the nutrition and oral health characteristics of a convenience sample of 571 children aged 2 to 5 years and their mothers from 5 urban preschools in Central and South Vietnam. The mothers completed a written survey, and the children received dental exams and weight/height measurements. High rates of bottle-feeding and the consumption of sweets were reported. One in 4 children were overweight/obese. Dental caries increased in prevalence and severity by age—at 5 years, 86.7% of children had tooth decay in an average of 8.5 teeth, and 70.9% experienced mouth pain. Most mothers and children suffered from untreated dental disease. Public health programs should focus on nutrition and oral health promotion, as well as dental treatment from pregnancy and birth onward.</w:t>
      </w:r>
    </w:p>
    <w:p w14:paraId="45CFA97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AA50BFA"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76" w:name="m_5861804693609434727__Toc16093364"/>
      <w:r w:rsidRPr="00DF0397">
        <w:rPr>
          <w:rFonts w:ascii="Times New Roman" w:eastAsia="Times New Roman" w:hAnsi="Times New Roman" w:cs="Times New Roman"/>
          <w:b/>
          <w:bCs/>
          <w:color w:val="800000"/>
          <w:sz w:val="24"/>
          <w:szCs w:val="24"/>
        </w:rPr>
        <w:t xml:space="preserve">Prevalence of goiter among children aged 8-10 in </w:t>
      </w:r>
      <w:proofErr w:type="spellStart"/>
      <w:r w:rsidRPr="00DF0397">
        <w:rPr>
          <w:rFonts w:ascii="Times New Roman" w:eastAsia="Times New Roman" w:hAnsi="Times New Roman" w:cs="Times New Roman"/>
          <w:b/>
          <w:bCs/>
          <w:color w:val="800000"/>
          <w:sz w:val="24"/>
          <w:szCs w:val="24"/>
        </w:rPr>
        <w:t>Binh</w:t>
      </w:r>
      <w:proofErr w:type="spellEnd"/>
      <w:r w:rsidRPr="00DF0397">
        <w:rPr>
          <w:rFonts w:ascii="Times New Roman" w:eastAsia="Times New Roman" w:hAnsi="Times New Roman" w:cs="Times New Roman"/>
          <w:b/>
          <w:bCs/>
          <w:color w:val="800000"/>
          <w:sz w:val="24"/>
          <w:szCs w:val="24"/>
        </w:rPr>
        <w:t xml:space="preserve"> </w:t>
      </w:r>
      <w:proofErr w:type="spellStart"/>
      <w:r w:rsidRPr="00DF0397">
        <w:rPr>
          <w:rFonts w:ascii="Times New Roman" w:eastAsia="Times New Roman" w:hAnsi="Times New Roman" w:cs="Times New Roman"/>
          <w:b/>
          <w:bCs/>
          <w:color w:val="800000"/>
          <w:sz w:val="24"/>
          <w:szCs w:val="24"/>
        </w:rPr>
        <w:t>Dinh</w:t>
      </w:r>
      <w:proofErr w:type="spellEnd"/>
      <w:r w:rsidRPr="00DF0397">
        <w:rPr>
          <w:rFonts w:ascii="Times New Roman" w:eastAsia="Times New Roman" w:hAnsi="Times New Roman" w:cs="Times New Roman"/>
          <w:b/>
          <w:bCs/>
          <w:color w:val="800000"/>
          <w:sz w:val="24"/>
          <w:szCs w:val="24"/>
        </w:rPr>
        <w:t xml:space="preserve"> province, Vietnam in 2016-2017.</w:t>
      </w:r>
      <w:bookmarkEnd w:id="76"/>
    </w:p>
    <w:p w14:paraId="38C9562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Truong Quang </w:t>
      </w:r>
      <w:proofErr w:type="spellStart"/>
      <w:r w:rsidRPr="00DF0397">
        <w:rPr>
          <w:rFonts w:ascii="Times New Roman" w:eastAsia="Times New Roman" w:hAnsi="Times New Roman" w:cs="Times New Roman"/>
          <w:color w:val="000000"/>
          <w:sz w:val="24"/>
          <w:szCs w:val="24"/>
        </w:rPr>
        <w:t>Dat</w:t>
      </w:r>
      <w:proofErr w:type="spellEnd"/>
      <w:r w:rsidRPr="00DF0397">
        <w:rPr>
          <w:rFonts w:ascii="Times New Roman" w:eastAsia="Times New Roman" w:hAnsi="Times New Roman" w:cs="Times New Roman"/>
          <w:color w:val="000000"/>
          <w:sz w:val="24"/>
          <w:szCs w:val="24"/>
        </w:rPr>
        <w:t xml:space="preserve">, Le Nguyen Huong </w:t>
      </w:r>
      <w:proofErr w:type="spellStart"/>
      <w:r w:rsidRPr="00DF0397">
        <w:rPr>
          <w:rFonts w:ascii="Times New Roman" w:eastAsia="Times New Roman" w:hAnsi="Times New Roman" w:cs="Times New Roman"/>
          <w:color w:val="000000"/>
          <w:sz w:val="24"/>
          <w:szCs w:val="24"/>
        </w:rPr>
        <w:t>Giang</w:t>
      </w:r>
      <w:proofErr w:type="spellEnd"/>
      <w:r w:rsidRPr="00DF0397">
        <w:rPr>
          <w:rFonts w:ascii="Times New Roman" w:eastAsia="Times New Roman" w:hAnsi="Times New Roman" w:cs="Times New Roman"/>
          <w:color w:val="000000"/>
          <w:sz w:val="24"/>
          <w:szCs w:val="24"/>
        </w:rPr>
        <w:t xml:space="preserve">, Pham Van Bao and Nguyen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Hong Tuyen. AIMS Public Health, 2019, volume 6, number 2, pp. 184-194.</w:t>
      </w:r>
    </w:p>
    <w:p w14:paraId="1EFBECD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67" w:tgtFrame="_blank" w:history="1">
        <w:r w:rsidRPr="00DF0397">
          <w:rPr>
            <w:rFonts w:ascii="Times New Roman" w:eastAsia="Times New Roman" w:hAnsi="Times New Roman" w:cs="Times New Roman"/>
            <w:color w:val="1155CC"/>
            <w:sz w:val="24"/>
            <w:szCs w:val="24"/>
            <w:u w:val="single"/>
          </w:rPr>
          <w:t>https://www.ncbi.nlm.nih.gov/pubmed/31297403</w:t>
        </w:r>
      </w:hyperlink>
      <w:r w:rsidRPr="00DF0397">
        <w:rPr>
          <w:rFonts w:ascii="Times New Roman" w:eastAsia="Times New Roman" w:hAnsi="Times New Roman" w:cs="Times New Roman"/>
          <w:color w:val="000000"/>
          <w:sz w:val="24"/>
          <w:szCs w:val="24"/>
        </w:rPr>
        <w:t>.</w:t>
      </w:r>
    </w:p>
    <w:p w14:paraId="41B8DA0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B92138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Objective: The study was conducted to estimate the goiter prevalence, and the median urine iodine concentrations among schoolchildren aged 8-10 in </w:t>
      </w:r>
      <w:proofErr w:type="spellStart"/>
      <w:r w:rsidRPr="00DF0397">
        <w:rPr>
          <w:rFonts w:ascii="Times New Roman" w:eastAsia="Times New Roman" w:hAnsi="Times New Roman" w:cs="Times New Roman"/>
          <w:color w:val="000000"/>
          <w:sz w:val="24"/>
          <w:szCs w:val="24"/>
        </w:rPr>
        <w:t>Binh</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Dinh</w:t>
      </w:r>
      <w:proofErr w:type="spellEnd"/>
      <w:r w:rsidRPr="00DF0397">
        <w:rPr>
          <w:rFonts w:ascii="Times New Roman" w:eastAsia="Times New Roman" w:hAnsi="Times New Roman" w:cs="Times New Roman"/>
          <w:color w:val="000000"/>
          <w:sz w:val="24"/>
          <w:szCs w:val="24"/>
        </w:rPr>
        <w:t xml:space="preserve"> province, Vietnam. Methods: A school-based cross-sectional survey was carried out from May 2016 to May 2017. A multistage, proportional-to-population-size sampling method with 30 clusters was used. The children were examined by palpation for the presence or absence of goiter based on the criteria of the World Health Organization (WHO), the United Nations Children's Fund (UNICEF), International Council for the Control of Iodine Deficiency (ICCIDD); urinary iodine was determined in microplates by a modification of the </w:t>
      </w:r>
      <w:proofErr w:type="spellStart"/>
      <w:r w:rsidRPr="00DF0397">
        <w:rPr>
          <w:rFonts w:ascii="Times New Roman" w:eastAsia="Times New Roman" w:hAnsi="Times New Roman" w:cs="Times New Roman"/>
          <w:color w:val="000000"/>
          <w:sz w:val="24"/>
          <w:szCs w:val="24"/>
        </w:rPr>
        <w:t>Sandell</w:t>
      </w:r>
      <w:proofErr w:type="spellEnd"/>
      <w:r w:rsidRPr="00DF0397">
        <w:rPr>
          <w:rFonts w:ascii="Times New Roman" w:eastAsia="Times New Roman" w:hAnsi="Times New Roman" w:cs="Times New Roman"/>
          <w:color w:val="000000"/>
          <w:sz w:val="24"/>
          <w:szCs w:val="24"/>
        </w:rPr>
        <w:t xml:space="preserve">-Kolthoff reaction. The Chi-square test was used to compare </w:t>
      </w:r>
      <w:proofErr w:type="spellStart"/>
      <w:r w:rsidRPr="00DF0397">
        <w:rPr>
          <w:rFonts w:ascii="Times New Roman" w:eastAsia="Times New Roman" w:hAnsi="Times New Roman" w:cs="Times New Roman"/>
          <w:color w:val="000000"/>
          <w:sz w:val="24"/>
          <w:szCs w:val="24"/>
        </w:rPr>
        <w:t>prevalences</w:t>
      </w:r>
      <w:proofErr w:type="spellEnd"/>
      <w:r w:rsidRPr="00DF0397">
        <w:rPr>
          <w:rFonts w:ascii="Times New Roman" w:eastAsia="Times New Roman" w:hAnsi="Times New Roman" w:cs="Times New Roman"/>
          <w:color w:val="000000"/>
          <w:sz w:val="24"/>
          <w:szCs w:val="24"/>
        </w:rPr>
        <w:t xml:space="preserve">, and the Chi-square test for trend was employed to assess the trend of goiter prevalence and urine iodine levels by age and economic-social areas. Results: </w:t>
      </w:r>
      <w:r w:rsidRPr="00DF0397">
        <w:rPr>
          <w:rFonts w:ascii="Times New Roman" w:eastAsia="Times New Roman" w:hAnsi="Times New Roman" w:cs="Times New Roman"/>
          <w:color w:val="000000"/>
          <w:sz w:val="24"/>
          <w:szCs w:val="24"/>
        </w:rPr>
        <w:lastRenderedPageBreak/>
        <w:t>1800 pupils from 8 to 10 years old including 900 males and 900 females were examined and 300 among them were tested for the urinary iodine concentration (UIC). The prevalence of goiter among schoolchildren was 6.6%. The prevalence of goiter tended to increase in areas with disadvantaged conditions, among which the urban areas occupied the lowest prevalence (5%) while the mountainous areas and Midland took the highest (8.8%) (the p-value of 0.0193). The median UIC of the study group was 159.9 microg/L; the 25(</w:t>
      </w:r>
      <w:proofErr w:type="spellStart"/>
      <w:r w:rsidRPr="00DF0397">
        <w:rPr>
          <w:rFonts w:ascii="Times New Roman" w:eastAsia="Times New Roman" w:hAnsi="Times New Roman" w:cs="Times New Roman"/>
          <w:color w:val="000000"/>
          <w:sz w:val="24"/>
          <w:szCs w:val="24"/>
        </w:rPr>
        <w:t>th</w:t>
      </w:r>
      <w:proofErr w:type="spellEnd"/>
      <w:r w:rsidRPr="00DF0397">
        <w:rPr>
          <w:rFonts w:ascii="Times New Roman" w:eastAsia="Times New Roman" w:hAnsi="Times New Roman" w:cs="Times New Roman"/>
          <w:color w:val="000000"/>
          <w:sz w:val="24"/>
          <w:szCs w:val="24"/>
        </w:rPr>
        <w:t>) and 75(</w:t>
      </w:r>
      <w:proofErr w:type="spellStart"/>
      <w:r w:rsidRPr="00DF0397">
        <w:rPr>
          <w:rFonts w:ascii="Times New Roman" w:eastAsia="Times New Roman" w:hAnsi="Times New Roman" w:cs="Times New Roman"/>
          <w:color w:val="000000"/>
          <w:sz w:val="24"/>
          <w:szCs w:val="24"/>
        </w:rPr>
        <w:t>th</w:t>
      </w:r>
      <w:proofErr w:type="spellEnd"/>
      <w:r w:rsidRPr="00DF0397">
        <w:rPr>
          <w:rFonts w:ascii="Times New Roman" w:eastAsia="Times New Roman" w:hAnsi="Times New Roman" w:cs="Times New Roman"/>
          <w:color w:val="000000"/>
          <w:sz w:val="24"/>
          <w:szCs w:val="24"/>
        </w:rPr>
        <w:t xml:space="preserve">) percentile value was 103 microg/L and 230.2 microg/L, respectively. Conclusion: According to the WHO/UNICEF/ICCIDD classification, the goiter prevalence indicated that some regions of </w:t>
      </w:r>
      <w:proofErr w:type="spellStart"/>
      <w:r w:rsidRPr="00DF0397">
        <w:rPr>
          <w:rFonts w:ascii="Times New Roman" w:eastAsia="Times New Roman" w:hAnsi="Times New Roman" w:cs="Times New Roman"/>
          <w:color w:val="000000"/>
          <w:sz w:val="24"/>
          <w:szCs w:val="24"/>
        </w:rPr>
        <w:t>Binh</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Dinh</w:t>
      </w:r>
      <w:proofErr w:type="spellEnd"/>
      <w:r w:rsidRPr="00DF0397">
        <w:rPr>
          <w:rFonts w:ascii="Times New Roman" w:eastAsia="Times New Roman" w:hAnsi="Times New Roman" w:cs="Times New Roman"/>
          <w:color w:val="000000"/>
          <w:sz w:val="24"/>
          <w:szCs w:val="24"/>
        </w:rPr>
        <w:t xml:space="preserve"> province appeared to be slightly affected by iodine deficiency. These have characterized an important public health challenge, highlighting the need to eliminate iodine deficiency disorders in these areas.</w:t>
      </w:r>
    </w:p>
    <w:p w14:paraId="5E0487C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ED98D78"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77" w:name="m_5861804693609434727__Toc16093365"/>
      <w:r w:rsidRPr="00DF0397">
        <w:rPr>
          <w:rFonts w:ascii="Times New Roman" w:eastAsia="Times New Roman" w:hAnsi="Times New Roman" w:cs="Times New Roman"/>
          <w:b/>
          <w:bCs/>
          <w:color w:val="800000"/>
          <w:sz w:val="24"/>
          <w:szCs w:val="24"/>
        </w:rPr>
        <w:t>Vegetable Diversity, Productivity, and Weekly Nutrient Supply from Improved Home Gardens Managed by Ethnic Families - a Pilot Study in Northwest Vietnam.</w:t>
      </w:r>
      <w:bookmarkEnd w:id="77"/>
    </w:p>
    <w:p w14:paraId="2B152CE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To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Thu Ha, Jen Wen </w:t>
      </w:r>
      <w:proofErr w:type="spellStart"/>
      <w:r w:rsidRPr="00DF0397">
        <w:rPr>
          <w:rFonts w:ascii="Times New Roman" w:eastAsia="Times New Roman" w:hAnsi="Times New Roman" w:cs="Times New Roman"/>
          <w:color w:val="000000"/>
          <w:sz w:val="24"/>
          <w:szCs w:val="24"/>
        </w:rPr>
        <w:t>Luoh</w:t>
      </w:r>
      <w:proofErr w:type="spellEnd"/>
      <w:r w:rsidRPr="00DF0397">
        <w:rPr>
          <w:rFonts w:ascii="Times New Roman" w:eastAsia="Times New Roman" w:hAnsi="Times New Roman" w:cs="Times New Roman"/>
          <w:color w:val="000000"/>
          <w:sz w:val="24"/>
          <w:szCs w:val="24"/>
        </w:rPr>
        <w:t xml:space="preserve">, Andrew </w:t>
      </w:r>
      <w:proofErr w:type="spellStart"/>
      <w:r w:rsidRPr="00DF0397">
        <w:rPr>
          <w:rFonts w:ascii="Times New Roman" w:eastAsia="Times New Roman" w:hAnsi="Times New Roman" w:cs="Times New Roman"/>
          <w:color w:val="000000"/>
          <w:sz w:val="24"/>
          <w:szCs w:val="24"/>
        </w:rPr>
        <w:t>Sheu</w:t>
      </w:r>
      <w:proofErr w:type="spellEnd"/>
      <w:r w:rsidRPr="00DF0397">
        <w:rPr>
          <w:rFonts w:ascii="Times New Roman" w:eastAsia="Times New Roman" w:hAnsi="Times New Roman" w:cs="Times New Roman"/>
          <w:color w:val="000000"/>
          <w:sz w:val="24"/>
          <w:szCs w:val="24"/>
        </w:rPr>
        <w:t xml:space="preserve">, Le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Thuy and Ray-</w:t>
      </w:r>
      <w:proofErr w:type="spellStart"/>
      <w:r w:rsidRPr="00DF0397">
        <w:rPr>
          <w:rFonts w:ascii="Times New Roman" w:eastAsia="Times New Roman" w:hAnsi="Times New Roman" w:cs="Times New Roman"/>
          <w:color w:val="000000"/>
          <w:sz w:val="24"/>
          <w:szCs w:val="24"/>
        </w:rPr>
        <w:t>yu</w:t>
      </w:r>
      <w:proofErr w:type="spellEnd"/>
      <w:r w:rsidRPr="00DF0397">
        <w:rPr>
          <w:rFonts w:ascii="Times New Roman" w:eastAsia="Times New Roman" w:hAnsi="Times New Roman" w:cs="Times New Roman"/>
          <w:color w:val="000000"/>
          <w:sz w:val="24"/>
          <w:szCs w:val="24"/>
        </w:rPr>
        <w:t xml:space="preserve"> Yang. Food Ethics, 2019.</w:t>
      </w:r>
    </w:p>
    <w:p w14:paraId="6669758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6CDEE4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Assess to quality diets is a basic human right. Geographical challenges and cultural traditions have contributed to the widespread malnutrition present among ethnic minorities of mountainous areas in Northwest Vietnam. Home gardens can play a role in increased diet diversity and micronutrient intakes. However, low production yields and plant diversity in ethnic home gardens have limited their contributions to household food security and nutrition. The pilot study tested a home garden intervention in weekly vegetable harvests and increasing household production and consumption of diverse vegetables year-round. Food ethics issues encountered included limited access to quality food by resource-poor groups, conflicts arising from low preference and value given to some nutritious foods, limited access to information and technology for food production and consumption, each of which were addressed in the study design. The intervention includes: (1) nutrition-focused home garden training and (2) locally-adapted home garden packages consisting of garden planning, technical assistance, and high-yielding seed varieties. Twenty households from two ethnic villages in Son La province participated in the study and were randomly assigned into two groups (intervention and non-intervention). The total vegetable supply from weekly harvests of home garden produce was significantly higher in the intervention households (226 kg) compared to the non-intervention households (39 kg). The intervention group yielded 5.8 and 1.7 times more vegetables by weight and weight per area than those without the intervention. The vegetables were mainly consumed at home for both groups, but the intervention households gave more vegetables as gifts to neighbors. The intervention group cultivated a higher diversity of vegetables with a total of 42 different vegetables compared to 24 in the non-intervention group, which is reflected in an overall higher nutritional yield of vitamin A, iron, other micronutrients and phytochemicals. The home garden training significantly improved the amount, diversity and continuity of household </w:t>
      </w:r>
      <w:r w:rsidRPr="00DF0397">
        <w:rPr>
          <w:rFonts w:ascii="Times New Roman" w:eastAsia="Times New Roman" w:hAnsi="Times New Roman" w:cs="Times New Roman"/>
          <w:color w:val="000000"/>
          <w:sz w:val="24"/>
          <w:szCs w:val="24"/>
        </w:rPr>
        <w:lastRenderedPageBreak/>
        <w:t>food and nutrient supply. The home garden model is effective and could be scaled up to improve household vegetable supply and consumption, particularly in Northwest Vietnam.</w:t>
      </w:r>
    </w:p>
    <w:p w14:paraId="553A921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302C7FB" w14:textId="477E956A"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68"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5CBEC34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D570FA8"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78" w:name="m_5861804693609434727__Toc16093366"/>
      <w:r w:rsidRPr="00DF0397">
        <w:rPr>
          <w:rFonts w:ascii="Times New Roman" w:eastAsia="Times New Roman" w:hAnsi="Times New Roman" w:cs="Times New Roman"/>
          <w:b/>
          <w:bCs/>
          <w:color w:val="800000"/>
          <w:sz w:val="24"/>
          <w:szCs w:val="24"/>
        </w:rPr>
        <w:t>Alcohol Use Disorder among Patients Suffered from Road Collisions in a Vietnamese Delta Province.</w:t>
      </w:r>
      <w:bookmarkEnd w:id="78"/>
    </w:p>
    <w:p w14:paraId="300059B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Hai Minh Vu, Tung Thanh Tran, </w:t>
      </w:r>
      <w:proofErr w:type="spellStart"/>
      <w:r w:rsidRPr="00DF0397">
        <w:rPr>
          <w:rFonts w:ascii="Times New Roman" w:eastAsia="Times New Roman" w:hAnsi="Times New Roman" w:cs="Times New Roman"/>
          <w:color w:val="000000"/>
          <w:sz w:val="24"/>
          <w:szCs w:val="24"/>
        </w:rPr>
        <w:t>Giang</w:t>
      </w:r>
      <w:proofErr w:type="spellEnd"/>
      <w:r w:rsidRPr="00DF0397">
        <w:rPr>
          <w:rFonts w:ascii="Times New Roman" w:eastAsia="Times New Roman" w:hAnsi="Times New Roman" w:cs="Times New Roman"/>
          <w:color w:val="000000"/>
          <w:sz w:val="24"/>
          <w:szCs w:val="24"/>
        </w:rPr>
        <w:t xml:space="preserve"> Thu Vu, </w:t>
      </w:r>
      <w:proofErr w:type="spellStart"/>
      <w:r w:rsidRPr="00DF0397">
        <w:rPr>
          <w:rFonts w:ascii="Times New Roman" w:eastAsia="Times New Roman" w:hAnsi="Times New Roman" w:cs="Times New Roman"/>
          <w:color w:val="000000"/>
          <w:sz w:val="24"/>
          <w:szCs w:val="24"/>
        </w:rPr>
        <w:t>Cuong</w:t>
      </w:r>
      <w:proofErr w:type="spellEnd"/>
      <w:r w:rsidRPr="00DF0397">
        <w:rPr>
          <w:rFonts w:ascii="Times New Roman" w:eastAsia="Times New Roman" w:hAnsi="Times New Roman" w:cs="Times New Roman"/>
          <w:color w:val="000000"/>
          <w:sz w:val="24"/>
          <w:szCs w:val="24"/>
        </w:rPr>
        <w:t xml:space="preserve"> Tat Nguyen, Chau Minh Nguyen and others. International Journal of Environmental Research and Public Health, 2019, volume 16, number 13, p. 2423.</w:t>
      </w:r>
    </w:p>
    <w:p w14:paraId="187F092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69" w:tgtFrame="_blank" w:history="1">
        <w:r w:rsidRPr="00DF0397">
          <w:rPr>
            <w:rFonts w:ascii="Times New Roman" w:eastAsia="Times New Roman" w:hAnsi="Times New Roman" w:cs="Times New Roman"/>
            <w:color w:val="1155CC"/>
            <w:sz w:val="24"/>
            <w:szCs w:val="24"/>
            <w:u w:val="single"/>
          </w:rPr>
          <w:t>https://www.mdpi.com/1660-4601/16/13/2423</w:t>
        </w:r>
      </w:hyperlink>
      <w:r w:rsidRPr="00DF0397">
        <w:rPr>
          <w:rFonts w:ascii="Times New Roman" w:eastAsia="Times New Roman" w:hAnsi="Times New Roman" w:cs="Times New Roman"/>
          <w:color w:val="000000"/>
          <w:sz w:val="24"/>
          <w:szCs w:val="24"/>
        </w:rPr>
        <w:t>.</w:t>
      </w:r>
    </w:p>
    <w:p w14:paraId="5C8F6CD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5506DF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Traffic collisions have continuously been ranked amongst the top causes of deaths in Vietnam. In particular, drinking has been recognized as a major factor amplifying the likelihood of traffic collisions in various settings. This study aims to examine the relationship between alcohol use and traffic collisions in the current context of Vietnam. A cross-sectional study was conducted on 413 traffic collisions patients in six health facilities in the Thai </w:t>
      </w:r>
      <w:proofErr w:type="spellStart"/>
      <w:r w:rsidRPr="00DF0397">
        <w:rPr>
          <w:rFonts w:ascii="Times New Roman" w:eastAsia="Times New Roman" w:hAnsi="Times New Roman" w:cs="Times New Roman"/>
          <w:color w:val="000000"/>
          <w:sz w:val="24"/>
          <w:szCs w:val="24"/>
        </w:rPr>
        <w:t>Binh</w:t>
      </w:r>
      <w:proofErr w:type="spellEnd"/>
      <w:r w:rsidRPr="00DF0397">
        <w:rPr>
          <w:rFonts w:ascii="Times New Roman" w:eastAsia="Times New Roman" w:hAnsi="Times New Roman" w:cs="Times New Roman"/>
          <w:color w:val="000000"/>
          <w:sz w:val="24"/>
          <w:szCs w:val="24"/>
        </w:rPr>
        <w:t xml:space="preserve"> Province to investigate the level of alcohol consumption and identify factors influencing alcohol use among these patients. The Alcohol Use Disorders Identification Test-Consumption (AUDIT-C) scale was used to determine the problematic drinking behavior of the participants. The percentage of patients having problematic drinking was more than 30%. Being male, having a high household income, and working as farmer/worker were risk factors for alcohol abuse. People causing accidents and patients with a traumatic brain injury had a higher likelihood of drinking alcohol before the accidents. This study highlights the necessity of more stringent laws on reducing drink-driving in Vietnam. In addition, more interventions, especially those utilizing mass media like educational campaign of good behavior on social networks, are necessary to reduce alcohol consumption in targeted populations in order to decrease the prevalence and burden of road injuries.</w:t>
      </w:r>
    </w:p>
    <w:p w14:paraId="79979D7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8806D97"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79" w:name="m_5861804693609434727__Toc16093367"/>
      <w:r w:rsidRPr="00DF0397">
        <w:rPr>
          <w:rFonts w:ascii="Times New Roman" w:eastAsia="Times New Roman" w:hAnsi="Times New Roman" w:cs="Times New Roman"/>
          <w:b/>
          <w:bCs/>
          <w:color w:val="800000"/>
          <w:sz w:val="24"/>
          <w:szCs w:val="24"/>
        </w:rPr>
        <w:t>Dengue fever in Southern of Vietnam: A survey of reported knowledge, attitudes, and practices.</w:t>
      </w:r>
      <w:bookmarkEnd w:id="79"/>
    </w:p>
    <w:p w14:paraId="01F91CD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Pol Van Nguyen, </w:t>
      </w:r>
      <w:proofErr w:type="spellStart"/>
      <w:r w:rsidRPr="00DF0397">
        <w:rPr>
          <w:rFonts w:ascii="Times New Roman" w:eastAsia="Times New Roman" w:hAnsi="Times New Roman" w:cs="Times New Roman"/>
          <w:color w:val="000000"/>
          <w:sz w:val="24"/>
          <w:szCs w:val="24"/>
        </w:rPr>
        <w:t>Trung</w:t>
      </w:r>
      <w:proofErr w:type="spellEnd"/>
      <w:r w:rsidRPr="00DF0397">
        <w:rPr>
          <w:rFonts w:ascii="Times New Roman" w:eastAsia="Times New Roman" w:hAnsi="Times New Roman" w:cs="Times New Roman"/>
          <w:color w:val="000000"/>
          <w:sz w:val="24"/>
          <w:szCs w:val="24"/>
        </w:rPr>
        <w:t xml:space="preserve"> Quang Vo, </w:t>
      </w:r>
      <w:proofErr w:type="spellStart"/>
      <w:r w:rsidRPr="00DF0397">
        <w:rPr>
          <w:rFonts w:ascii="Times New Roman" w:eastAsia="Times New Roman" w:hAnsi="Times New Roman" w:cs="Times New Roman"/>
          <w:color w:val="000000"/>
          <w:sz w:val="24"/>
          <w:szCs w:val="24"/>
        </w:rPr>
        <w:t>Thoai</w:t>
      </w:r>
      <w:proofErr w:type="spellEnd"/>
      <w:r w:rsidRPr="00DF0397">
        <w:rPr>
          <w:rFonts w:ascii="Times New Roman" w:eastAsia="Times New Roman" w:hAnsi="Times New Roman" w:cs="Times New Roman"/>
          <w:color w:val="000000"/>
          <w:sz w:val="24"/>
          <w:szCs w:val="24"/>
        </w:rPr>
        <w:t xml:space="preserve"> Dang Nguyen, Thuy Tran Chung Phan and Nam Van Ho Phan. J Pak Med Assoc, 2019, volume 69(Suppl 2), number 6, pp. S118-s130.</w:t>
      </w:r>
    </w:p>
    <w:p w14:paraId="4CD4158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F4BE44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Abstract: Objective: Dengue fever (DF) is an acute infectious disease with high incidence in tropical countries, such as Vietnam, where dengue prevention is a challenge for the health sector, government, and policy makers. The aim of this study was to assess the knowledge, attitudes, and practices in southern Vietnam and explore their relationships with the characteristics of the people. Methods: A cross-sectional study was conducted, using interviews with 1,906 urban participants and 493 rural participants in southern Vietnam in July 2018. Results: The study found a lack of knowledge regarding DF symptoms, with only 37.2% having a good level of knowledge, although 57.1% had good attitudes and 56.1% had good practices. Television (85.4 %) and the internet (69.5%) were the two main sources of information, and information provided by healthcare professionals was low. Participants with good knowledge had approximately 1.7 times the probability of having a good attitude and 5.0 times the probability of having good practices of those without. Urban participants had 1.3 times the level of knowledge than those in rural areas (p = 0.025), while the quality of attitude scores of rural participants was 1.3 times (p = 0.029) that of urban participants. Conclusions: Improvements in knowledge of DF, as well as in attitudes and practices toward dengue, are required, such as might be achieved through increased publicity and knowledge dissemination.</w:t>
      </w:r>
    </w:p>
    <w:p w14:paraId="1D81FDD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EF31C69" w14:textId="19CBD4ED"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70"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6F95A7A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B4EBF9C"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80" w:name="m_5861804693609434727__Toc16093368"/>
      <w:r w:rsidRPr="00DF0397">
        <w:rPr>
          <w:rFonts w:ascii="Times New Roman" w:eastAsia="Times New Roman" w:hAnsi="Times New Roman" w:cs="Times New Roman"/>
          <w:b/>
          <w:bCs/>
          <w:color w:val="800000"/>
          <w:sz w:val="24"/>
          <w:szCs w:val="24"/>
        </w:rPr>
        <w:t>Development and Validation of a New Short-Form Health Literacy Instrument (HLS-SF12) for the General Public in Six Asian Countries.</w:t>
      </w:r>
      <w:bookmarkEnd w:id="80"/>
    </w:p>
    <w:p w14:paraId="7719B82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Tuyen V Duong, </w:t>
      </w:r>
      <w:proofErr w:type="spellStart"/>
      <w:r w:rsidRPr="00DF0397">
        <w:rPr>
          <w:rFonts w:ascii="Times New Roman" w:eastAsia="Times New Roman" w:hAnsi="Times New Roman" w:cs="Times New Roman"/>
          <w:color w:val="000000"/>
          <w:sz w:val="24"/>
          <w:szCs w:val="24"/>
        </w:rPr>
        <w:t>Altyn</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Aringazina</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Gaukhar</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Kayupova</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Nurjanah</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Thuc</w:t>
      </w:r>
      <w:proofErr w:type="spellEnd"/>
      <w:r w:rsidRPr="00DF0397">
        <w:rPr>
          <w:rFonts w:ascii="Times New Roman" w:eastAsia="Times New Roman" w:hAnsi="Times New Roman" w:cs="Times New Roman"/>
          <w:color w:val="000000"/>
          <w:sz w:val="24"/>
          <w:szCs w:val="24"/>
        </w:rPr>
        <w:t xml:space="preserve"> V Pham and others. Health Lit Res </w:t>
      </w:r>
      <w:proofErr w:type="spellStart"/>
      <w:r w:rsidRPr="00DF0397">
        <w:rPr>
          <w:rFonts w:ascii="Times New Roman" w:eastAsia="Times New Roman" w:hAnsi="Times New Roman" w:cs="Times New Roman"/>
          <w:color w:val="000000"/>
          <w:sz w:val="24"/>
          <w:szCs w:val="24"/>
        </w:rPr>
        <w:t>Pract</w:t>
      </w:r>
      <w:proofErr w:type="spellEnd"/>
      <w:r w:rsidRPr="00DF0397">
        <w:rPr>
          <w:rFonts w:ascii="Times New Roman" w:eastAsia="Times New Roman" w:hAnsi="Times New Roman" w:cs="Times New Roman"/>
          <w:color w:val="000000"/>
          <w:sz w:val="24"/>
          <w:szCs w:val="24"/>
        </w:rPr>
        <w:t>, 2019, volume 3, number 2, pp. e91-e102.</w:t>
      </w:r>
    </w:p>
    <w:p w14:paraId="30BBCE3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71" w:tgtFrame="_blank" w:history="1">
        <w:r w:rsidRPr="00DF0397">
          <w:rPr>
            <w:rFonts w:ascii="Times New Roman" w:eastAsia="Times New Roman" w:hAnsi="Times New Roman" w:cs="Times New Roman"/>
            <w:color w:val="1155CC"/>
            <w:sz w:val="24"/>
            <w:szCs w:val="24"/>
            <w:u w:val="single"/>
          </w:rPr>
          <w:t>https://www.ncbi.nlm.nih.gov/pubmed/31294310</w:t>
        </w:r>
      </w:hyperlink>
      <w:r w:rsidRPr="00DF0397">
        <w:rPr>
          <w:rFonts w:ascii="Times New Roman" w:eastAsia="Times New Roman" w:hAnsi="Times New Roman" w:cs="Times New Roman"/>
          <w:color w:val="000000"/>
          <w:sz w:val="24"/>
          <w:szCs w:val="24"/>
        </w:rPr>
        <w:t>.</w:t>
      </w:r>
    </w:p>
    <w:p w14:paraId="2FE330F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9D9EF1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Background: No comprehensive short-form health literacy (HL) survey tool has been available for general use across Asia. Objective: This study aimed to develop and validate a short-form HL instrument derived from the 47-item European Health Literacy Questionnaire (HLS-EU-Q47). Methods: A population survey (N = 10,024) was conducted from 2013 to 2015 using the HLS-EU-Q47 in 1,029 participants from Indonesia, 1,845 from Kazakhstan, 462 from Malaysia, 1,600 from Myanmar, 3,015 from Taiwan, and 2,073 from Vietnam. Validation of the short form was evaluated by principle component analysis, internal consistency, Pearson correlation, and regression analysis. Key Results: Based on responses from six countries, a 12-item short-form HL questionnaire (HLS-SF12) was developed, retaining the conceptual framework of the HLS-EU-Q47 and accounting for the high variance of the full-form (i.e., 90% in Indonesia, 91% in Myanmar, 93% in Malaysia, 94% in Taiwan, and 95% in both Kazakhstan and Vietnam). The HLS-SF12 was demonstrated to have adequate psychometric properties, including high reliability (Cronbach's alpha = .85), good criterion-related validity, a moderate </w:t>
      </w:r>
      <w:r w:rsidRPr="00DF0397">
        <w:rPr>
          <w:rFonts w:ascii="Times New Roman" w:eastAsia="Times New Roman" w:hAnsi="Times New Roman" w:cs="Times New Roman"/>
          <w:color w:val="000000"/>
          <w:sz w:val="24"/>
          <w:szCs w:val="24"/>
        </w:rPr>
        <w:lastRenderedPageBreak/>
        <w:t>and high level of item-scale convergent validity, no floor or ceiling effect, and good model-data-fit throughout the populations in these countries. Conclusions: The HLS-SF12 was shown to be a valid and reliable tool for HL surveys in the general public in six Asian countries. [HLRP: Health Literacy Research and Practice. 2019;3(2</w:t>
      </w:r>
      <w:proofErr w:type="gramStart"/>
      <w:r w:rsidRPr="00DF0397">
        <w:rPr>
          <w:rFonts w:ascii="Times New Roman" w:eastAsia="Times New Roman" w:hAnsi="Times New Roman" w:cs="Times New Roman"/>
          <w:color w:val="000000"/>
          <w:sz w:val="24"/>
          <w:szCs w:val="24"/>
        </w:rPr>
        <w:t>):e</w:t>
      </w:r>
      <w:proofErr w:type="gramEnd"/>
      <w:r w:rsidRPr="00DF0397">
        <w:rPr>
          <w:rFonts w:ascii="Times New Roman" w:eastAsia="Times New Roman" w:hAnsi="Times New Roman" w:cs="Times New Roman"/>
          <w:color w:val="000000"/>
          <w:sz w:val="24"/>
          <w:szCs w:val="24"/>
        </w:rPr>
        <w:t>90-e102.]. Plain Language Summary: A health literacy survey was conducted from 2013 to 2015 in six Asian countries using the European Health Literacy Questionnaire (HLS-EU-Q47). The collected data were used to develop and validate a comprehensive short-form questionnaire. A health literacy questionnaire with 12 items (HLS-SF12) that retains the original conceptual framework of the HLS-EU-Q47 was demonstrated to be reliable and valid.</w:t>
      </w:r>
    </w:p>
    <w:p w14:paraId="78B5EEC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696A661"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81" w:name="m_5861804693609434727__Toc16093369"/>
      <w:r w:rsidRPr="00DF0397">
        <w:rPr>
          <w:rFonts w:ascii="Times New Roman" w:eastAsia="Times New Roman" w:hAnsi="Times New Roman" w:cs="Times New Roman"/>
          <w:b/>
          <w:bCs/>
          <w:color w:val="800000"/>
          <w:sz w:val="24"/>
          <w:szCs w:val="24"/>
        </w:rPr>
        <w:t>Knowledge, Attitude, and Practice Regarding Breast Cancer Early Detection Among Women in a Mountainous Area in Northern Vietnam.</w:t>
      </w:r>
      <w:bookmarkEnd w:id="81"/>
    </w:p>
    <w:p w14:paraId="0C79BFC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Do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Thanh </w:t>
      </w:r>
      <w:proofErr w:type="spellStart"/>
      <w:r w:rsidRPr="00DF0397">
        <w:rPr>
          <w:rFonts w:ascii="Times New Roman" w:eastAsia="Times New Roman" w:hAnsi="Times New Roman" w:cs="Times New Roman"/>
          <w:color w:val="000000"/>
          <w:sz w:val="24"/>
          <w:szCs w:val="24"/>
        </w:rPr>
        <w:t>Toan</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Dinh</w:t>
      </w:r>
      <w:proofErr w:type="spellEnd"/>
      <w:r w:rsidRPr="00DF0397">
        <w:rPr>
          <w:rFonts w:ascii="Times New Roman" w:eastAsia="Times New Roman" w:hAnsi="Times New Roman" w:cs="Times New Roman"/>
          <w:color w:val="000000"/>
          <w:sz w:val="24"/>
          <w:szCs w:val="24"/>
        </w:rPr>
        <w:t xml:space="preserve"> Thai Son, Le Xuan Hung, </w:t>
      </w:r>
      <w:proofErr w:type="spellStart"/>
      <w:r w:rsidRPr="00DF0397">
        <w:rPr>
          <w:rFonts w:ascii="Times New Roman" w:eastAsia="Times New Roman" w:hAnsi="Times New Roman" w:cs="Times New Roman"/>
          <w:color w:val="000000"/>
          <w:sz w:val="24"/>
          <w:szCs w:val="24"/>
        </w:rPr>
        <w:t>Luu</w:t>
      </w:r>
      <w:proofErr w:type="spellEnd"/>
      <w:r w:rsidRPr="00DF0397">
        <w:rPr>
          <w:rFonts w:ascii="Times New Roman" w:eastAsia="Times New Roman" w:hAnsi="Times New Roman" w:cs="Times New Roman"/>
          <w:color w:val="000000"/>
          <w:sz w:val="24"/>
          <w:szCs w:val="24"/>
        </w:rPr>
        <w:t xml:space="preserve"> Ngoc Minh, </w:t>
      </w:r>
      <w:proofErr w:type="spellStart"/>
      <w:r w:rsidRPr="00DF0397">
        <w:rPr>
          <w:rFonts w:ascii="Times New Roman" w:eastAsia="Times New Roman" w:hAnsi="Times New Roman" w:cs="Times New Roman"/>
          <w:color w:val="000000"/>
          <w:sz w:val="24"/>
          <w:szCs w:val="24"/>
        </w:rPr>
        <w:t>Dinh</w:t>
      </w:r>
      <w:proofErr w:type="spellEnd"/>
      <w:r w:rsidRPr="00DF0397">
        <w:rPr>
          <w:rFonts w:ascii="Times New Roman" w:eastAsia="Times New Roman" w:hAnsi="Times New Roman" w:cs="Times New Roman"/>
          <w:color w:val="000000"/>
          <w:sz w:val="24"/>
          <w:szCs w:val="24"/>
        </w:rPr>
        <w:t xml:space="preserve"> Le Mai and others. Cancer Control, 2019, volume 26, number 1, p. 1073274819863777.</w:t>
      </w:r>
    </w:p>
    <w:p w14:paraId="35BE84A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8F44C0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Breast cancer is the most common cancer in women all over the world, also in Vietnam. In recent years, the incidence of breast cancer has been increasing in Vietnam, and most cases are diagnosed at late stages, making treatment more difficult. More and better early detection could help more women to survive. The aim of this study was to identify the current knowledge, attitude and practice about early detection of breast cancer as well as potential predictors of breast cancer screening among women aged 20 to 49 year in a mountainous commune in Thanh </w:t>
      </w:r>
      <w:proofErr w:type="spellStart"/>
      <w:r w:rsidRPr="00DF0397">
        <w:rPr>
          <w:rFonts w:ascii="Times New Roman" w:eastAsia="Times New Roman" w:hAnsi="Times New Roman" w:cs="Times New Roman"/>
          <w:color w:val="000000"/>
          <w:sz w:val="24"/>
          <w:szCs w:val="24"/>
        </w:rPr>
        <w:t>Hoa</w:t>
      </w:r>
      <w:proofErr w:type="spellEnd"/>
      <w:r w:rsidRPr="00DF0397">
        <w:rPr>
          <w:rFonts w:ascii="Times New Roman" w:eastAsia="Times New Roman" w:hAnsi="Times New Roman" w:cs="Times New Roman"/>
          <w:color w:val="000000"/>
          <w:sz w:val="24"/>
          <w:szCs w:val="24"/>
        </w:rPr>
        <w:t xml:space="preserve"> Province, Vietnam, in a largely ethnic Muong population. Women aged 20 to 49 years were selected by systematic random sampling to participate in a </w:t>
      </w:r>
      <w:proofErr w:type="gramStart"/>
      <w:r w:rsidRPr="00DF0397">
        <w:rPr>
          <w:rFonts w:ascii="Times New Roman" w:eastAsia="Times New Roman" w:hAnsi="Times New Roman" w:cs="Times New Roman"/>
          <w:color w:val="000000"/>
          <w:sz w:val="24"/>
          <w:szCs w:val="24"/>
        </w:rPr>
        <w:t>cross sectional</w:t>
      </w:r>
      <w:proofErr w:type="gramEnd"/>
      <w:r w:rsidRPr="00DF0397">
        <w:rPr>
          <w:rFonts w:ascii="Times New Roman" w:eastAsia="Times New Roman" w:hAnsi="Times New Roman" w:cs="Times New Roman"/>
          <w:color w:val="000000"/>
          <w:sz w:val="24"/>
          <w:szCs w:val="24"/>
        </w:rPr>
        <w:t xml:space="preserve"> study in October 2017. They were interviewed with a closed questionnaire about their knowledge of breast cancer, its risk factors, and warning signs. A checklist for performance of breast self-examination was also applied. Three hundred six women agreed to participate in the study. More than half had a low level of knowledge, and were weak in attitude and practice about breast self-examination, clinical breast examination, breast ultrasound, and </w:t>
      </w:r>
      <w:proofErr w:type="spellStart"/>
      <w:r w:rsidRPr="00DF0397">
        <w:rPr>
          <w:rFonts w:ascii="Times New Roman" w:eastAsia="Times New Roman" w:hAnsi="Times New Roman" w:cs="Times New Roman"/>
          <w:color w:val="000000"/>
          <w:sz w:val="24"/>
          <w:szCs w:val="24"/>
        </w:rPr>
        <w:t>mamography</w:t>
      </w:r>
      <w:proofErr w:type="spellEnd"/>
      <w:r w:rsidRPr="00DF0397">
        <w:rPr>
          <w:rFonts w:ascii="Times New Roman" w:eastAsia="Times New Roman" w:hAnsi="Times New Roman" w:cs="Times New Roman"/>
          <w:color w:val="000000"/>
          <w:sz w:val="24"/>
          <w:szCs w:val="24"/>
        </w:rPr>
        <w:t>. Among women who had practiced at least 1 screening method, 17.0% mentioned clinical breast examination, and only 13.8% reported practicing breast self-examination. Factors associated with practice included knowledge about breast cancer early detection (BCED), ethnicity, income, the BCED information approach, and the BCED screening programs approach. The finding of a very low proportion of women in the mountainous setting with good awareness and practice on early detection of breast cancer is important evidence to inform the BCED intervention program developers about where and how to target which information, especially to reach more ethnic minority women.</w:t>
      </w:r>
    </w:p>
    <w:p w14:paraId="7F15229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8DE208D" w14:textId="22862AD6"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72"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2C93A58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w:t>
      </w:r>
    </w:p>
    <w:p w14:paraId="3742F461"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82" w:name="m_5861804693609434727__Toc16093370"/>
      <w:r w:rsidRPr="00DF0397">
        <w:rPr>
          <w:rFonts w:ascii="Times New Roman" w:eastAsia="Times New Roman" w:hAnsi="Times New Roman" w:cs="Times New Roman"/>
          <w:b/>
          <w:bCs/>
          <w:color w:val="800000"/>
          <w:sz w:val="24"/>
          <w:szCs w:val="24"/>
        </w:rPr>
        <w:t>Knowledge, attitudes, and practices among university students in relation to dengue fever: A multi-center study across Vietnamese regions.</w:t>
      </w:r>
      <w:bookmarkEnd w:id="82"/>
    </w:p>
    <w:p w14:paraId="1EA6052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Thu Ngoc Ky Truong, </w:t>
      </w:r>
      <w:proofErr w:type="spellStart"/>
      <w:r w:rsidRPr="00DF0397">
        <w:rPr>
          <w:rFonts w:ascii="Times New Roman" w:eastAsia="Times New Roman" w:hAnsi="Times New Roman" w:cs="Times New Roman"/>
          <w:color w:val="000000"/>
          <w:sz w:val="24"/>
          <w:szCs w:val="24"/>
        </w:rPr>
        <w:t>Trung</w:t>
      </w:r>
      <w:proofErr w:type="spellEnd"/>
      <w:r w:rsidRPr="00DF0397">
        <w:rPr>
          <w:rFonts w:ascii="Times New Roman" w:eastAsia="Times New Roman" w:hAnsi="Times New Roman" w:cs="Times New Roman"/>
          <w:color w:val="000000"/>
          <w:sz w:val="24"/>
          <w:szCs w:val="24"/>
        </w:rPr>
        <w:t xml:space="preserve"> Quang Vo, Nam </w:t>
      </w:r>
      <w:proofErr w:type="spellStart"/>
      <w:r w:rsidRPr="00DF0397">
        <w:rPr>
          <w:rFonts w:ascii="Times New Roman" w:eastAsia="Times New Roman" w:hAnsi="Times New Roman" w:cs="Times New Roman"/>
          <w:color w:val="000000"/>
          <w:sz w:val="24"/>
          <w:szCs w:val="24"/>
        </w:rPr>
        <w:t>Huu</w:t>
      </w:r>
      <w:proofErr w:type="spellEnd"/>
      <w:r w:rsidRPr="00DF0397">
        <w:rPr>
          <w:rFonts w:ascii="Times New Roman" w:eastAsia="Times New Roman" w:hAnsi="Times New Roman" w:cs="Times New Roman"/>
          <w:color w:val="000000"/>
          <w:sz w:val="24"/>
          <w:szCs w:val="24"/>
        </w:rPr>
        <w:t xml:space="preserve"> Nguyen, Quang </w:t>
      </w:r>
      <w:proofErr w:type="spellStart"/>
      <w:r w:rsidRPr="00DF0397">
        <w:rPr>
          <w:rFonts w:ascii="Times New Roman" w:eastAsia="Times New Roman" w:hAnsi="Times New Roman" w:cs="Times New Roman"/>
          <w:color w:val="000000"/>
          <w:sz w:val="24"/>
          <w:szCs w:val="24"/>
        </w:rPr>
        <w:t>Phuc</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Nhat</w:t>
      </w:r>
      <w:proofErr w:type="spellEnd"/>
      <w:r w:rsidRPr="00DF0397">
        <w:rPr>
          <w:rFonts w:ascii="Times New Roman" w:eastAsia="Times New Roman" w:hAnsi="Times New Roman" w:cs="Times New Roman"/>
          <w:color w:val="000000"/>
          <w:sz w:val="24"/>
          <w:szCs w:val="24"/>
        </w:rPr>
        <w:t xml:space="preserve"> Nguyen, Phuong Lan Nguyen and others. J Pak Med Assoc, 2019, volume 69(Suppl 2), number 6, pp. S95-s107.</w:t>
      </w:r>
    </w:p>
    <w:p w14:paraId="621F9F4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22F1E6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Objective: Dengue fever (DF) is a serious illness worldwide that can spread rapidly and become a dangerous epidemic. Vietnam is an endemic country affected by the health and economic burden of dengue. This study was conducted to assess the knowledge, attitudes, and practices related to DF among university students across Vietnam. Methods: A student-based cross-sectional study was performed with a structured questionnaire in Vietnam between July and September 2018. A Chi-square test and Fisher's exact test were used to compare different issues between two student groups, including medical and non-medical student, and P-values of &lt;0.05 were considered significant. Results: A total of 1,542 students from universities in Vietnam responded to the survey, which was reflective of 315 medical students learning in public schools, 689 medical students learning in private schools, and 538 non-medical students. The majority of participants had good knowledge on the transmission of DF, good attitudes toward DF, and good practices to prevent the disease. Medical students had better knowledge of the signs and symptoms than non-medical students. However, both student groups' knowledge of signs and symptoms was low. Conclusions: Quality of education is a key determinant of the knowledge of the disease, as well as of attitudes and practices. This study supported the government's implementation of intervention projects and DF prevention campaigns and its positive participation in the community.</w:t>
      </w:r>
    </w:p>
    <w:p w14:paraId="14AED9B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2E34296"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83" w:name="m_5861804693609434727__Toc16093371"/>
      <w:r w:rsidRPr="00DF0397">
        <w:rPr>
          <w:rFonts w:ascii="Times New Roman" w:eastAsia="Times New Roman" w:hAnsi="Times New Roman" w:cs="Times New Roman"/>
          <w:b/>
          <w:bCs/>
          <w:color w:val="800000"/>
          <w:sz w:val="24"/>
          <w:szCs w:val="24"/>
        </w:rPr>
        <w:t>Protocol for a process evaluation of a cluster randomized controlled trial of the Learning Club intervention for women's health, and infant's health and development in rural Vietnam.</w:t>
      </w:r>
      <w:bookmarkEnd w:id="83"/>
    </w:p>
    <w:p w14:paraId="337E26B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Jane Fisher, Trang Nguyen, Thach Duc Tran, Ha Tran, Tuan Tran and others. BMC Health Services Research, 2019, volume 19, number 1, p. 511.</w:t>
      </w:r>
    </w:p>
    <w:p w14:paraId="099F48F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73" w:tgtFrame="_blank" w:history="1">
        <w:r w:rsidRPr="00DF0397">
          <w:rPr>
            <w:rFonts w:ascii="Times New Roman" w:eastAsia="Times New Roman" w:hAnsi="Times New Roman" w:cs="Times New Roman"/>
            <w:color w:val="1155CC"/>
            <w:sz w:val="24"/>
            <w:szCs w:val="24"/>
            <w:u w:val="single"/>
          </w:rPr>
          <w:t>https://doi.org/10.1186/s12913-019-4325-5</w:t>
        </w:r>
      </w:hyperlink>
      <w:r w:rsidRPr="00DF0397">
        <w:rPr>
          <w:rFonts w:ascii="Times New Roman" w:eastAsia="Times New Roman" w:hAnsi="Times New Roman" w:cs="Times New Roman"/>
          <w:color w:val="000000"/>
          <w:sz w:val="24"/>
          <w:szCs w:val="24"/>
        </w:rPr>
        <w:t>.</w:t>
      </w:r>
    </w:p>
    <w:p w14:paraId="3EBEFE7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0346FF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BACKGROUND: Learning Clubs is a multi-component intervention to address the eight common risk factors for women's health, and infant's health and development in resource-constrained settings. We are testing in a cluster randomized controlled trial in rural Vietnam whether this intervention improves cognitive development in children when they are aged two. There are few comprehensive process evaluations of complex interventions to </w:t>
      </w:r>
      <w:proofErr w:type="spellStart"/>
      <w:r w:rsidRPr="00DF0397">
        <w:rPr>
          <w:rFonts w:ascii="Times New Roman" w:eastAsia="Times New Roman" w:hAnsi="Times New Roman" w:cs="Times New Roman"/>
          <w:color w:val="000000"/>
          <w:sz w:val="24"/>
          <w:szCs w:val="24"/>
        </w:rPr>
        <w:t>optimise</w:t>
      </w:r>
      <w:proofErr w:type="spellEnd"/>
      <w:r w:rsidRPr="00DF0397">
        <w:rPr>
          <w:rFonts w:ascii="Times New Roman" w:eastAsia="Times New Roman" w:hAnsi="Times New Roman" w:cs="Times New Roman"/>
          <w:color w:val="000000"/>
          <w:sz w:val="24"/>
          <w:szCs w:val="24"/>
        </w:rPr>
        <w:t xml:space="preserve"> early </w:t>
      </w:r>
      <w:r w:rsidRPr="00DF0397">
        <w:rPr>
          <w:rFonts w:ascii="Times New Roman" w:eastAsia="Times New Roman" w:hAnsi="Times New Roman" w:cs="Times New Roman"/>
          <w:color w:val="000000"/>
          <w:sz w:val="24"/>
          <w:szCs w:val="24"/>
        </w:rPr>
        <w:lastRenderedPageBreak/>
        <w:t xml:space="preserve">childhood development. The aim is to conduct a planned process evaluation of the Learning Clubs intervention in Vietnam.  METHODS: The evaluation will be conducted alongside the Learning Clubs trial using both qualitative and quantitative methods. Four domains will be included in the evaluation: [1] Context - how contextual factors affect the implementation and outcomes; [2] Implementation - what aspects of the Learning Clubs intervention are actually delivered and how well the intervention is delivered; [3] Mechanism of impact - how the intervention produces changes in the primary and secondary outcomes; and [4] National integration - how the intervention can be scaled up for application nationally. Purposive sampling will be used to recruit project stakeholders from commune, provincial and national levels. Results of the process evaluation will be integrated with those of the outcome and economic evaluations to provide a comprehensive picture of the effectiveness of the Learning Clubs intervention for early childhood development in rural Vietnam. DISCUSSION: Results of the evaluation will provide evidence about the implementation of the intervention and explanations for any differences in the outcomes between participants in intervention and control conditions. The evaluation will be integrated into each stage of the outcome assessments, but will be implemented by a bilingual team independent of the team implementing the intervention. It will therefore provide evidence which will not be influenced by or influence the intervention and will inform both </w:t>
      </w:r>
      <w:proofErr w:type="spellStart"/>
      <w:r w:rsidRPr="00DF0397">
        <w:rPr>
          <w:rFonts w:ascii="Times New Roman" w:eastAsia="Times New Roman" w:hAnsi="Times New Roman" w:cs="Times New Roman"/>
          <w:color w:val="000000"/>
          <w:sz w:val="24"/>
          <w:szCs w:val="24"/>
        </w:rPr>
        <w:t>generalisation</w:t>
      </w:r>
      <w:proofErr w:type="spellEnd"/>
      <w:r w:rsidRPr="00DF0397">
        <w:rPr>
          <w:rFonts w:ascii="Times New Roman" w:eastAsia="Times New Roman" w:hAnsi="Times New Roman" w:cs="Times New Roman"/>
          <w:color w:val="000000"/>
          <w:sz w:val="24"/>
          <w:szCs w:val="24"/>
        </w:rPr>
        <w:t xml:space="preserve"> to other settings and scalability in Vietnam.</w:t>
      </w:r>
    </w:p>
    <w:p w14:paraId="36B96AE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246A431" w14:textId="661BF5AA"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74"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6B15ACD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994810F"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84" w:name="m_5861804693609434727__Toc16093372"/>
      <w:r w:rsidRPr="00DF0397">
        <w:rPr>
          <w:rFonts w:ascii="Times New Roman" w:eastAsia="Times New Roman" w:hAnsi="Times New Roman" w:cs="Times New Roman"/>
          <w:b/>
          <w:bCs/>
          <w:color w:val="800000"/>
          <w:sz w:val="24"/>
          <w:szCs w:val="24"/>
        </w:rPr>
        <w:t>A qualitative analysis of factors that influence Vietnamese ethnic minority women to seek maternal health care.</w:t>
      </w:r>
      <w:bookmarkEnd w:id="84"/>
    </w:p>
    <w:p w14:paraId="1127FBD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Shannon </w:t>
      </w:r>
      <w:proofErr w:type="spellStart"/>
      <w:r w:rsidRPr="00DF0397">
        <w:rPr>
          <w:rFonts w:ascii="Times New Roman" w:eastAsia="Times New Roman" w:hAnsi="Times New Roman" w:cs="Times New Roman"/>
          <w:color w:val="000000"/>
          <w:sz w:val="24"/>
          <w:szCs w:val="24"/>
        </w:rPr>
        <w:t>McKinn</w:t>
      </w:r>
      <w:proofErr w:type="spellEnd"/>
      <w:r w:rsidRPr="00DF0397">
        <w:rPr>
          <w:rFonts w:ascii="Times New Roman" w:eastAsia="Times New Roman" w:hAnsi="Times New Roman" w:cs="Times New Roman"/>
          <w:color w:val="000000"/>
          <w:sz w:val="24"/>
          <w:szCs w:val="24"/>
        </w:rPr>
        <w:t>, Duong Thuy Linh, Kirsty Foster and Kirsten McCaffery. BMC pregnancy and childbirth, 2019, volume 19, number 1, pp. 243-243.</w:t>
      </w:r>
    </w:p>
    <w:p w14:paraId="45F4FCF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75" w:tgtFrame="_blank" w:history="1">
        <w:r w:rsidRPr="00DF0397">
          <w:rPr>
            <w:rFonts w:ascii="Times New Roman" w:eastAsia="Times New Roman" w:hAnsi="Times New Roman" w:cs="Times New Roman"/>
            <w:color w:val="1155CC"/>
            <w:sz w:val="24"/>
            <w:szCs w:val="24"/>
            <w:u w:val="single"/>
          </w:rPr>
          <w:t>https://www.ncbi.nlm.nih.gov/pubmed/31299937</w:t>
        </w:r>
      </w:hyperlink>
      <w:r w:rsidRPr="00DF0397">
        <w:rPr>
          <w:rFonts w:ascii="Times New Roman" w:eastAsia="Times New Roman" w:hAnsi="Times New Roman" w:cs="Times New Roman"/>
          <w:color w:val="000000"/>
          <w:sz w:val="24"/>
          <w:szCs w:val="24"/>
        </w:rPr>
        <w:t> --- </w:t>
      </w:r>
      <w:hyperlink r:id="rId76" w:tgtFrame="_blank" w:history="1">
        <w:r w:rsidRPr="00DF0397">
          <w:rPr>
            <w:rFonts w:ascii="Times New Roman" w:eastAsia="Times New Roman" w:hAnsi="Times New Roman" w:cs="Times New Roman"/>
            <w:color w:val="1155CC"/>
            <w:sz w:val="24"/>
            <w:szCs w:val="24"/>
            <w:u w:val="single"/>
          </w:rPr>
          <w:t>https://www.ncbi.nlm.nih.gov/pmc/articles/PMC6626358/</w:t>
        </w:r>
      </w:hyperlink>
      <w:r w:rsidRPr="00DF0397">
        <w:rPr>
          <w:rFonts w:ascii="Times New Roman" w:eastAsia="Times New Roman" w:hAnsi="Times New Roman" w:cs="Times New Roman"/>
          <w:color w:val="000000"/>
          <w:sz w:val="24"/>
          <w:szCs w:val="24"/>
        </w:rPr>
        <w:t>.</w:t>
      </w:r>
    </w:p>
    <w:p w14:paraId="629A2AE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F6C0A0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BACKGROUND: </w:t>
      </w:r>
      <w:proofErr w:type="spellStart"/>
      <w:r w:rsidRPr="00DF0397">
        <w:rPr>
          <w:rFonts w:ascii="Times New Roman" w:eastAsia="Times New Roman" w:hAnsi="Times New Roman" w:cs="Times New Roman"/>
          <w:color w:val="000000"/>
          <w:sz w:val="24"/>
          <w:szCs w:val="24"/>
        </w:rPr>
        <w:t>Dien</w:t>
      </w:r>
      <w:proofErr w:type="spellEnd"/>
      <w:r w:rsidRPr="00DF0397">
        <w:rPr>
          <w:rFonts w:ascii="Times New Roman" w:eastAsia="Times New Roman" w:hAnsi="Times New Roman" w:cs="Times New Roman"/>
          <w:color w:val="000000"/>
          <w:sz w:val="24"/>
          <w:szCs w:val="24"/>
        </w:rPr>
        <w:t xml:space="preserve"> Bien Province in northwest Vietnam is predominantly populated with ethnic minority groups, who experience worse maternal and child health outcomes than the general population. Various factors are associated with maternal health care </w:t>
      </w:r>
      <w:proofErr w:type="spellStart"/>
      <w:r w:rsidRPr="00DF0397">
        <w:rPr>
          <w:rFonts w:ascii="Times New Roman" w:eastAsia="Times New Roman" w:hAnsi="Times New Roman" w:cs="Times New Roman"/>
          <w:color w:val="000000"/>
          <w:sz w:val="24"/>
          <w:szCs w:val="24"/>
        </w:rPr>
        <w:t>utilisation</w:t>
      </w:r>
      <w:proofErr w:type="spellEnd"/>
      <w:r w:rsidRPr="00DF0397">
        <w:rPr>
          <w:rFonts w:ascii="Times New Roman" w:eastAsia="Times New Roman" w:hAnsi="Times New Roman" w:cs="Times New Roman"/>
          <w:color w:val="000000"/>
          <w:sz w:val="24"/>
          <w:szCs w:val="24"/>
        </w:rPr>
        <w:t xml:space="preserve"> in Vietnam, including ethnic minority status, which is </w:t>
      </w:r>
      <w:proofErr w:type="spellStart"/>
      <w:r w:rsidRPr="00DF0397">
        <w:rPr>
          <w:rFonts w:ascii="Times New Roman" w:eastAsia="Times New Roman" w:hAnsi="Times New Roman" w:cs="Times New Roman"/>
          <w:color w:val="000000"/>
          <w:sz w:val="24"/>
          <w:szCs w:val="24"/>
        </w:rPr>
        <w:t>recognised</w:t>
      </w:r>
      <w:proofErr w:type="spellEnd"/>
      <w:r w:rsidRPr="00DF0397">
        <w:rPr>
          <w:rFonts w:ascii="Times New Roman" w:eastAsia="Times New Roman" w:hAnsi="Times New Roman" w:cs="Times New Roman"/>
          <w:color w:val="000000"/>
          <w:sz w:val="24"/>
          <w:szCs w:val="24"/>
        </w:rPr>
        <w:t xml:space="preserve"> as a key determinant of inequity in health outcomes. The aim of this study is to explore how and why ethnic minority women </w:t>
      </w:r>
      <w:proofErr w:type="spellStart"/>
      <w:r w:rsidRPr="00DF0397">
        <w:rPr>
          <w:rFonts w:ascii="Times New Roman" w:eastAsia="Times New Roman" w:hAnsi="Times New Roman" w:cs="Times New Roman"/>
          <w:color w:val="000000"/>
          <w:sz w:val="24"/>
          <w:szCs w:val="24"/>
        </w:rPr>
        <w:t>utilise</w:t>
      </w:r>
      <w:proofErr w:type="spellEnd"/>
      <w:r w:rsidRPr="00DF0397">
        <w:rPr>
          <w:rFonts w:ascii="Times New Roman" w:eastAsia="Times New Roman" w:hAnsi="Times New Roman" w:cs="Times New Roman"/>
          <w:color w:val="000000"/>
          <w:sz w:val="24"/>
          <w:szCs w:val="24"/>
        </w:rPr>
        <w:t xml:space="preserve"> maternal health services, and the factors that influence women and families' decisions to access or not access facility-based care. METHODS: We used a qualitative approach, interviewing primary health care professionals (n = 22) and key informants (n = 2), and conducting focus groups with Thai and Hmong women (n = 42). A thematic analysis was performed. RESULTS: There were three main themes. 1. </w:t>
      </w:r>
      <w:proofErr w:type="spellStart"/>
      <w:r w:rsidRPr="00DF0397">
        <w:rPr>
          <w:rFonts w:ascii="Times New Roman" w:eastAsia="Times New Roman" w:hAnsi="Times New Roman" w:cs="Times New Roman"/>
          <w:color w:val="000000"/>
          <w:sz w:val="24"/>
          <w:szCs w:val="24"/>
        </w:rPr>
        <w:t>Prioritising</w:t>
      </w:r>
      <w:proofErr w:type="spellEnd"/>
      <w:r w:rsidRPr="00DF0397">
        <w:rPr>
          <w:rFonts w:ascii="Times New Roman" w:eastAsia="Times New Roman" w:hAnsi="Times New Roman" w:cs="Times New Roman"/>
          <w:color w:val="000000"/>
          <w:sz w:val="24"/>
          <w:szCs w:val="24"/>
        </w:rPr>
        <w:t xml:space="preserve"> treatment over prevention: </w:t>
      </w:r>
      <w:r w:rsidRPr="00DF0397">
        <w:rPr>
          <w:rFonts w:ascii="Times New Roman" w:eastAsia="Times New Roman" w:hAnsi="Times New Roman" w:cs="Times New Roman"/>
          <w:color w:val="000000"/>
          <w:sz w:val="24"/>
          <w:szCs w:val="24"/>
        </w:rPr>
        <w:lastRenderedPageBreak/>
        <w:t xml:space="preserve">women talked about accessing health services for health problems, such as unusual signs or symptoms during pregnancy, and often saw limited utility in accessing services when they felt well, or for a normal physiological event such as childbirth. Health professionals also saw their role as being mainly treatment-oriented, rather than prevention-focused. 2. </w:t>
      </w:r>
      <w:proofErr w:type="spellStart"/>
      <w:r w:rsidRPr="00DF0397">
        <w:rPr>
          <w:rFonts w:ascii="Times New Roman" w:eastAsia="Times New Roman" w:hAnsi="Times New Roman" w:cs="Times New Roman"/>
          <w:color w:val="000000"/>
          <w:sz w:val="24"/>
          <w:szCs w:val="24"/>
        </w:rPr>
        <w:t>Modernisation</w:t>
      </w:r>
      <w:proofErr w:type="spellEnd"/>
      <w:r w:rsidRPr="00DF0397">
        <w:rPr>
          <w:rFonts w:ascii="Times New Roman" w:eastAsia="Times New Roman" w:hAnsi="Times New Roman" w:cs="Times New Roman"/>
          <w:color w:val="000000"/>
          <w:sz w:val="24"/>
          <w:szCs w:val="24"/>
        </w:rPr>
        <w:t xml:space="preserve"> of traditional practices: health professionals and ethnic minority women discussed recent improvements in infrastructure, services, and economic circumstances that had increased access to health services. However, these improvements were less pronounced in Hmong communities, suggesting inequity. 3. Perceptions of quality influenced service </w:t>
      </w:r>
      <w:proofErr w:type="spellStart"/>
      <w:r w:rsidRPr="00DF0397">
        <w:rPr>
          <w:rFonts w:ascii="Times New Roman" w:eastAsia="Times New Roman" w:hAnsi="Times New Roman" w:cs="Times New Roman"/>
          <w:color w:val="000000"/>
          <w:sz w:val="24"/>
          <w:szCs w:val="24"/>
        </w:rPr>
        <w:t>utilisation</w:t>
      </w:r>
      <w:proofErr w:type="spellEnd"/>
      <w:r w:rsidRPr="00DF0397">
        <w:rPr>
          <w:rFonts w:ascii="Times New Roman" w:eastAsia="Times New Roman" w:hAnsi="Times New Roman" w:cs="Times New Roman"/>
          <w:color w:val="000000"/>
          <w:sz w:val="24"/>
          <w:szCs w:val="24"/>
        </w:rPr>
        <w:t xml:space="preserve">: both health professionals and ethnic minority women perceived primary care facilities to be of lower quality compared to hospital, and some women made decisions about accessing services based on these perceptions, preferring to travel further and spend more to access higher quality services. Health professionals' perceptions of low service quality appeared to influence their referral practices, with even uncomplicated cases referred to higher level services as a matter of course. CONCLUSIONS: Primary health care facilities were technically available and accessible to ethnic minority </w:t>
      </w:r>
      <w:proofErr w:type="gramStart"/>
      <w:r w:rsidRPr="00DF0397">
        <w:rPr>
          <w:rFonts w:ascii="Times New Roman" w:eastAsia="Times New Roman" w:hAnsi="Times New Roman" w:cs="Times New Roman"/>
          <w:color w:val="000000"/>
          <w:sz w:val="24"/>
          <w:szCs w:val="24"/>
        </w:rPr>
        <w:t>women,</w:t>
      </w:r>
      <w:proofErr w:type="gramEnd"/>
      <w:r w:rsidRPr="00DF0397">
        <w:rPr>
          <w:rFonts w:ascii="Times New Roman" w:eastAsia="Times New Roman" w:hAnsi="Times New Roman" w:cs="Times New Roman"/>
          <w:color w:val="000000"/>
          <w:sz w:val="24"/>
          <w:szCs w:val="24"/>
        </w:rPr>
        <w:t xml:space="preserve"> however these services were likely to be </w:t>
      </w:r>
      <w:proofErr w:type="spellStart"/>
      <w:r w:rsidRPr="00DF0397">
        <w:rPr>
          <w:rFonts w:ascii="Times New Roman" w:eastAsia="Times New Roman" w:hAnsi="Times New Roman" w:cs="Times New Roman"/>
          <w:color w:val="000000"/>
          <w:sz w:val="24"/>
          <w:szCs w:val="24"/>
        </w:rPr>
        <w:t>underutilised</w:t>
      </w:r>
      <w:proofErr w:type="spellEnd"/>
      <w:r w:rsidRPr="00DF0397">
        <w:rPr>
          <w:rFonts w:ascii="Times New Roman" w:eastAsia="Times New Roman" w:hAnsi="Times New Roman" w:cs="Times New Roman"/>
          <w:color w:val="000000"/>
          <w:sz w:val="24"/>
          <w:szCs w:val="24"/>
        </w:rPr>
        <w:t xml:space="preserve"> if they were perceived to be of low quality. Some women had the means to access higher quality facilities, but others were limited to lower quality facilities, potentially reinforcing inequities in health outcomes.</w:t>
      </w:r>
    </w:p>
    <w:p w14:paraId="7ECA686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614A697"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85" w:name="m_5861804693609434727__Toc16093373"/>
      <w:r w:rsidRPr="00DF0397">
        <w:rPr>
          <w:rFonts w:ascii="Times New Roman" w:eastAsia="Times New Roman" w:hAnsi="Times New Roman" w:cs="Times New Roman"/>
          <w:b/>
          <w:bCs/>
          <w:color w:val="800000"/>
          <w:sz w:val="24"/>
          <w:szCs w:val="24"/>
        </w:rPr>
        <w:t>Revisiting dengue-related knowledge, attitudes and practices: A cross-sectional study in Ho Chi Minh City, Vietnam, 2018.</w:t>
      </w:r>
      <w:bookmarkEnd w:id="85"/>
    </w:p>
    <w:p w14:paraId="5147C0E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DF0397">
        <w:rPr>
          <w:rFonts w:ascii="Times New Roman" w:eastAsia="Times New Roman" w:hAnsi="Times New Roman" w:cs="Times New Roman"/>
          <w:color w:val="000000"/>
          <w:sz w:val="24"/>
          <w:szCs w:val="24"/>
        </w:rPr>
        <w:t>Trung</w:t>
      </w:r>
      <w:proofErr w:type="spellEnd"/>
      <w:r w:rsidRPr="00DF0397">
        <w:rPr>
          <w:rFonts w:ascii="Times New Roman" w:eastAsia="Times New Roman" w:hAnsi="Times New Roman" w:cs="Times New Roman"/>
          <w:color w:val="000000"/>
          <w:sz w:val="24"/>
          <w:szCs w:val="24"/>
        </w:rPr>
        <w:t xml:space="preserve"> Quang Vo and Thao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Phuong Pham. J Pak Med Assoc, 2019, volume 69(Suppl 2), number 6, pp. S108-s117.</w:t>
      </w:r>
    </w:p>
    <w:p w14:paraId="48C033C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08F860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Objective: In recent years, Vietnam has been recorded as one of the most endemic areas of dengue fever (DF). Thus, controlling DF has become a matter of concern to healthcare professionals and the government. Nevertheless, there has been little research exploring inhabitants' awareness about DF in Ho Chi Minh City, Vietnam. The aims of the study </w:t>
      </w:r>
      <w:proofErr w:type="gramStart"/>
      <w:r w:rsidRPr="00DF0397">
        <w:rPr>
          <w:rFonts w:ascii="Times New Roman" w:eastAsia="Times New Roman" w:hAnsi="Times New Roman" w:cs="Times New Roman"/>
          <w:color w:val="000000"/>
          <w:sz w:val="24"/>
          <w:szCs w:val="24"/>
        </w:rPr>
        <w:t>was</w:t>
      </w:r>
      <w:proofErr w:type="gramEnd"/>
      <w:r w:rsidRPr="00DF0397">
        <w:rPr>
          <w:rFonts w:ascii="Times New Roman" w:eastAsia="Times New Roman" w:hAnsi="Times New Roman" w:cs="Times New Roman"/>
          <w:color w:val="000000"/>
          <w:sz w:val="24"/>
          <w:szCs w:val="24"/>
        </w:rPr>
        <w:t xml:space="preserve"> to assess the knowledge, attitudes, and practices (KAP) regarding DF by the population in Ho Chi Minh City, Vietnam. Methods: In July 2018, a cross-sectional study was conducted among 1,175 people in Ho Chi Minh City, Vietnam, using an administered questionnaire. Results: Only 38% of participants had good knowledge, and 55% of the population reached the satisfactory practices score, while 74% showed positive attitudes relating to DF. Unlike many other studies, education level was not associated with KAP score. However, marital status and monthly income seemed to be related to participants' knowledge levels. In addition, the main sources of information in this research were television and the Internet. Conclusions: This study showed that participants lacked knowledge regarding DF and practices to prevent it. These results recommend improving the population's knowledge </w:t>
      </w:r>
      <w:proofErr w:type="spellStart"/>
      <w:r w:rsidRPr="00DF0397">
        <w:rPr>
          <w:rFonts w:ascii="Times New Roman" w:eastAsia="Times New Roman" w:hAnsi="Times New Roman" w:cs="Times New Roman"/>
          <w:color w:val="000000"/>
          <w:sz w:val="24"/>
          <w:szCs w:val="24"/>
        </w:rPr>
        <w:t>andpractices</w:t>
      </w:r>
      <w:proofErr w:type="spellEnd"/>
      <w:r w:rsidRPr="00DF0397">
        <w:rPr>
          <w:rFonts w:ascii="Times New Roman" w:eastAsia="Times New Roman" w:hAnsi="Times New Roman" w:cs="Times New Roman"/>
          <w:color w:val="000000"/>
          <w:sz w:val="24"/>
          <w:szCs w:val="24"/>
        </w:rPr>
        <w:t xml:space="preserve"> through campaigns aimed at preventing breeding of mosquitoes.</w:t>
      </w:r>
    </w:p>
    <w:p w14:paraId="6D14A1F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B9747A4" w14:textId="4F3F7465"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w:t>
      </w:r>
      <w:hyperlink r:id="rId77"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05A44B9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AF51170"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86" w:name="m_5861804693609434727__Toc16093374"/>
      <w:r w:rsidRPr="00DF0397">
        <w:rPr>
          <w:rFonts w:ascii="Times New Roman" w:eastAsia="Times New Roman" w:hAnsi="Times New Roman" w:cs="Times New Roman"/>
          <w:b/>
          <w:bCs/>
          <w:color w:val="800000"/>
          <w:sz w:val="24"/>
          <w:szCs w:val="24"/>
        </w:rPr>
        <w:t>Willingness to use and pay for smoking cessation service via text-messaging among Vietnamese adult smokers, 2017.</w:t>
      </w:r>
      <w:bookmarkEnd w:id="86"/>
    </w:p>
    <w:p w14:paraId="76AABBE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Tran Thu Ngan, </w:t>
      </w:r>
      <w:proofErr w:type="spellStart"/>
      <w:r w:rsidRPr="00DF0397">
        <w:rPr>
          <w:rFonts w:ascii="Times New Roman" w:eastAsia="Times New Roman" w:hAnsi="Times New Roman" w:cs="Times New Roman"/>
          <w:color w:val="000000"/>
          <w:sz w:val="24"/>
          <w:szCs w:val="24"/>
        </w:rPr>
        <w:t>Vuong</w:t>
      </w:r>
      <w:proofErr w:type="spellEnd"/>
      <w:r w:rsidRPr="00DF0397">
        <w:rPr>
          <w:rFonts w:ascii="Times New Roman" w:eastAsia="Times New Roman" w:hAnsi="Times New Roman" w:cs="Times New Roman"/>
          <w:color w:val="000000"/>
          <w:sz w:val="24"/>
          <w:szCs w:val="24"/>
        </w:rPr>
        <w:t xml:space="preserve"> Van Do, </w:t>
      </w:r>
      <w:proofErr w:type="spellStart"/>
      <w:r w:rsidRPr="00DF0397">
        <w:rPr>
          <w:rFonts w:ascii="Times New Roman" w:eastAsia="Times New Roman" w:hAnsi="Times New Roman" w:cs="Times New Roman"/>
          <w:color w:val="000000"/>
          <w:sz w:val="24"/>
          <w:szCs w:val="24"/>
        </w:rPr>
        <w:t>Jidong</w:t>
      </w:r>
      <w:proofErr w:type="spellEnd"/>
      <w:r w:rsidRPr="00DF0397">
        <w:rPr>
          <w:rFonts w:ascii="Times New Roman" w:eastAsia="Times New Roman" w:hAnsi="Times New Roman" w:cs="Times New Roman"/>
          <w:color w:val="000000"/>
          <w:sz w:val="24"/>
          <w:szCs w:val="24"/>
        </w:rPr>
        <w:t xml:space="preserve"> Huang, Pamela Buffington Redmon and Hoang Van Minh. J </w:t>
      </w:r>
      <w:proofErr w:type="spellStart"/>
      <w:r w:rsidRPr="00DF0397">
        <w:rPr>
          <w:rFonts w:ascii="Times New Roman" w:eastAsia="Times New Roman" w:hAnsi="Times New Roman" w:cs="Times New Roman"/>
          <w:color w:val="000000"/>
          <w:sz w:val="24"/>
          <w:szCs w:val="24"/>
        </w:rPr>
        <w:t>Subst</w:t>
      </w:r>
      <w:proofErr w:type="spellEnd"/>
      <w:r w:rsidRPr="00DF0397">
        <w:rPr>
          <w:rFonts w:ascii="Times New Roman" w:eastAsia="Times New Roman" w:hAnsi="Times New Roman" w:cs="Times New Roman"/>
          <w:color w:val="000000"/>
          <w:sz w:val="24"/>
          <w:szCs w:val="24"/>
        </w:rPr>
        <w:t xml:space="preserve"> Abuse Treat, 2019, volume 104, pp. 1-6.</w:t>
      </w:r>
    </w:p>
    <w:p w14:paraId="0EF7219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9D0C98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OBJECTIVES: To examine willingness to use (WTU) and willingness to pay (WTP) for smoking cessation service via text-messaging among adult smokers in Vietnam in 2017; and to identify demographic and socioeconomic factors associated with the WTU and WTP. METHODS: A cross-sectional study of 602 adult smokers who had intention to quit in the next 12months was conducted in Vietnam in 2017. Participants were provided with the information about a mobile health (mHealth) smoking cessation service via text-messaging and asked about their willingness to use and pay for it. The </w:t>
      </w:r>
      <w:proofErr w:type="spellStart"/>
      <w:r w:rsidRPr="00DF0397">
        <w:rPr>
          <w:rFonts w:ascii="Times New Roman" w:eastAsia="Times New Roman" w:hAnsi="Times New Roman" w:cs="Times New Roman"/>
          <w:color w:val="000000"/>
          <w:sz w:val="24"/>
          <w:szCs w:val="24"/>
        </w:rPr>
        <w:t>contigent</w:t>
      </w:r>
      <w:proofErr w:type="spellEnd"/>
      <w:r w:rsidRPr="00DF0397">
        <w:rPr>
          <w:rFonts w:ascii="Times New Roman" w:eastAsia="Times New Roman" w:hAnsi="Times New Roman" w:cs="Times New Roman"/>
          <w:color w:val="000000"/>
          <w:sz w:val="24"/>
          <w:szCs w:val="24"/>
        </w:rPr>
        <w:t xml:space="preserve"> valuation method was used to estimate the WTP for the service, using single bound question format. Discrete choice model was applied to estimate the average WTP and its associated factors. RESULTS: Seventy-two percent of smokers expressed willingness to use smoking cessation service via text-messaging if it were available. The average willingness to pay among those interested in using the mHealth cessation service was 82,000 VND (US$3.5). Smoking status and quit attempts in the last twelve months were associated with WTU, whereas age of the smokers and monthly income were significant predictors of WTP. CONCLUSION: A high proportion of Vietnamese smokers with intention to quit were interested in using smoking cessation services via text-messaging. The high level of smokers' willingness to use and pay for the text messaging cessation program indicates the mHealth methods could be a potential option for developing and delivering smoking cessation services in Vietnam.</w:t>
      </w:r>
    </w:p>
    <w:p w14:paraId="19CFAC1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F0AA23C"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87" w:name="m_5861804693609434727__Toc16093375"/>
      <w:r w:rsidRPr="00DF0397">
        <w:rPr>
          <w:rFonts w:ascii="Times New Roman" w:eastAsia="Times New Roman" w:hAnsi="Times New Roman" w:cs="Times New Roman"/>
          <w:b/>
          <w:bCs/>
          <w:color w:val="800000"/>
          <w:sz w:val="24"/>
          <w:szCs w:val="24"/>
        </w:rPr>
        <w:t>Magnitude and correlates of caesarean section in urban and rural areas: A multivariate study in Vietnam.</w:t>
      </w:r>
      <w:bookmarkEnd w:id="87"/>
    </w:p>
    <w:p w14:paraId="65FEBF7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Myriam de </w:t>
      </w:r>
      <w:proofErr w:type="spellStart"/>
      <w:r w:rsidRPr="00DF0397">
        <w:rPr>
          <w:rFonts w:ascii="Times New Roman" w:eastAsia="Times New Roman" w:hAnsi="Times New Roman" w:cs="Times New Roman"/>
          <w:color w:val="000000"/>
          <w:sz w:val="24"/>
          <w:szCs w:val="24"/>
        </w:rPr>
        <w:t>Loenzien</w:t>
      </w:r>
      <w:proofErr w:type="spellEnd"/>
      <w:r w:rsidRPr="00DF0397">
        <w:rPr>
          <w:rFonts w:ascii="Times New Roman" w:eastAsia="Times New Roman" w:hAnsi="Times New Roman" w:cs="Times New Roman"/>
          <w:color w:val="000000"/>
          <w:sz w:val="24"/>
          <w:szCs w:val="24"/>
        </w:rPr>
        <w:t xml:space="preserve">, Clemence Schantz, </w:t>
      </w:r>
      <w:proofErr w:type="spellStart"/>
      <w:r w:rsidRPr="00DF0397">
        <w:rPr>
          <w:rFonts w:ascii="Times New Roman" w:eastAsia="Times New Roman" w:hAnsi="Times New Roman" w:cs="Times New Roman"/>
          <w:color w:val="000000"/>
          <w:sz w:val="24"/>
          <w:szCs w:val="24"/>
        </w:rPr>
        <w:t>Bich</w:t>
      </w:r>
      <w:proofErr w:type="spellEnd"/>
      <w:r w:rsidRPr="00DF0397">
        <w:rPr>
          <w:rFonts w:ascii="Times New Roman" w:eastAsia="Times New Roman" w:hAnsi="Times New Roman" w:cs="Times New Roman"/>
          <w:color w:val="000000"/>
          <w:sz w:val="24"/>
          <w:szCs w:val="24"/>
        </w:rPr>
        <w:t xml:space="preserve"> Ngoc </w:t>
      </w:r>
      <w:proofErr w:type="spellStart"/>
      <w:r w:rsidRPr="00DF0397">
        <w:rPr>
          <w:rFonts w:ascii="Times New Roman" w:eastAsia="Times New Roman" w:hAnsi="Times New Roman" w:cs="Times New Roman"/>
          <w:color w:val="000000"/>
          <w:sz w:val="24"/>
          <w:szCs w:val="24"/>
        </w:rPr>
        <w:t>Luu</w:t>
      </w:r>
      <w:proofErr w:type="spellEnd"/>
      <w:r w:rsidRPr="00DF0397">
        <w:rPr>
          <w:rFonts w:ascii="Times New Roman" w:eastAsia="Times New Roman" w:hAnsi="Times New Roman" w:cs="Times New Roman"/>
          <w:color w:val="000000"/>
          <w:sz w:val="24"/>
          <w:szCs w:val="24"/>
        </w:rPr>
        <w:t xml:space="preserve"> and A. Dumont. </w:t>
      </w:r>
      <w:proofErr w:type="spellStart"/>
      <w:r w:rsidRPr="00DF0397">
        <w:rPr>
          <w:rFonts w:ascii="Times New Roman" w:eastAsia="Times New Roman" w:hAnsi="Times New Roman" w:cs="Times New Roman"/>
          <w:color w:val="000000"/>
          <w:sz w:val="24"/>
          <w:szCs w:val="24"/>
        </w:rPr>
        <w:t>PLoS</w:t>
      </w:r>
      <w:proofErr w:type="spellEnd"/>
      <w:r w:rsidRPr="00DF0397">
        <w:rPr>
          <w:rFonts w:ascii="Times New Roman" w:eastAsia="Times New Roman" w:hAnsi="Times New Roman" w:cs="Times New Roman"/>
          <w:color w:val="000000"/>
          <w:sz w:val="24"/>
          <w:szCs w:val="24"/>
        </w:rPr>
        <w:t xml:space="preserve"> One, 2019, volume 14, number 7, p. e0213129.</w:t>
      </w:r>
    </w:p>
    <w:p w14:paraId="790553F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78" w:tgtFrame="_blank" w:history="1">
        <w:r w:rsidRPr="00DF0397">
          <w:rPr>
            <w:rFonts w:ascii="Times New Roman" w:eastAsia="Times New Roman" w:hAnsi="Times New Roman" w:cs="Times New Roman"/>
            <w:color w:val="1155CC"/>
            <w:sz w:val="24"/>
            <w:szCs w:val="24"/>
            <w:u w:val="single"/>
          </w:rPr>
          <w:t>https://journals.plos.org/plosone/article?id=10.1371/journal.pone.0213129</w:t>
        </w:r>
      </w:hyperlink>
      <w:r w:rsidRPr="00DF0397">
        <w:rPr>
          <w:rFonts w:ascii="Times New Roman" w:eastAsia="Times New Roman" w:hAnsi="Times New Roman" w:cs="Times New Roman"/>
          <w:color w:val="000000"/>
          <w:sz w:val="24"/>
          <w:szCs w:val="24"/>
        </w:rPr>
        <w:t>.</w:t>
      </w:r>
    </w:p>
    <w:p w14:paraId="5C72E2A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E6D017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Caesarean section (CS) can prevent maternal and neonatal mortality and morbidity. However, it involves risks and high costs that can be a burden, especially in </w:t>
      </w:r>
      <w:proofErr w:type="gramStart"/>
      <w:r w:rsidRPr="00DF0397">
        <w:rPr>
          <w:rFonts w:ascii="Times New Roman" w:eastAsia="Times New Roman" w:hAnsi="Times New Roman" w:cs="Times New Roman"/>
          <w:color w:val="000000"/>
          <w:sz w:val="24"/>
          <w:szCs w:val="24"/>
        </w:rPr>
        <w:t>low and middle income</w:t>
      </w:r>
      <w:proofErr w:type="gramEnd"/>
      <w:r w:rsidRPr="00DF0397">
        <w:rPr>
          <w:rFonts w:ascii="Times New Roman" w:eastAsia="Times New Roman" w:hAnsi="Times New Roman" w:cs="Times New Roman"/>
          <w:color w:val="000000"/>
          <w:sz w:val="24"/>
          <w:szCs w:val="24"/>
        </w:rPr>
        <w:t xml:space="preserve"> countries. The aim of this study is to assess its magnitude and correlates among women </w:t>
      </w:r>
      <w:r w:rsidRPr="00DF0397">
        <w:rPr>
          <w:rFonts w:ascii="Times New Roman" w:eastAsia="Times New Roman" w:hAnsi="Times New Roman" w:cs="Times New Roman"/>
          <w:color w:val="000000"/>
          <w:sz w:val="24"/>
          <w:szCs w:val="24"/>
        </w:rPr>
        <w:lastRenderedPageBreak/>
        <w:t>of reproductive age in the urban and rural areas of Vietnam. We analyzed microdata from the national Multiple Indicator Cluster Survey (MICS) conducted in 2014 by using a representative sample of households at the national level in both urban and rural areas. A total of 1,350 women who delivered in institutional settings in the two years preceding the survey were included. Frequency and percentage distributions of the variables were performed. Bivariate and multivariate logistic regression analyses were undertaken to identify the factors associated with CS. Odds ratios with a 95% confidence interval were used to ascertain the direction and strength of the associations. The overall CS rate among the women who delivered in healthcare facilities in Vietnam has rapidly increased and reached a high level (29.2%). After controlling for significant characteristics, living in urban areas doubles the likelihood of undergoing a CS (OR = 1.98; 95% CI 1.48 to 2.67). Maternal age at delivery over 35 years is a major positive correlate of CS. Beyond this common phenomenon, different distinct lines of socioeconomic and demographic cleavage operate in urban compared with rural areas. The differences regarding the correlates of CS according to the place of residence suggest that specific measures should be taken in each setting to allow women to access childbirth services that are appropriate to their needs.</w:t>
      </w:r>
    </w:p>
    <w:p w14:paraId="76DD4CC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2D74A62"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88" w:name="m_5861804693609434727__Toc16093376"/>
      <w:r w:rsidRPr="00DF0397">
        <w:rPr>
          <w:rFonts w:ascii="Times New Roman" w:eastAsia="Times New Roman" w:hAnsi="Times New Roman" w:cs="Times New Roman"/>
          <w:b/>
          <w:bCs/>
          <w:color w:val="800000"/>
          <w:sz w:val="24"/>
          <w:szCs w:val="24"/>
        </w:rPr>
        <w:t>Microsurgery global outreach to the developing world: Insights from Vietnam.</w:t>
      </w:r>
      <w:bookmarkEnd w:id="88"/>
    </w:p>
    <w:p w14:paraId="384D4E3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Albert H. Chao. Microsurgery, 2019.</w:t>
      </w:r>
    </w:p>
    <w:p w14:paraId="08BE922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1FA043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Technology spillovers in the electronics and mechanical industries: the roles of ownership structure and wage and training costs in Vietnam.</w:t>
      </w:r>
    </w:p>
    <w:p w14:paraId="3F816DB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Phuong V. Nguyen, Khoa T. Tran, Hanh </w:t>
      </w:r>
      <w:proofErr w:type="spellStart"/>
      <w:r w:rsidRPr="00DF0397">
        <w:rPr>
          <w:rFonts w:ascii="Times New Roman" w:eastAsia="Times New Roman" w:hAnsi="Times New Roman" w:cs="Times New Roman"/>
          <w:color w:val="000000"/>
          <w:sz w:val="24"/>
          <w:szCs w:val="24"/>
        </w:rPr>
        <w:t>Canh</w:t>
      </w:r>
      <w:proofErr w:type="spellEnd"/>
      <w:r w:rsidRPr="00DF0397">
        <w:rPr>
          <w:rFonts w:ascii="Times New Roman" w:eastAsia="Times New Roman" w:hAnsi="Times New Roman" w:cs="Times New Roman"/>
          <w:color w:val="000000"/>
          <w:sz w:val="24"/>
          <w:szCs w:val="24"/>
        </w:rPr>
        <w:t xml:space="preserve"> Phuong Le, </w:t>
      </w:r>
      <w:proofErr w:type="spellStart"/>
      <w:r w:rsidRPr="00DF0397">
        <w:rPr>
          <w:rFonts w:ascii="Times New Roman" w:eastAsia="Times New Roman" w:hAnsi="Times New Roman" w:cs="Times New Roman"/>
          <w:color w:val="000000"/>
          <w:sz w:val="24"/>
          <w:szCs w:val="24"/>
        </w:rPr>
        <w:t>Hoa</w:t>
      </w:r>
      <w:proofErr w:type="spellEnd"/>
      <w:r w:rsidRPr="00DF0397">
        <w:rPr>
          <w:rFonts w:ascii="Times New Roman" w:eastAsia="Times New Roman" w:hAnsi="Times New Roman" w:cs="Times New Roman"/>
          <w:color w:val="000000"/>
          <w:sz w:val="24"/>
          <w:szCs w:val="24"/>
        </w:rPr>
        <w:t xml:space="preserve"> Doan Xuan Trieu and Hien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Ngoc Huynh. Journal for Global Business Advancement, 2019, volume 12, number 2, pp. 212-231.</w:t>
      </w:r>
    </w:p>
    <w:p w14:paraId="635B630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3F37B1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Few studies have investigated the impacts of foreign direct investment (FDI) on technology transfer in specific industries of the host country. This paper addresses this gap using firm-level panel data obtained from the General Statistics Office of Vietnam to examine the magnitude of technology spillovers from FDI in Vietnam's electronics and mechanical industries during the 2007-2015 period. The findings reveal positive and significant backward spillover, with no evidence for horizontal linkage. Firms with lower wage and training costs received greater beneficial spillover in terms of backward linkages than firms with higher costs. The positive and significant impact of vertical spillovers was greatest for fully foreign-owned firms, while no impact was found for joint stock firms. Furthermore, forward spillover occurred in state-owned enterprises. Finally, private firms were least likely to reap beneficial technology transfers from FDI. These findings imply that the wide technology gap in Vietnam hinders benefits from FDI spillovers.</w:t>
      </w:r>
    </w:p>
    <w:p w14:paraId="6EC69A0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w:t>
      </w:r>
    </w:p>
    <w:p w14:paraId="54106CAA" w14:textId="6C583881"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w:anchor="_top" w:history="1">
        <w:r w:rsidR="00C4639C" w:rsidRPr="00C4639C">
          <w:rPr>
            <w:rStyle w:val="Hyperlink"/>
            <w:rFonts w:ascii="Times New Roman" w:eastAsia="Times New Roman" w:hAnsi="Times New Roman" w:cs="Times New Roman"/>
            <w:sz w:val="24"/>
            <w:szCs w:val="24"/>
          </w:rPr>
          <w:t>Back to top</w:t>
        </w:r>
      </w:hyperlink>
    </w:p>
    <w:p w14:paraId="1525997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E7E212E" w14:textId="77777777" w:rsidR="00DF0397" w:rsidRPr="00DF0397" w:rsidRDefault="00DF0397" w:rsidP="00DF0397">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89" w:name="m_5861804693609434727__Toc16093377"/>
      <w:r w:rsidRPr="00DF0397">
        <w:rPr>
          <w:rFonts w:ascii="Times New Roman" w:eastAsia="Times New Roman" w:hAnsi="Times New Roman" w:cs="Times New Roman"/>
          <w:b/>
          <w:bCs/>
          <w:color w:val="FFFFFF"/>
          <w:kern w:val="36"/>
          <w:sz w:val="24"/>
          <w:szCs w:val="24"/>
        </w:rPr>
        <w:t>ENERGY</w:t>
      </w:r>
      <w:bookmarkEnd w:id="89"/>
    </w:p>
    <w:p w14:paraId="27CBDA9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28CEC5A"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90" w:name="m_5861804693609434727__Toc16093378"/>
      <w:r w:rsidRPr="00DF0397">
        <w:rPr>
          <w:rFonts w:ascii="Times New Roman" w:eastAsia="Times New Roman" w:hAnsi="Times New Roman" w:cs="Times New Roman"/>
          <w:b/>
          <w:bCs/>
          <w:color w:val="800000"/>
          <w:sz w:val="24"/>
          <w:szCs w:val="24"/>
        </w:rPr>
        <w:t>Green Finance in Viet Nam.</w:t>
      </w:r>
      <w:bookmarkEnd w:id="90"/>
    </w:p>
    <w:p w14:paraId="03542652"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DF0397">
        <w:rPr>
          <w:rFonts w:ascii="Times New Roman" w:eastAsia="Times New Roman" w:hAnsi="Times New Roman" w:cs="Times New Roman"/>
          <w:color w:val="000000"/>
          <w:sz w:val="24"/>
          <w:szCs w:val="24"/>
        </w:rPr>
        <w:t>Trong</w:t>
      </w:r>
      <w:proofErr w:type="spellEnd"/>
      <w:r w:rsidRPr="00DF0397">
        <w:rPr>
          <w:rFonts w:ascii="Times New Roman" w:eastAsia="Times New Roman" w:hAnsi="Times New Roman" w:cs="Times New Roman"/>
          <w:color w:val="000000"/>
          <w:sz w:val="24"/>
          <w:szCs w:val="24"/>
        </w:rPr>
        <w:t xml:space="preserve"> Co Nguyen, Anh Tu </w:t>
      </w:r>
      <w:proofErr w:type="spellStart"/>
      <w:r w:rsidRPr="00DF0397">
        <w:rPr>
          <w:rFonts w:ascii="Times New Roman" w:eastAsia="Times New Roman" w:hAnsi="Times New Roman" w:cs="Times New Roman"/>
          <w:color w:val="000000"/>
          <w:sz w:val="24"/>
          <w:szCs w:val="24"/>
        </w:rPr>
        <w:t>Chuc</w:t>
      </w:r>
      <w:proofErr w:type="spellEnd"/>
      <w:r w:rsidRPr="00DF0397">
        <w:rPr>
          <w:rFonts w:ascii="Times New Roman" w:eastAsia="Times New Roman" w:hAnsi="Times New Roman" w:cs="Times New Roman"/>
          <w:color w:val="000000"/>
          <w:sz w:val="24"/>
          <w:szCs w:val="24"/>
        </w:rPr>
        <w:t xml:space="preserve"> and Le Ngoc Dang. in: Handbook of Green Finance: Energy Security and Sustainable Development, Springer Singapore, Singapore, 2019, pp. 675-705.</w:t>
      </w:r>
    </w:p>
    <w:p w14:paraId="4E4EC14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E5A729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Viet Nam’s energy sector has made considerable strides in recent years in achieving a high percentage of nationwide electrification and a relatively diversified energy mix that is dominated by hydropower, followed by gas and coal. However, sustaining those achievements including addressing gradually depleted domestic resources, keeping pace with growing energy demand from the energy-intensive economy, and meeting ambitious climate change targets under the nationally determined contributions in the Paris Agreement need large sums of new investment, particularly in renewables. If those necessary investments are not satisfied, it will further increase Viet Nam’s dependence on imported coal to cater for its future energy needs with substantial negative environmental, health, climate change, and economic consequences. Based on the existing challenges, the chapter makes recommendations including establishing more conducive conditions for private investment and strengthening the domestic funding environment through a functional financial market.</w:t>
      </w:r>
    </w:p>
    <w:p w14:paraId="2EEA6CD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25D2141" w14:textId="77777777" w:rsidR="00DF0397" w:rsidRPr="00DF0397" w:rsidRDefault="00DF0397" w:rsidP="00DF0397">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91" w:name="m_5861804693609434727__Toc16093379"/>
      <w:r w:rsidRPr="00DF0397">
        <w:rPr>
          <w:rFonts w:ascii="Times New Roman" w:eastAsia="Times New Roman" w:hAnsi="Times New Roman" w:cs="Times New Roman"/>
          <w:b/>
          <w:bCs/>
          <w:color w:val="FFFFFF"/>
          <w:kern w:val="36"/>
          <w:sz w:val="24"/>
          <w:szCs w:val="24"/>
        </w:rPr>
        <w:t>TRANSPORT</w:t>
      </w:r>
      <w:bookmarkEnd w:id="91"/>
    </w:p>
    <w:p w14:paraId="79D1B59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D2F7EB9"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92" w:name="m_5861804693609434727__Toc16093380"/>
      <w:r w:rsidRPr="00DF0397">
        <w:rPr>
          <w:rFonts w:ascii="Times New Roman" w:eastAsia="Times New Roman" w:hAnsi="Times New Roman" w:cs="Times New Roman"/>
          <w:b/>
          <w:bCs/>
          <w:color w:val="800000"/>
          <w:sz w:val="24"/>
          <w:szCs w:val="24"/>
        </w:rPr>
        <w:t>Developing flood resilient transport systems in coastal cities: a case study of Ho Chi Minh City, Vietnam [Ph.D. thesis).</w:t>
      </w:r>
      <w:bookmarkEnd w:id="92"/>
    </w:p>
    <w:p w14:paraId="221D739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Phan </w:t>
      </w:r>
      <w:proofErr w:type="spellStart"/>
      <w:r w:rsidRPr="00DF0397">
        <w:rPr>
          <w:rFonts w:ascii="Times New Roman" w:eastAsia="Times New Roman" w:hAnsi="Times New Roman" w:cs="Times New Roman"/>
          <w:color w:val="000000"/>
          <w:sz w:val="24"/>
          <w:szCs w:val="24"/>
        </w:rPr>
        <w:t>Nhut</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Duy</w:t>
      </w:r>
      <w:proofErr w:type="spellEnd"/>
      <w:r w:rsidRPr="00DF0397">
        <w:rPr>
          <w:rFonts w:ascii="Times New Roman" w:eastAsia="Times New Roman" w:hAnsi="Times New Roman" w:cs="Times New Roman"/>
          <w:color w:val="000000"/>
          <w:sz w:val="24"/>
          <w:szCs w:val="24"/>
        </w:rPr>
        <w:t>. University of Birmingham, 2019.</w:t>
      </w:r>
    </w:p>
    <w:p w14:paraId="5EE7855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79" w:tgtFrame="_blank" w:history="1">
        <w:r w:rsidRPr="00DF0397">
          <w:rPr>
            <w:rFonts w:ascii="Times New Roman" w:eastAsia="Times New Roman" w:hAnsi="Times New Roman" w:cs="Times New Roman"/>
            <w:color w:val="1155CC"/>
            <w:sz w:val="24"/>
            <w:szCs w:val="24"/>
            <w:u w:val="single"/>
          </w:rPr>
          <w:t>https://etheses.bham.ac.uk/id/eprint/9164/</w:t>
        </w:r>
      </w:hyperlink>
      <w:r w:rsidRPr="00DF0397">
        <w:rPr>
          <w:rFonts w:ascii="Times New Roman" w:eastAsia="Times New Roman" w:hAnsi="Times New Roman" w:cs="Times New Roman"/>
          <w:color w:val="000000"/>
          <w:sz w:val="24"/>
          <w:szCs w:val="24"/>
        </w:rPr>
        <w:t>.</w:t>
      </w:r>
    </w:p>
    <w:p w14:paraId="72F2A07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102AA8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xml:space="preserve">Abstract: Flooding has emerged as an increasing problem in many cities across the world. Investigations of recent flood incidents have proved that climate volatility is likely to exceed present day conditions, meaning that existing protection systems are not likely to be suitable for dealing with extreme events. The problem is particularly acute in Southeast Asia. Here, flood vulnerability is often exacerbated by inappropriate planning for urban expansion, associated with transportation development. This has so far proved to be a significant challenge for governments seeking long-term strategies related to urban resilience. Ho Chi Minh City (HCMC), an emerging-coastal in Vietnam, is facing frequent flood events as a result of rapid development. This research uses HCMC as a case study to show how resilience theory, along with key experiences from other coastal cities such as New Orleans, Manila and Bangkok, can be used to explore: </w:t>
      </w:r>
      <w:proofErr w:type="spellStart"/>
      <w:r w:rsidRPr="00DF0397">
        <w:rPr>
          <w:rFonts w:ascii="Times New Roman" w:eastAsia="Times New Roman" w:hAnsi="Times New Roman" w:cs="Times New Roman"/>
          <w:color w:val="000000"/>
          <w:sz w:val="24"/>
          <w:szCs w:val="24"/>
        </w:rPr>
        <w:t>i</w:t>
      </w:r>
      <w:proofErr w:type="spellEnd"/>
      <w:r w:rsidRPr="00DF0397">
        <w:rPr>
          <w:rFonts w:ascii="Times New Roman" w:eastAsia="Times New Roman" w:hAnsi="Times New Roman" w:cs="Times New Roman"/>
          <w:color w:val="000000"/>
          <w:sz w:val="24"/>
          <w:szCs w:val="24"/>
        </w:rPr>
        <w:t xml:space="preserve">) The evidence of increasing flood vulnerability in HCMC as the consequence of rapid </w:t>
      </w:r>
      <w:proofErr w:type="spellStart"/>
      <w:r w:rsidRPr="00DF0397">
        <w:rPr>
          <w:rFonts w:ascii="Times New Roman" w:eastAsia="Times New Roman" w:hAnsi="Times New Roman" w:cs="Times New Roman"/>
          <w:color w:val="000000"/>
          <w:sz w:val="24"/>
          <w:szCs w:val="24"/>
        </w:rPr>
        <w:t>urbanisation</w:t>
      </w:r>
      <w:proofErr w:type="spellEnd"/>
      <w:r w:rsidRPr="00DF0397">
        <w:rPr>
          <w:rFonts w:ascii="Times New Roman" w:eastAsia="Times New Roman" w:hAnsi="Times New Roman" w:cs="Times New Roman"/>
          <w:color w:val="000000"/>
          <w:sz w:val="24"/>
          <w:szCs w:val="24"/>
        </w:rPr>
        <w:t xml:space="preserve"> in new development districts situated on flood plains.  ii) The challenges and opportunities for emerging coastal cities to integrate flood resilience into urban planning in order to reduce flood vulnerability. iii) The application of resilience theory to transportation to </w:t>
      </w:r>
      <w:proofErr w:type="spellStart"/>
      <w:r w:rsidRPr="00DF0397">
        <w:rPr>
          <w:rFonts w:ascii="Times New Roman" w:eastAsia="Times New Roman" w:hAnsi="Times New Roman" w:cs="Times New Roman"/>
          <w:color w:val="000000"/>
          <w:sz w:val="24"/>
          <w:szCs w:val="24"/>
        </w:rPr>
        <w:t>conceptualise</w:t>
      </w:r>
      <w:proofErr w:type="spellEnd"/>
      <w:r w:rsidRPr="00DF0397">
        <w:rPr>
          <w:rFonts w:ascii="Times New Roman" w:eastAsia="Times New Roman" w:hAnsi="Times New Roman" w:cs="Times New Roman"/>
          <w:color w:val="000000"/>
          <w:sz w:val="24"/>
          <w:szCs w:val="24"/>
        </w:rPr>
        <w:t xml:space="preserve"> a model of a Flood Resilient Transport System (FRTS) applicable to HCMC. iv) A number of potential adjustments to the current plans for transportation development, also referred to as the transport component in the general plan for HCMC. --- Overall, the implications of this research, including the combined method approach to flood simulation and GIS analysis, have the potential for application not only in HCMC, but also referenced in other emerging coastal cities, especially in Southeast Asia, to mitigate flood impacts.</w:t>
      </w:r>
    </w:p>
    <w:p w14:paraId="3E53F66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620713C"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93" w:name="m_5861804693609434727__Toc16093381"/>
      <w:r w:rsidRPr="00DF0397">
        <w:rPr>
          <w:rFonts w:ascii="Times New Roman" w:eastAsia="Times New Roman" w:hAnsi="Times New Roman" w:cs="Times New Roman"/>
          <w:b/>
          <w:bCs/>
          <w:color w:val="800000"/>
          <w:sz w:val="24"/>
          <w:szCs w:val="24"/>
        </w:rPr>
        <w:t xml:space="preserve">Sustainable Development of Inland Waterways Transport in </w:t>
      </w:r>
      <w:proofErr w:type="gramStart"/>
      <w:r w:rsidRPr="00DF0397">
        <w:rPr>
          <w:rFonts w:ascii="Times New Roman" w:eastAsia="Times New Roman" w:hAnsi="Times New Roman" w:cs="Times New Roman"/>
          <w:b/>
          <w:bCs/>
          <w:color w:val="800000"/>
          <w:sz w:val="24"/>
          <w:szCs w:val="24"/>
        </w:rPr>
        <w:t>Vietnam :</w:t>
      </w:r>
      <w:proofErr w:type="gramEnd"/>
      <w:r w:rsidRPr="00DF0397">
        <w:rPr>
          <w:rFonts w:ascii="Times New Roman" w:eastAsia="Times New Roman" w:hAnsi="Times New Roman" w:cs="Times New Roman"/>
          <w:b/>
          <w:bCs/>
          <w:color w:val="800000"/>
          <w:sz w:val="24"/>
          <w:szCs w:val="24"/>
        </w:rPr>
        <w:t xml:space="preserve"> Strengthening the Regulatory, Institutional and Funding Frameworks.</w:t>
      </w:r>
      <w:bookmarkEnd w:id="93"/>
    </w:p>
    <w:p w14:paraId="15A4DDE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Dung Anh Hoang, Yin </w:t>
      </w:r>
      <w:proofErr w:type="spellStart"/>
      <w:r w:rsidRPr="00DF0397">
        <w:rPr>
          <w:rFonts w:ascii="Times New Roman" w:eastAsia="Times New Roman" w:hAnsi="Times New Roman" w:cs="Times New Roman"/>
          <w:color w:val="000000"/>
          <w:sz w:val="24"/>
          <w:szCs w:val="24"/>
        </w:rPr>
        <w:t>Yin</w:t>
      </w:r>
      <w:proofErr w:type="spellEnd"/>
      <w:r w:rsidRPr="00DF0397">
        <w:rPr>
          <w:rFonts w:ascii="Times New Roman" w:eastAsia="Times New Roman" w:hAnsi="Times New Roman" w:cs="Times New Roman"/>
          <w:color w:val="000000"/>
          <w:sz w:val="24"/>
          <w:szCs w:val="24"/>
        </w:rPr>
        <w:t xml:space="preserve"> Lam, Paul Amos, Paul </w:t>
      </w:r>
      <w:proofErr w:type="spellStart"/>
      <w:r w:rsidRPr="00DF0397">
        <w:rPr>
          <w:rFonts w:ascii="Times New Roman" w:eastAsia="Times New Roman" w:hAnsi="Times New Roman" w:cs="Times New Roman"/>
          <w:color w:val="000000"/>
          <w:sz w:val="24"/>
          <w:szCs w:val="24"/>
        </w:rPr>
        <w:t>Reddel</w:t>
      </w:r>
      <w:proofErr w:type="spellEnd"/>
      <w:r w:rsidRPr="00DF0397">
        <w:rPr>
          <w:rFonts w:ascii="Times New Roman" w:eastAsia="Times New Roman" w:hAnsi="Times New Roman" w:cs="Times New Roman"/>
          <w:color w:val="000000"/>
          <w:sz w:val="24"/>
          <w:szCs w:val="24"/>
        </w:rPr>
        <w:t xml:space="preserve">, Pham </w:t>
      </w:r>
      <w:proofErr w:type="spellStart"/>
      <w:r w:rsidRPr="00DF0397">
        <w:rPr>
          <w:rFonts w:ascii="Times New Roman" w:eastAsia="Times New Roman" w:hAnsi="Times New Roman" w:cs="Times New Roman"/>
          <w:color w:val="000000"/>
          <w:sz w:val="24"/>
          <w:szCs w:val="24"/>
        </w:rPr>
        <w:t>Thi</w:t>
      </w:r>
      <w:proofErr w:type="spellEnd"/>
      <w:r w:rsidRPr="00DF0397">
        <w:rPr>
          <w:rFonts w:ascii="Times New Roman" w:eastAsia="Times New Roman" w:hAnsi="Times New Roman" w:cs="Times New Roman"/>
          <w:color w:val="000000"/>
          <w:sz w:val="24"/>
          <w:szCs w:val="24"/>
        </w:rPr>
        <w:t xml:space="preserve"> Phuong and others. World Bank, 2019.</w:t>
      </w:r>
    </w:p>
    <w:p w14:paraId="70E15E8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80" w:tgtFrame="_blank" w:history="1">
        <w:r w:rsidRPr="00DF0397">
          <w:rPr>
            <w:rFonts w:ascii="Times New Roman" w:eastAsia="Times New Roman" w:hAnsi="Times New Roman" w:cs="Times New Roman"/>
            <w:color w:val="1155CC"/>
            <w:sz w:val="24"/>
            <w:szCs w:val="24"/>
            <w:u w:val="single"/>
          </w:rPr>
          <w:t>http://documents.worldbank.org/curated/en/214851554188572807/Sustainable-Development-of-Inland-Waterways-Transport-in-Vietnam-Strengthening-the-Regulatory-Institutional-and-Funding-Frameworks</w:t>
        </w:r>
      </w:hyperlink>
      <w:r w:rsidRPr="00DF0397">
        <w:rPr>
          <w:rFonts w:ascii="Times New Roman" w:eastAsia="Times New Roman" w:hAnsi="Times New Roman" w:cs="Times New Roman"/>
          <w:color w:val="000000"/>
          <w:sz w:val="24"/>
          <w:szCs w:val="24"/>
        </w:rPr>
        <w:t>.</w:t>
      </w:r>
    </w:p>
    <w:p w14:paraId="10F42DB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289D89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The World Bank has been the main source of Vietnam’s IWT investment finance for more than a decade, but investment needs remain large and future sources of finance will need to be diversified. This report, prepared by a World Bank team, examines the current regulatory framework, institutional structure, and funding framework for IWT. The report suggests measures to strengthen infrastructure, regulatory, management, and the funding framework. Taken together, these measures would improve the enabling environment for the IWT industry and contribute to its development. The scope of the report does not include physical planning or specific project prioritization for infrastructure development. </w:t>
      </w:r>
      <w:proofErr w:type="spellStart"/>
      <w:r w:rsidRPr="00DF0397">
        <w:rPr>
          <w:rFonts w:ascii="Times New Roman" w:eastAsia="Times New Roman" w:hAnsi="Times New Roman" w:cs="Times New Roman"/>
          <w:color w:val="000000"/>
          <w:sz w:val="24"/>
          <w:szCs w:val="24"/>
        </w:rPr>
        <w:t>MoT’s</w:t>
      </w:r>
      <w:proofErr w:type="spellEnd"/>
      <w:r w:rsidRPr="00DF0397">
        <w:rPr>
          <w:rFonts w:ascii="Times New Roman" w:eastAsia="Times New Roman" w:hAnsi="Times New Roman" w:cs="Times New Roman"/>
          <w:color w:val="000000"/>
          <w:sz w:val="24"/>
          <w:szCs w:val="24"/>
        </w:rPr>
        <w:t xml:space="preserve"> own physical masterplan for the industry has been recently comprehensively updated and is now under consideration by the government.</w:t>
      </w:r>
    </w:p>
    <w:p w14:paraId="7D47B56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w:t>
      </w:r>
    </w:p>
    <w:p w14:paraId="43083838" w14:textId="400B177B"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81"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2D61A57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615C05E"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94" w:name="m_5861804693609434727__Toc16093382"/>
      <w:r w:rsidRPr="00DF0397">
        <w:rPr>
          <w:rFonts w:ascii="Times New Roman" w:eastAsia="Times New Roman" w:hAnsi="Times New Roman" w:cs="Times New Roman"/>
          <w:b/>
          <w:bCs/>
          <w:color w:val="800000"/>
          <w:sz w:val="24"/>
          <w:szCs w:val="24"/>
        </w:rPr>
        <w:t>Vientiane-Hanoi Express Way Project.</w:t>
      </w:r>
      <w:bookmarkEnd w:id="94"/>
    </w:p>
    <w:p w14:paraId="5B818C7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Masahito </w:t>
      </w:r>
      <w:proofErr w:type="spellStart"/>
      <w:r w:rsidRPr="00DF0397">
        <w:rPr>
          <w:rFonts w:ascii="Times New Roman" w:eastAsia="Times New Roman" w:hAnsi="Times New Roman" w:cs="Times New Roman"/>
          <w:color w:val="000000"/>
          <w:sz w:val="24"/>
          <w:szCs w:val="24"/>
        </w:rPr>
        <w:t>Ambashi</w:t>
      </w:r>
      <w:proofErr w:type="spellEnd"/>
      <w:r w:rsidRPr="00DF0397">
        <w:rPr>
          <w:rFonts w:ascii="Times New Roman" w:eastAsia="Times New Roman" w:hAnsi="Times New Roman" w:cs="Times New Roman"/>
          <w:color w:val="000000"/>
          <w:sz w:val="24"/>
          <w:szCs w:val="24"/>
        </w:rPr>
        <w:t>. Economic Research Institute for ASEAN and East Asia (ERIA), 2019.</w:t>
      </w:r>
    </w:p>
    <w:p w14:paraId="13F6CBE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82" w:tgtFrame="_blank" w:history="1">
        <w:r w:rsidRPr="00DF0397">
          <w:rPr>
            <w:rFonts w:ascii="Times New Roman" w:eastAsia="Times New Roman" w:hAnsi="Times New Roman" w:cs="Times New Roman"/>
            <w:color w:val="1155CC"/>
            <w:sz w:val="24"/>
            <w:szCs w:val="24"/>
            <w:u w:val="single"/>
          </w:rPr>
          <w:t>https://www.think-asia.org/bitstream/handle/11540/10514/RPR_FY2018_03.pdf</w:t>
        </w:r>
      </w:hyperlink>
      <w:r w:rsidRPr="00DF0397">
        <w:rPr>
          <w:rFonts w:ascii="Times New Roman" w:eastAsia="Times New Roman" w:hAnsi="Times New Roman" w:cs="Times New Roman"/>
          <w:color w:val="000000"/>
          <w:sz w:val="24"/>
          <w:szCs w:val="24"/>
        </w:rPr>
        <w:t>.</w:t>
      </w:r>
    </w:p>
    <w:p w14:paraId="7DF8735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3F6DD36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The Lao People’s Democratic Republic (Lao PDR) faces development gaps due to its unique landlocked location. To turn the weakness of being ‘landlocked’ into the strength of being ‘land-linked’ in the Mekong Region, Lao PDR needs to play a greater role as a logistics hub and to promote its own manufacturing exports in tandem with enhanced connectivity with China, Thailand, and Viet Nam. Complete national transformation is crucial not only for the country’s industrial development, but also for accelerating the economic growth of the whole Mekong region. Against this background, the Vientiane−Hanoi Expressway (VHE) has been one of the most anticipated transportation projects between Lao PDR and Viet Nam. While these two countries concluded a memorandum of understanding on the VHE, the Lao PDR government endorsed ERIA and the Ministry of Public Works and Transport creating a working group with a keen interest in its early completion. This study project started out reflecting the Lao PDR government’s expectations, and this report is submitted on the basis of the output produced by the working group. ---  This report: (1) explores the potentiality of the corridor between Hanoi and Vientiane as designated by the Greater Mekong Subregion Economic Development Program to obtain financial support from donors (e.g. ADB, World Bank, other official development assistance); (2) illustrates impacts on economies and industries of Lao PDR and surrounding countries such as China, Thailand, and Viet Nam via the VHE; (3) lays down industrial development strategies for Lao PDR, Viet Nam, and Thailand that take maximum advantage of the VHE; and (4) suggests appropriate financial mechanisms to construct the VHE. Thus, this report focuses on how Lao PDR and </w:t>
      </w:r>
      <w:proofErr w:type="spellStart"/>
      <w:r w:rsidRPr="00DF0397">
        <w:rPr>
          <w:rFonts w:ascii="Times New Roman" w:eastAsia="Times New Roman" w:hAnsi="Times New Roman" w:cs="Times New Roman"/>
          <w:color w:val="000000"/>
          <w:sz w:val="24"/>
          <w:szCs w:val="24"/>
        </w:rPr>
        <w:t>neighbouring</w:t>
      </w:r>
      <w:proofErr w:type="spellEnd"/>
      <w:r w:rsidRPr="00DF0397">
        <w:rPr>
          <w:rFonts w:ascii="Times New Roman" w:eastAsia="Times New Roman" w:hAnsi="Times New Roman" w:cs="Times New Roman"/>
          <w:color w:val="000000"/>
          <w:sz w:val="24"/>
          <w:szCs w:val="24"/>
        </w:rPr>
        <w:t xml:space="preserve"> countries can benefit from the expressway by strengthening relevant industries. In sum, our study analyses the economic and industrial impacts from the perspective of global value chains (GVCs) and production networks developed in the Mekong region.</w:t>
      </w:r>
    </w:p>
    <w:p w14:paraId="7355027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F4D8C51" w14:textId="77777777" w:rsidR="00DF0397" w:rsidRPr="00DF0397" w:rsidRDefault="00DF0397" w:rsidP="00DF0397">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95" w:name="m_5861804693609434727__Toc16093383"/>
      <w:r w:rsidRPr="00DF0397">
        <w:rPr>
          <w:rFonts w:ascii="Times New Roman" w:eastAsia="Times New Roman" w:hAnsi="Times New Roman" w:cs="Times New Roman"/>
          <w:b/>
          <w:bCs/>
          <w:color w:val="FFFFFF"/>
          <w:kern w:val="36"/>
          <w:sz w:val="24"/>
          <w:szCs w:val="24"/>
        </w:rPr>
        <w:t>SOCIAL DEVELOPMENT</w:t>
      </w:r>
      <w:bookmarkEnd w:id="95"/>
    </w:p>
    <w:p w14:paraId="7D0CD2A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FFAE2C1"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96" w:name="m_5861804693609434727__Toc16093384"/>
      <w:r w:rsidRPr="00DF0397">
        <w:rPr>
          <w:rFonts w:ascii="Times New Roman" w:eastAsia="Times New Roman" w:hAnsi="Times New Roman" w:cs="Times New Roman"/>
          <w:b/>
          <w:bCs/>
          <w:color w:val="800000"/>
          <w:sz w:val="24"/>
          <w:szCs w:val="24"/>
        </w:rPr>
        <w:t>Impact of foreign investment on household welfare: Evidence from Vietnam.</w:t>
      </w:r>
      <w:bookmarkEnd w:id="96"/>
    </w:p>
    <w:p w14:paraId="06D9F10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xml:space="preserve">Anh Tuan Bui, </w:t>
      </w:r>
      <w:proofErr w:type="spellStart"/>
      <w:r w:rsidRPr="00DF0397">
        <w:rPr>
          <w:rFonts w:ascii="Times New Roman" w:eastAsia="Times New Roman" w:hAnsi="Times New Roman" w:cs="Times New Roman"/>
          <w:color w:val="000000"/>
          <w:sz w:val="24"/>
          <w:szCs w:val="24"/>
        </w:rPr>
        <w:t>Cuong</w:t>
      </w:r>
      <w:proofErr w:type="spellEnd"/>
      <w:r w:rsidRPr="00DF0397">
        <w:rPr>
          <w:rFonts w:ascii="Times New Roman" w:eastAsia="Times New Roman" w:hAnsi="Times New Roman" w:cs="Times New Roman"/>
          <w:color w:val="000000"/>
          <w:sz w:val="24"/>
          <w:szCs w:val="24"/>
        </w:rPr>
        <w:t xml:space="preserve"> Viet Nguyen and Thu Phuong Pham. Journal of Asian Economics, 2019.</w:t>
      </w:r>
    </w:p>
    <w:p w14:paraId="7200C7E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301B66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We examine the impact of foreign direct investment in Vietnam on household and individual welfare and on migration using survey data for the period 2002 to 2016. We find that higher revenue from foreign invested firms measured at province level and normalized on population is associated with a variety of positive outcomes. At household level, income and expenditures per capita are higher and poverty incidence is lower. At individual level, non-farm employment and wages are higher. And at commune level, in-migration is higher. However, although these improvements register as statistically </w:t>
      </w:r>
      <w:proofErr w:type="spellStart"/>
      <w:r w:rsidRPr="00DF0397">
        <w:rPr>
          <w:rFonts w:ascii="Times New Roman" w:eastAsia="Times New Roman" w:hAnsi="Times New Roman" w:cs="Times New Roman"/>
          <w:color w:val="000000"/>
          <w:sz w:val="24"/>
          <w:szCs w:val="24"/>
        </w:rPr>
        <w:t>signficant</w:t>
      </w:r>
      <w:proofErr w:type="spellEnd"/>
      <w:r w:rsidRPr="00DF0397">
        <w:rPr>
          <w:rFonts w:ascii="Times New Roman" w:eastAsia="Times New Roman" w:hAnsi="Times New Roman" w:cs="Times New Roman"/>
          <w:color w:val="000000"/>
          <w:sz w:val="24"/>
          <w:szCs w:val="24"/>
        </w:rPr>
        <w:t>, the magnitudes in economic terms are modest.</w:t>
      </w:r>
    </w:p>
    <w:p w14:paraId="13BF13A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46130FA"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97" w:name="m_5861804693609434727__Toc16093385"/>
      <w:r w:rsidRPr="00DF0397">
        <w:rPr>
          <w:rFonts w:ascii="Times New Roman" w:eastAsia="Times New Roman" w:hAnsi="Times New Roman" w:cs="Times New Roman"/>
          <w:b/>
          <w:bCs/>
          <w:color w:val="800000"/>
          <w:sz w:val="24"/>
          <w:szCs w:val="24"/>
        </w:rPr>
        <w:t>Reproductive Health Care Experiences of People with Physical Disabilities in Vietnam.</w:t>
      </w:r>
      <w:bookmarkEnd w:id="97"/>
    </w:p>
    <w:p w14:paraId="3FA0BBB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proofErr w:type="gramStart"/>
      <w:r w:rsidRPr="00DF0397">
        <w:rPr>
          <w:rFonts w:ascii="Times New Roman" w:eastAsia="Times New Roman" w:hAnsi="Times New Roman" w:cs="Times New Roman"/>
          <w:color w:val="000000"/>
          <w:sz w:val="24"/>
          <w:szCs w:val="24"/>
        </w:rPr>
        <w:t>An</w:t>
      </w:r>
      <w:proofErr w:type="gramEnd"/>
      <w:r w:rsidRPr="00DF0397">
        <w:rPr>
          <w:rFonts w:ascii="Times New Roman" w:eastAsia="Times New Roman" w:hAnsi="Times New Roman" w:cs="Times New Roman"/>
          <w:color w:val="000000"/>
          <w:sz w:val="24"/>
          <w:szCs w:val="24"/>
        </w:rPr>
        <w:t xml:space="preserve"> Nguyen, </w:t>
      </w:r>
      <w:proofErr w:type="spellStart"/>
      <w:r w:rsidRPr="00DF0397">
        <w:rPr>
          <w:rFonts w:ascii="Times New Roman" w:eastAsia="Times New Roman" w:hAnsi="Times New Roman" w:cs="Times New Roman"/>
          <w:color w:val="000000"/>
          <w:sz w:val="24"/>
          <w:szCs w:val="24"/>
        </w:rPr>
        <w:t>Pranee</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Liamputtong</w:t>
      </w:r>
      <w:proofErr w:type="spellEnd"/>
      <w:r w:rsidRPr="00DF0397">
        <w:rPr>
          <w:rFonts w:ascii="Times New Roman" w:eastAsia="Times New Roman" w:hAnsi="Times New Roman" w:cs="Times New Roman"/>
          <w:color w:val="000000"/>
          <w:sz w:val="24"/>
          <w:szCs w:val="24"/>
        </w:rPr>
        <w:t xml:space="preserve"> and Dell </w:t>
      </w:r>
      <w:proofErr w:type="spellStart"/>
      <w:r w:rsidRPr="00DF0397">
        <w:rPr>
          <w:rFonts w:ascii="Times New Roman" w:eastAsia="Times New Roman" w:hAnsi="Times New Roman" w:cs="Times New Roman"/>
          <w:color w:val="000000"/>
          <w:sz w:val="24"/>
          <w:szCs w:val="24"/>
        </w:rPr>
        <w:t>Horey</w:t>
      </w:r>
      <w:proofErr w:type="spellEnd"/>
      <w:r w:rsidRPr="00DF0397">
        <w:rPr>
          <w:rFonts w:ascii="Times New Roman" w:eastAsia="Times New Roman" w:hAnsi="Times New Roman" w:cs="Times New Roman"/>
          <w:color w:val="000000"/>
          <w:sz w:val="24"/>
          <w:szCs w:val="24"/>
        </w:rPr>
        <w:t>. Sexuality and Disability, 2019.</w:t>
      </w:r>
    </w:p>
    <w:p w14:paraId="144E2D9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163849C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Abstract: This qualitative research explored the reproductive health care experiences of people with physical disabilities in Vietnam. Data from 20 participants (10 males and 10 females) was collected from in-depth interviews with the use of drawing and photo elicitation methods. The findings revealed that people with physical disabilities in Vietnam experienced difficulties with their reproductive health care that included: physically inaccessible hospitals; negative attitudes from health care providers; discouraging experiences with reproductive healthcare including assistance with fertility control; and limitations with public health insurance. Almost all the participants only saw a doctor if they became ill, but often bought over-the-counter medication from pharmacies. Some participants chose private rather than public hospitals where environments were inaccessibility, and health care providers were perceived as insensitive. In terms of contraception, study participants mostly used condoms, although some did not use any contraceptive methods resulting in unplanned pregnancies or abortion. People with disabilities in Vietnam have access to public health insurance but its limitations can affect the experiences of people with physical disabilities attempting to access reproductive health care. In Vietnam, people with physical disabilities work hard to overcome discrimination to achieve full and satisfying lives.</w:t>
      </w:r>
    </w:p>
    <w:p w14:paraId="0873598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C3E1151" w14:textId="6407B4A5"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83"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042B2DA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07829E8F"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98" w:name="m_5861804693609434727__Toc16093386"/>
      <w:r w:rsidRPr="00DF0397">
        <w:rPr>
          <w:rFonts w:ascii="Times New Roman" w:eastAsia="Times New Roman" w:hAnsi="Times New Roman" w:cs="Times New Roman"/>
          <w:b/>
          <w:bCs/>
          <w:color w:val="800000"/>
          <w:sz w:val="24"/>
          <w:szCs w:val="24"/>
        </w:rPr>
        <w:lastRenderedPageBreak/>
        <w:t>What predictors are associated with the social inclusion of people with disabilities? A comparison of community-based rehabilitation participants to the general population in Vietnam.</w:t>
      </w:r>
      <w:bookmarkEnd w:id="98"/>
    </w:p>
    <w:p w14:paraId="39098D58"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Catherine Mason and Joerg Weber. Disability and Rehabilitation, 2019, pp. 1-8.</w:t>
      </w:r>
    </w:p>
    <w:p w14:paraId="3E80480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A5907D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Purpose: To estimate which predictors from the World Health </w:t>
      </w:r>
      <w:proofErr w:type="spellStart"/>
      <w:r w:rsidRPr="00DF0397">
        <w:rPr>
          <w:rFonts w:ascii="Times New Roman" w:eastAsia="Times New Roman" w:hAnsi="Times New Roman" w:cs="Times New Roman"/>
          <w:color w:val="000000"/>
          <w:sz w:val="24"/>
          <w:szCs w:val="24"/>
        </w:rPr>
        <w:t>Organization?s</w:t>
      </w:r>
      <w:proofErr w:type="spellEnd"/>
      <w:r w:rsidRPr="00DF0397">
        <w:rPr>
          <w:rFonts w:ascii="Times New Roman" w:eastAsia="Times New Roman" w:hAnsi="Times New Roman" w:cs="Times New Roman"/>
          <w:color w:val="000000"/>
          <w:sz w:val="24"/>
          <w:szCs w:val="24"/>
        </w:rPr>
        <w:t xml:space="preserve"> Community-Based Rehabilitation (CBR) Indicators have the strongest association with the social inclusion of people with disabilities who participate in CBR compared to the general </w:t>
      </w:r>
      <w:proofErr w:type="spellStart"/>
      <w:r w:rsidRPr="00DF0397">
        <w:rPr>
          <w:rFonts w:ascii="Times New Roman" w:eastAsia="Times New Roman" w:hAnsi="Times New Roman" w:cs="Times New Roman"/>
          <w:color w:val="000000"/>
          <w:sz w:val="24"/>
          <w:szCs w:val="24"/>
        </w:rPr>
        <w:t>population.Methods</w:t>
      </w:r>
      <w:proofErr w:type="spellEnd"/>
      <w:r w:rsidRPr="00DF0397">
        <w:rPr>
          <w:rFonts w:ascii="Times New Roman" w:eastAsia="Times New Roman" w:hAnsi="Times New Roman" w:cs="Times New Roman"/>
          <w:color w:val="000000"/>
          <w:sz w:val="24"/>
          <w:szCs w:val="24"/>
        </w:rPr>
        <w:t xml:space="preserve">: Data were collected using the CBR Indicators survey in Vietnam, including both CBR participants and the general population. A social inclusion score was created using seven questions covering the domains of interpersonal relationships and community participation. Additional questions were used as predictors and were grouped into five theoretical categories: sociodemographic, health, education, livelihood, and empowerment. Multivariate linear regression was used to show which predictors had a significant association with social </w:t>
      </w:r>
      <w:proofErr w:type="spellStart"/>
      <w:r w:rsidRPr="00DF0397">
        <w:rPr>
          <w:rFonts w:ascii="Times New Roman" w:eastAsia="Times New Roman" w:hAnsi="Times New Roman" w:cs="Times New Roman"/>
          <w:color w:val="000000"/>
          <w:sz w:val="24"/>
          <w:szCs w:val="24"/>
        </w:rPr>
        <w:t>inclusion.Results</w:t>
      </w:r>
      <w:proofErr w:type="spellEnd"/>
      <w:r w:rsidRPr="00DF0397">
        <w:rPr>
          <w:rFonts w:ascii="Times New Roman" w:eastAsia="Times New Roman" w:hAnsi="Times New Roman" w:cs="Times New Roman"/>
          <w:color w:val="000000"/>
          <w:sz w:val="24"/>
          <w:szCs w:val="24"/>
        </w:rPr>
        <w:t xml:space="preserve">: Seven predictors (one health, three livelihood, and three empowerment) explained 70.9% of the variance in social inclusion for CBR participants and seven predictors (two health, one education, three livelihood, and one empowerment) explained 58.8% of the variance for the general population. Age, gender, education, employment, and self-rated health had non-significant associations in both </w:t>
      </w:r>
      <w:proofErr w:type="spellStart"/>
      <w:proofErr w:type="gramStart"/>
      <w:r w:rsidRPr="00DF0397">
        <w:rPr>
          <w:rFonts w:ascii="Times New Roman" w:eastAsia="Times New Roman" w:hAnsi="Times New Roman" w:cs="Times New Roman"/>
          <w:color w:val="000000"/>
          <w:sz w:val="24"/>
          <w:szCs w:val="24"/>
        </w:rPr>
        <w:t>populations.Conclusions</w:t>
      </w:r>
      <w:proofErr w:type="spellEnd"/>
      <w:proofErr w:type="gramEnd"/>
      <w:r w:rsidRPr="00DF0397">
        <w:rPr>
          <w:rFonts w:ascii="Times New Roman" w:eastAsia="Times New Roman" w:hAnsi="Times New Roman" w:cs="Times New Roman"/>
          <w:color w:val="000000"/>
          <w:sz w:val="24"/>
          <w:szCs w:val="24"/>
        </w:rPr>
        <w:t xml:space="preserve">: Livelihood and empowerment predictors showed the strongest association with social inclusion of CBR participants, and livelihood predictors for the general population. CBR programs should emphasize livelihood and empowerment activities to increase social inclusion of people with </w:t>
      </w:r>
      <w:proofErr w:type="spellStart"/>
      <w:r w:rsidRPr="00DF0397">
        <w:rPr>
          <w:rFonts w:ascii="Times New Roman" w:eastAsia="Times New Roman" w:hAnsi="Times New Roman" w:cs="Times New Roman"/>
          <w:color w:val="000000"/>
          <w:sz w:val="24"/>
          <w:szCs w:val="24"/>
        </w:rPr>
        <w:t>disabilities.Implications</w:t>
      </w:r>
      <w:proofErr w:type="spellEnd"/>
      <w:r w:rsidRPr="00DF0397">
        <w:rPr>
          <w:rFonts w:ascii="Times New Roman" w:eastAsia="Times New Roman" w:hAnsi="Times New Roman" w:cs="Times New Roman"/>
          <w:color w:val="000000"/>
          <w:sz w:val="24"/>
          <w:szCs w:val="24"/>
        </w:rPr>
        <w:t xml:space="preserve"> for </w:t>
      </w:r>
      <w:proofErr w:type="spellStart"/>
      <w:r w:rsidRPr="00DF0397">
        <w:rPr>
          <w:rFonts w:ascii="Times New Roman" w:eastAsia="Times New Roman" w:hAnsi="Times New Roman" w:cs="Times New Roman"/>
          <w:color w:val="000000"/>
          <w:sz w:val="24"/>
          <w:szCs w:val="24"/>
        </w:rPr>
        <w:t>rehabilitationSocial</w:t>
      </w:r>
      <w:proofErr w:type="spellEnd"/>
      <w:r w:rsidRPr="00DF0397">
        <w:rPr>
          <w:rFonts w:ascii="Times New Roman" w:eastAsia="Times New Roman" w:hAnsi="Times New Roman" w:cs="Times New Roman"/>
          <w:color w:val="000000"/>
          <w:sz w:val="24"/>
          <w:szCs w:val="24"/>
        </w:rPr>
        <w:t xml:space="preserve"> inclusion is a human right which has emerged as a major priority in the United </w:t>
      </w:r>
      <w:proofErr w:type="spellStart"/>
      <w:r w:rsidRPr="00DF0397">
        <w:rPr>
          <w:rFonts w:ascii="Times New Roman" w:eastAsia="Times New Roman" w:hAnsi="Times New Roman" w:cs="Times New Roman"/>
          <w:color w:val="000000"/>
          <w:sz w:val="24"/>
          <w:szCs w:val="24"/>
        </w:rPr>
        <w:t>Nation?s</w:t>
      </w:r>
      <w:proofErr w:type="spellEnd"/>
      <w:r w:rsidRPr="00DF0397">
        <w:rPr>
          <w:rFonts w:ascii="Times New Roman" w:eastAsia="Times New Roman" w:hAnsi="Times New Roman" w:cs="Times New Roman"/>
          <w:color w:val="000000"/>
          <w:sz w:val="24"/>
          <w:szCs w:val="24"/>
        </w:rPr>
        <w:t xml:space="preserve"> Sustainable Development </w:t>
      </w:r>
      <w:proofErr w:type="spellStart"/>
      <w:r w:rsidRPr="00DF0397">
        <w:rPr>
          <w:rFonts w:ascii="Times New Roman" w:eastAsia="Times New Roman" w:hAnsi="Times New Roman" w:cs="Times New Roman"/>
          <w:color w:val="000000"/>
          <w:sz w:val="24"/>
          <w:szCs w:val="24"/>
        </w:rPr>
        <w:t>Goals.People</w:t>
      </w:r>
      <w:proofErr w:type="spellEnd"/>
      <w:r w:rsidRPr="00DF0397">
        <w:rPr>
          <w:rFonts w:ascii="Times New Roman" w:eastAsia="Times New Roman" w:hAnsi="Times New Roman" w:cs="Times New Roman"/>
          <w:color w:val="000000"/>
          <w:sz w:val="24"/>
          <w:szCs w:val="24"/>
        </w:rPr>
        <w:t xml:space="preserve"> with disabilities continue to experience low levels of social </w:t>
      </w:r>
      <w:proofErr w:type="spellStart"/>
      <w:r w:rsidRPr="00DF0397">
        <w:rPr>
          <w:rFonts w:ascii="Times New Roman" w:eastAsia="Times New Roman" w:hAnsi="Times New Roman" w:cs="Times New Roman"/>
          <w:color w:val="000000"/>
          <w:sz w:val="24"/>
          <w:szCs w:val="24"/>
        </w:rPr>
        <w:t>inclusion.It</w:t>
      </w:r>
      <w:proofErr w:type="spellEnd"/>
      <w:r w:rsidRPr="00DF0397">
        <w:rPr>
          <w:rFonts w:ascii="Times New Roman" w:eastAsia="Times New Roman" w:hAnsi="Times New Roman" w:cs="Times New Roman"/>
          <w:color w:val="000000"/>
          <w:sz w:val="24"/>
          <w:szCs w:val="24"/>
        </w:rPr>
        <w:t xml:space="preserve"> is important to determine which factors have the greatest impact on the social inclusion of people with </w:t>
      </w:r>
      <w:proofErr w:type="spellStart"/>
      <w:r w:rsidRPr="00DF0397">
        <w:rPr>
          <w:rFonts w:ascii="Times New Roman" w:eastAsia="Times New Roman" w:hAnsi="Times New Roman" w:cs="Times New Roman"/>
          <w:color w:val="000000"/>
          <w:sz w:val="24"/>
          <w:szCs w:val="24"/>
        </w:rPr>
        <w:t>disabilities.Although</w:t>
      </w:r>
      <w:proofErr w:type="spellEnd"/>
      <w:r w:rsidRPr="00DF0397">
        <w:rPr>
          <w:rFonts w:ascii="Times New Roman" w:eastAsia="Times New Roman" w:hAnsi="Times New Roman" w:cs="Times New Roman"/>
          <w:color w:val="000000"/>
          <w:sz w:val="24"/>
          <w:szCs w:val="24"/>
        </w:rPr>
        <w:t xml:space="preserve"> Community-Based Rehabilitation programs are often health focused, this study found that empowerment and livelihood predictors had the greatest association with social </w:t>
      </w:r>
      <w:proofErr w:type="spellStart"/>
      <w:r w:rsidRPr="00DF0397">
        <w:rPr>
          <w:rFonts w:ascii="Times New Roman" w:eastAsia="Times New Roman" w:hAnsi="Times New Roman" w:cs="Times New Roman"/>
          <w:color w:val="000000"/>
          <w:sz w:val="24"/>
          <w:szCs w:val="24"/>
        </w:rPr>
        <w:t>inclusion.Programs</w:t>
      </w:r>
      <w:proofErr w:type="spellEnd"/>
      <w:r w:rsidRPr="00DF0397">
        <w:rPr>
          <w:rFonts w:ascii="Times New Roman" w:eastAsia="Times New Roman" w:hAnsi="Times New Roman" w:cs="Times New Roman"/>
          <w:color w:val="000000"/>
          <w:sz w:val="24"/>
          <w:szCs w:val="24"/>
        </w:rPr>
        <w:t xml:space="preserve"> aiming to improve the social inclusion of people with disabilities should target empowerment and livelihood issues.</w:t>
      </w:r>
    </w:p>
    <w:p w14:paraId="248DC8C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E5B2FD6"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99" w:name="m_5861804693609434727__Toc16093387"/>
      <w:r w:rsidRPr="00DF0397">
        <w:rPr>
          <w:rFonts w:ascii="Times New Roman" w:eastAsia="Times New Roman" w:hAnsi="Times New Roman" w:cs="Times New Roman"/>
          <w:b/>
          <w:bCs/>
          <w:color w:val="800000"/>
          <w:sz w:val="24"/>
          <w:szCs w:val="24"/>
        </w:rPr>
        <w:t>The Trafficking of Children in the Greater Mekong Region: A Review of Recent Literature.</w:t>
      </w:r>
      <w:bookmarkEnd w:id="99"/>
    </w:p>
    <w:p w14:paraId="3B47068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DF0397">
        <w:rPr>
          <w:rFonts w:ascii="Times New Roman" w:eastAsia="Times New Roman" w:hAnsi="Times New Roman" w:cs="Times New Roman"/>
          <w:color w:val="000000"/>
          <w:sz w:val="24"/>
          <w:szCs w:val="24"/>
        </w:rPr>
        <w:t>Carmelle</w:t>
      </w:r>
      <w:proofErr w:type="spellEnd"/>
      <w:r w:rsidRPr="00DF0397">
        <w:rPr>
          <w:rFonts w:ascii="Times New Roman" w:eastAsia="Times New Roman" w:hAnsi="Times New Roman" w:cs="Times New Roman"/>
          <w:color w:val="000000"/>
          <w:sz w:val="24"/>
          <w:szCs w:val="24"/>
        </w:rPr>
        <w:t xml:space="preserve"> Tsai and Melissa E. </w:t>
      </w:r>
      <w:proofErr w:type="spellStart"/>
      <w:r w:rsidRPr="00DF0397">
        <w:rPr>
          <w:rFonts w:ascii="Times New Roman" w:eastAsia="Times New Roman" w:hAnsi="Times New Roman" w:cs="Times New Roman"/>
          <w:color w:val="000000"/>
          <w:sz w:val="24"/>
          <w:szCs w:val="24"/>
        </w:rPr>
        <w:t>Dichter</w:t>
      </w:r>
      <w:proofErr w:type="spellEnd"/>
      <w:r w:rsidRPr="00DF0397">
        <w:rPr>
          <w:rFonts w:ascii="Times New Roman" w:eastAsia="Times New Roman" w:hAnsi="Times New Roman" w:cs="Times New Roman"/>
          <w:color w:val="000000"/>
          <w:sz w:val="24"/>
          <w:szCs w:val="24"/>
        </w:rPr>
        <w:t>. Child Abuse Review, 2019, volume 28, number 3, pp. 198-208.</w:t>
      </w:r>
    </w:p>
    <w:p w14:paraId="2ED21E2B"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4DDC292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This review focuses on the literature on child trafficking in the Greater Mekong Region (GMR) in the last decade, as an update to Rafferty's (2007) review. The research is primarily </w:t>
      </w:r>
      <w:proofErr w:type="spellStart"/>
      <w:r w:rsidRPr="00DF0397">
        <w:rPr>
          <w:rFonts w:ascii="Times New Roman" w:eastAsia="Times New Roman" w:hAnsi="Times New Roman" w:cs="Times New Roman"/>
          <w:color w:val="000000"/>
          <w:sz w:val="24"/>
          <w:szCs w:val="24"/>
        </w:rPr>
        <w:t>organised</w:t>
      </w:r>
      <w:proofErr w:type="spellEnd"/>
      <w:r w:rsidRPr="00DF0397">
        <w:rPr>
          <w:rFonts w:ascii="Times New Roman" w:eastAsia="Times New Roman" w:hAnsi="Times New Roman" w:cs="Times New Roman"/>
          <w:color w:val="000000"/>
          <w:sz w:val="24"/>
          <w:szCs w:val="24"/>
        </w:rPr>
        <w:t xml:space="preserve"> into several main themes: public health implications, the trafficking of boys, cross-</w:t>
      </w:r>
      <w:r w:rsidRPr="00DF0397">
        <w:rPr>
          <w:rFonts w:ascii="Times New Roman" w:eastAsia="Times New Roman" w:hAnsi="Times New Roman" w:cs="Times New Roman"/>
          <w:color w:val="000000"/>
          <w:sz w:val="24"/>
          <w:szCs w:val="24"/>
        </w:rPr>
        <w:lastRenderedPageBreak/>
        <w:t xml:space="preserve">border trafficking, the changing context and venues in which trafficking occurs, and trafficking in lesser-studied regions of the GMR. The research reveals that children who are trafficked experience physical symptoms of abuse, sexually transmitted infections, mental health sequelae and substance abuse. Emerging research on the trafficking of boys elucidates relevant cultural issues, describing exploitation in street-based and establishment-based venues. Recent work describing children who are exploited in the Thai-Cambodian border region reveals economic depression as a driver for migration into the area and high rates of violence. The literature also describes a shift in trafficking venues in Cambodia from brothels to entertainment venues. Much of the research to date has been conducted in Cambodia, Vietnam and Thailand, and there is preliminary research from the Lao People's Democratic Republic, but much remains unknown about trafficking in other GMR countries. Further research is required to identify the interactions of trafficked children in the GMR with healthcare settings, and, more specifically, to understand the medical implications of trafficking. </w:t>
      </w:r>
      <w:proofErr w:type="gramStart"/>
      <w:r w:rsidRPr="00DF0397">
        <w:rPr>
          <w:rFonts w:ascii="Times New Roman" w:eastAsia="Times New Roman" w:hAnsi="Times New Roman" w:cs="Times New Roman"/>
          <w:color w:val="000000"/>
          <w:sz w:val="24"/>
          <w:szCs w:val="24"/>
        </w:rPr>
        <w:t>?This</w:t>
      </w:r>
      <w:proofErr w:type="gramEnd"/>
      <w:r w:rsidRPr="00DF0397">
        <w:rPr>
          <w:rFonts w:ascii="Times New Roman" w:eastAsia="Times New Roman" w:hAnsi="Times New Roman" w:cs="Times New Roman"/>
          <w:color w:val="000000"/>
          <w:sz w:val="24"/>
          <w:szCs w:val="24"/>
        </w:rPr>
        <w:t xml:space="preserve"> review focuses on the literature on child trafficking in the Greater Mekong Region in the last decade, as an update to Rafferty's (2007) review? Key Practitioner Messages Children trafficked in the GMR experience health consequences as a result of exploitation. Venues for trafficking in the GMR are shifting from brothels to off-site and entertainment venues as a consequence of governments and local authorities increasing legal enforcement. Boys in the GMR are vulnerable to trafficking. Children who migrate for work in the GMR are vulnerable to trafficking. A trauma-informed approach and a heightened level of awareness for a history of trafficking are important for practitioners caring for patients from the GMR.</w:t>
      </w:r>
    </w:p>
    <w:p w14:paraId="12233BE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CBD96A8" w14:textId="472E7BDA"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84"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40499C6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6301C826" w14:textId="77777777" w:rsidR="00DF0397" w:rsidRPr="00DF0397" w:rsidRDefault="00DF0397" w:rsidP="00DF0397">
      <w:pPr>
        <w:shd w:val="clear" w:color="auto" w:fill="2F5496"/>
        <w:spacing w:after="100" w:afterAutospacing="1" w:line="240" w:lineRule="auto"/>
        <w:outlineLvl w:val="0"/>
        <w:rPr>
          <w:rFonts w:ascii="Times New Roman" w:eastAsia="Times New Roman" w:hAnsi="Times New Roman" w:cs="Times New Roman"/>
          <w:b/>
          <w:bCs/>
          <w:color w:val="000000"/>
          <w:kern w:val="36"/>
          <w:sz w:val="24"/>
          <w:szCs w:val="24"/>
        </w:rPr>
      </w:pPr>
      <w:bookmarkStart w:id="100" w:name="m_5861804693609434727__Toc16093388"/>
      <w:r w:rsidRPr="00DF0397">
        <w:rPr>
          <w:rFonts w:ascii="Times New Roman" w:eastAsia="Times New Roman" w:hAnsi="Times New Roman" w:cs="Times New Roman"/>
          <w:b/>
          <w:bCs/>
          <w:color w:val="FFFFFF"/>
          <w:kern w:val="36"/>
          <w:sz w:val="24"/>
          <w:szCs w:val="24"/>
        </w:rPr>
        <w:t>WATER RESOURCES</w:t>
      </w:r>
      <w:bookmarkEnd w:id="100"/>
    </w:p>
    <w:p w14:paraId="5668448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7918D583"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101" w:name="m_5861804693609434727__Toc16093389"/>
      <w:r w:rsidRPr="00DF0397">
        <w:rPr>
          <w:rFonts w:ascii="Times New Roman" w:eastAsia="Times New Roman" w:hAnsi="Times New Roman" w:cs="Times New Roman"/>
          <w:b/>
          <w:bCs/>
          <w:color w:val="800000"/>
          <w:sz w:val="24"/>
          <w:szCs w:val="24"/>
        </w:rPr>
        <w:t>Long-term sustainability of the Vietnamese Mekong Delta in question: An economic assessment of water management alternatives.</w:t>
      </w:r>
      <w:bookmarkEnd w:id="101"/>
    </w:p>
    <w:p w14:paraId="48C3FBD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Dung Duc Tran, Gerardo van </w:t>
      </w:r>
      <w:proofErr w:type="spellStart"/>
      <w:r w:rsidRPr="00DF0397">
        <w:rPr>
          <w:rFonts w:ascii="Times New Roman" w:eastAsia="Times New Roman" w:hAnsi="Times New Roman" w:cs="Times New Roman"/>
          <w:color w:val="000000"/>
          <w:sz w:val="24"/>
          <w:szCs w:val="24"/>
        </w:rPr>
        <w:t>Halsema</w:t>
      </w:r>
      <w:proofErr w:type="spellEnd"/>
      <w:r w:rsidRPr="00DF0397">
        <w:rPr>
          <w:rFonts w:ascii="Times New Roman" w:eastAsia="Times New Roman" w:hAnsi="Times New Roman" w:cs="Times New Roman"/>
          <w:color w:val="000000"/>
          <w:sz w:val="24"/>
          <w:szCs w:val="24"/>
        </w:rPr>
        <w:t xml:space="preserve">, Petra J. G. J. Hellegers, Long Phi Hoang and </w:t>
      </w:r>
      <w:proofErr w:type="spellStart"/>
      <w:r w:rsidRPr="00DF0397">
        <w:rPr>
          <w:rFonts w:ascii="Times New Roman" w:eastAsia="Times New Roman" w:hAnsi="Times New Roman" w:cs="Times New Roman"/>
          <w:color w:val="000000"/>
          <w:sz w:val="24"/>
          <w:szCs w:val="24"/>
        </w:rPr>
        <w:t>Fulco</w:t>
      </w:r>
      <w:proofErr w:type="spellEnd"/>
      <w:r w:rsidRPr="00DF0397">
        <w:rPr>
          <w:rFonts w:ascii="Times New Roman" w:eastAsia="Times New Roman" w:hAnsi="Times New Roman" w:cs="Times New Roman"/>
          <w:color w:val="000000"/>
          <w:sz w:val="24"/>
          <w:szCs w:val="24"/>
        </w:rPr>
        <w:t xml:space="preserve"> Ludwig. Agricultural Water Management, 2019, volume 223, p. 105703.</w:t>
      </w:r>
    </w:p>
    <w:p w14:paraId="21A0A39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Free full text </w:t>
      </w:r>
      <w:hyperlink r:id="rId85" w:tgtFrame="_blank" w:history="1">
        <w:r w:rsidRPr="00DF0397">
          <w:rPr>
            <w:rFonts w:ascii="Times New Roman" w:eastAsia="Times New Roman" w:hAnsi="Times New Roman" w:cs="Times New Roman"/>
            <w:color w:val="1155CC"/>
            <w:sz w:val="24"/>
            <w:szCs w:val="24"/>
            <w:u w:val="single"/>
          </w:rPr>
          <w:t>http://www.sciencedirect.com/science/article/pii/S0378377419303749</w:t>
        </w:r>
      </w:hyperlink>
      <w:r w:rsidRPr="00DF0397">
        <w:rPr>
          <w:rFonts w:ascii="Times New Roman" w:eastAsia="Times New Roman" w:hAnsi="Times New Roman" w:cs="Times New Roman"/>
          <w:color w:val="000000"/>
          <w:sz w:val="24"/>
          <w:szCs w:val="24"/>
        </w:rPr>
        <w:t>.</w:t>
      </w:r>
    </w:p>
    <w:p w14:paraId="2AB0E52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F54927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A dense dike system has been built in the upstream floodplains of the Vietnamese Mekong Delta, allowing large scale rice production based on compartmentalized fields and optimized water management. Intensive cultivation has enabled farmers to greatly increase their rice productivity and augment the national food bowl. However, flood-control structures have </w:t>
      </w:r>
      <w:r w:rsidRPr="00DF0397">
        <w:rPr>
          <w:rFonts w:ascii="Times New Roman" w:eastAsia="Times New Roman" w:hAnsi="Times New Roman" w:cs="Times New Roman"/>
          <w:color w:val="000000"/>
          <w:sz w:val="24"/>
          <w:szCs w:val="24"/>
        </w:rPr>
        <w:lastRenderedPageBreak/>
        <w:t>undermined the water retention capacity, compromising various benefits of floodwaters for delta ecosystems. Effects are both internal and external to farming. Negative internal effects are the large investment requirements and higher farming costs. Negative externalities include increased flood damage, reduced sediment flows, saltwater intrusion and riverbank erosion. In this study, we assessed the effects of three dike–agricultural system scenarios on delta-level sustainability, considering both internal and external effects. Direct and indirect costs were estimated using various methodologies and the literature. Our findings show that extensive development of high dikes on the floodplains is the least economical and most ecologically risky alternative. In this scenario, accelerated high-dike construction exacted a cost 136% greater than the situation represented by the baseline year of 2011. Externalities in this scenario contributed to rising economic losses in both aquaculture and agriculture. The scenario of transforming high-dike into low-dike systems revealed lower water management costs combined with lesser environmental impacts and greater capacity to exploit floodwater benefits. Our findings provide a useful input for decision-makers considering the unintended economic consequences of existing water management strategies. They support a transition to low-dike farming systems for a more sustainable delta.</w:t>
      </w:r>
    </w:p>
    <w:p w14:paraId="4A84A68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DF4FF60" w14:textId="77777777" w:rsidR="00DF0397" w:rsidRPr="00DF0397" w:rsidRDefault="00DF0397" w:rsidP="00DF0397">
      <w:pPr>
        <w:spacing w:after="0" w:line="240" w:lineRule="auto"/>
        <w:outlineLvl w:val="1"/>
        <w:rPr>
          <w:rFonts w:ascii="Times New Roman" w:eastAsia="Times New Roman" w:hAnsi="Times New Roman" w:cs="Times New Roman"/>
          <w:b/>
          <w:bCs/>
          <w:color w:val="000000"/>
          <w:sz w:val="24"/>
          <w:szCs w:val="24"/>
        </w:rPr>
      </w:pPr>
      <w:bookmarkStart w:id="102" w:name="m_5861804693609434727__Toc16093390"/>
      <w:r w:rsidRPr="00DF0397">
        <w:rPr>
          <w:rFonts w:ascii="Times New Roman" w:eastAsia="Times New Roman" w:hAnsi="Times New Roman" w:cs="Times New Roman"/>
          <w:b/>
          <w:bCs/>
          <w:color w:val="800000"/>
          <w:sz w:val="24"/>
          <w:szCs w:val="24"/>
        </w:rPr>
        <w:t xml:space="preserve">Water benefits sharing under transboundary cooperation in the </w:t>
      </w:r>
      <w:proofErr w:type="spellStart"/>
      <w:r w:rsidRPr="00DF0397">
        <w:rPr>
          <w:rFonts w:ascii="Times New Roman" w:eastAsia="Times New Roman" w:hAnsi="Times New Roman" w:cs="Times New Roman"/>
          <w:b/>
          <w:bCs/>
          <w:color w:val="800000"/>
          <w:sz w:val="24"/>
          <w:szCs w:val="24"/>
        </w:rPr>
        <w:t>Lancang</w:t>
      </w:r>
      <w:proofErr w:type="spellEnd"/>
      <w:r w:rsidRPr="00DF0397">
        <w:rPr>
          <w:rFonts w:ascii="Times New Roman" w:eastAsia="Times New Roman" w:hAnsi="Times New Roman" w:cs="Times New Roman"/>
          <w:b/>
          <w:bCs/>
          <w:color w:val="800000"/>
          <w:sz w:val="24"/>
          <w:szCs w:val="24"/>
        </w:rPr>
        <w:t>-Mekong River Basin.</w:t>
      </w:r>
      <w:bookmarkEnd w:id="102"/>
    </w:p>
    <w:p w14:paraId="1AF5F585"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DF0397">
        <w:rPr>
          <w:rFonts w:ascii="Times New Roman" w:eastAsia="Times New Roman" w:hAnsi="Times New Roman" w:cs="Times New Roman"/>
          <w:color w:val="000000"/>
          <w:sz w:val="24"/>
          <w:szCs w:val="24"/>
        </w:rPr>
        <w:t>Dongnan</w:t>
      </w:r>
      <w:proofErr w:type="spellEnd"/>
      <w:r w:rsidRPr="00DF0397">
        <w:rPr>
          <w:rFonts w:ascii="Times New Roman" w:eastAsia="Times New Roman" w:hAnsi="Times New Roman" w:cs="Times New Roman"/>
          <w:color w:val="000000"/>
          <w:sz w:val="24"/>
          <w:szCs w:val="24"/>
        </w:rPr>
        <w:t xml:space="preserve"> Li, </w:t>
      </w:r>
      <w:proofErr w:type="spellStart"/>
      <w:r w:rsidRPr="00DF0397">
        <w:rPr>
          <w:rFonts w:ascii="Times New Roman" w:eastAsia="Times New Roman" w:hAnsi="Times New Roman" w:cs="Times New Roman"/>
          <w:color w:val="000000"/>
          <w:sz w:val="24"/>
          <w:szCs w:val="24"/>
        </w:rPr>
        <w:t>Jianshi</w:t>
      </w:r>
      <w:proofErr w:type="spellEnd"/>
      <w:r w:rsidRPr="00DF0397">
        <w:rPr>
          <w:rFonts w:ascii="Times New Roman" w:eastAsia="Times New Roman" w:hAnsi="Times New Roman" w:cs="Times New Roman"/>
          <w:color w:val="000000"/>
          <w:sz w:val="24"/>
          <w:szCs w:val="24"/>
        </w:rPr>
        <w:t xml:space="preserve"> Zhao and Rao S. </w:t>
      </w:r>
      <w:proofErr w:type="spellStart"/>
      <w:r w:rsidRPr="00DF0397">
        <w:rPr>
          <w:rFonts w:ascii="Times New Roman" w:eastAsia="Times New Roman" w:hAnsi="Times New Roman" w:cs="Times New Roman"/>
          <w:color w:val="000000"/>
          <w:sz w:val="24"/>
          <w:szCs w:val="24"/>
        </w:rPr>
        <w:t>Govindaraju</w:t>
      </w:r>
      <w:proofErr w:type="spellEnd"/>
      <w:r w:rsidRPr="00DF0397">
        <w:rPr>
          <w:rFonts w:ascii="Times New Roman" w:eastAsia="Times New Roman" w:hAnsi="Times New Roman" w:cs="Times New Roman"/>
          <w:color w:val="000000"/>
          <w:sz w:val="24"/>
          <w:szCs w:val="24"/>
        </w:rPr>
        <w:t>. Journal of Hydrology, 2019, volume 577, p. 123989.</w:t>
      </w:r>
    </w:p>
    <w:p w14:paraId="68D8BB84"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D9EACBD"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xml:space="preserve">Abstract: Rapid economic development and population growth in the </w:t>
      </w:r>
      <w:proofErr w:type="spellStart"/>
      <w:r w:rsidRPr="00DF0397">
        <w:rPr>
          <w:rFonts w:ascii="Times New Roman" w:eastAsia="Times New Roman" w:hAnsi="Times New Roman" w:cs="Times New Roman"/>
          <w:color w:val="000000"/>
          <w:sz w:val="24"/>
          <w:szCs w:val="24"/>
        </w:rPr>
        <w:t>Lancang</w:t>
      </w:r>
      <w:proofErr w:type="spellEnd"/>
      <w:r w:rsidRPr="00DF0397">
        <w:rPr>
          <w:rFonts w:ascii="Times New Roman" w:eastAsia="Times New Roman" w:hAnsi="Times New Roman" w:cs="Times New Roman"/>
          <w:color w:val="000000"/>
          <w:sz w:val="24"/>
          <w:szCs w:val="24"/>
        </w:rPr>
        <w:t>-Mekong River Basin makes it imperative for water resources to be used fairly and efficiently among all stakeholders. This paper proposes an integrated model framework to assess the water benefits sharing schemes among the five stakeholders in the basin, namely, China, Thailand, Laos, Cambodia, and Vietnam. Three objectives are considered for this assessment—hydropower (HP), eco-index (EI), and agricultural water use (AW). The hydrologic model, optimization model, and cooperative game theory methods are jointly used to analyze the water benefits of stakeholders under different scenarios. According to the model, cooperation can bring more incremental benefits in dry years when water resources are scarce. Three cooperative game theoretical methods, namely, the Shapley value, the Gately point, and the Nash–</w:t>
      </w:r>
      <w:proofErr w:type="spellStart"/>
      <w:r w:rsidRPr="00DF0397">
        <w:rPr>
          <w:rFonts w:ascii="Times New Roman" w:eastAsia="Times New Roman" w:hAnsi="Times New Roman" w:cs="Times New Roman"/>
          <w:color w:val="000000"/>
          <w:sz w:val="24"/>
          <w:szCs w:val="24"/>
        </w:rPr>
        <w:t>Harsanyi</w:t>
      </w:r>
      <w:proofErr w:type="spellEnd"/>
      <w:r w:rsidRPr="00DF0397">
        <w:rPr>
          <w:rFonts w:ascii="Times New Roman" w:eastAsia="Times New Roman" w:hAnsi="Times New Roman" w:cs="Times New Roman"/>
          <w:color w:val="000000"/>
          <w:sz w:val="24"/>
          <w:szCs w:val="24"/>
        </w:rPr>
        <w:t xml:space="preserve"> solution, are employed to find the possible benefit sharing solutions. The results show that China and Laos need to operate their reservoirs for downstream countries’ beneficial uses under cooperation, and thus, compensation by reallocating the incremental benefit from cooperation is necessary no matter which method is used. It is found that all of the future damming plans would enhance the basin-level cooperation in most cases. In particular, according to the analysis, damming in the basins of the </w:t>
      </w:r>
      <w:proofErr w:type="spellStart"/>
      <w:r w:rsidRPr="00DF0397">
        <w:rPr>
          <w:rFonts w:ascii="Times New Roman" w:eastAsia="Times New Roman" w:hAnsi="Times New Roman" w:cs="Times New Roman"/>
          <w:color w:val="000000"/>
          <w:sz w:val="24"/>
          <w:szCs w:val="24"/>
        </w:rPr>
        <w:t>Sesan</w:t>
      </w:r>
      <w:proofErr w:type="spellEnd"/>
      <w:r w:rsidRPr="00DF0397">
        <w:rPr>
          <w:rFonts w:ascii="Times New Roman" w:eastAsia="Times New Roman" w:hAnsi="Times New Roman" w:cs="Times New Roman"/>
          <w:color w:val="000000"/>
          <w:sz w:val="24"/>
          <w:szCs w:val="24"/>
        </w:rPr>
        <w:t xml:space="preserve">, </w:t>
      </w:r>
      <w:proofErr w:type="spellStart"/>
      <w:r w:rsidRPr="00DF0397">
        <w:rPr>
          <w:rFonts w:ascii="Times New Roman" w:eastAsia="Times New Roman" w:hAnsi="Times New Roman" w:cs="Times New Roman"/>
          <w:color w:val="000000"/>
          <w:sz w:val="24"/>
          <w:szCs w:val="24"/>
        </w:rPr>
        <w:t>Srepok</w:t>
      </w:r>
      <w:proofErr w:type="spellEnd"/>
      <w:r w:rsidRPr="00DF0397">
        <w:rPr>
          <w:rFonts w:ascii="Times New Roman" w:eastAsia="Times New Roman" w:hAnsi="Times New Roman" w:cs="Times New Roman"/>
          <w:color w:val="000000"/>
          <w:sz w:val="24"/>
          <w:szCs w:val="24"/>
        </w:rPr>
        <w:t xml:space="preserve">, and </w:t>
      </w:r>
      <w:proofErr w:type="spellStart"/>
      <w:r w:rsidRPr="00DF0397">
        <w:rPr>
          <w:rFonts w:ascii="Times New Roman" w:eastAsia="Times New Roman" w:hAnsi="Times New Roman" w:cs="Times New Roman"/>
          <w:color w:val="000000"/>
          <w:sz w:val="24"/>
          <w:szCs w:val="24"/>
        </w:rPr>
        <w:t>Sekong</w:t>
      </w:r>
      <w:proofErr w:type="spellEnd"/>
      <w:r w:rsidRPr="00DF0397">
        <w:rPr>
          <w:rFonts w:ascii="Times New Roman" w:eastAsia="Times New Roman" w:hAnsi="Times New Roman" w:cs="Times New Roman"/>
          <w:color w:val="000000"/>
          <w:sz w:val="24"/>
          <w:szCs w:val="24"/>
        </w:rPr>
        <w:t xml:space="preserve"> rivers would have more effect than damming in the upper </w:t>
      </w:r>
      <w:proofErr w:type="spellStart"/>
      <w:r w:rsidRPr="00DF0397">
        <w:rPr>
          <w:rFonts w:ascii="Times New Roman" w:eastAsia="Times New Roman" w:hAnsi="Times New Roman" w:cs="Times New Roman"/>
          <w:color w:val="000000"/>
          <w:sz w:val="24"/>
          <w:szCs w:val="24"/>
        </w:rPr>
        <w:t>Lancang</w:t>
      </w:r>
      <w:proofErr w:type="spellEnd"/>
      <w:r w:rsidRPr="00DF0397">
        <w:rPr>
          <w:rFonts w:ascii="Times New Roman" w:eastAsia="Times New Roman" w:hAnsi="Times New Roman" w:cs="Times New Roman"/>
          <w:color w:val="000000"/>
          <w:sz w:val="24"/>
          <w:szCs w:val="24"/>
        </w:rPr>
        <w:t>-Mekong River Basin after 2030. Based on some verified assumptions, the results of this paper can offer real-world preferences, but the uncertainties need to be further explored.</w:t>
      </w:r>
    </w:p>
    <w:p w14:paraId="2B55BD2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lastRenderedPageBreak/>
        <w:t> </w:t>
      </w:r>
    </w:p>
    <w:p w14:paraId="1347647B" w14:textId="3BFFA833"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hyperlink r:id="rId86" w:anchor="m_5861804693609434727__top" w:history="1">
        <w:hyperlink w:anchor="_top" w:history="1">
          <w:r w:rsidR="00C4639C" w:rsidRPr="00C4639C">
            <w:rPr>
              <w:rStyle w:val="Hyperlink"/>
              <w:rFonts w:ascii="Times New Roman" w:eastAsia="Times New Roman" w:hAnsi="Times New Roman" w:cs="Times New Roman"/>
              <w:sz w:val="24"/>
              <w:szCs w:val="24"/>
            </w:rPr>
            <w:t>Back to top</w:t>
          </w:r>
        </w:hyperlink>
      </w:hyperlink>
    </w:p>
    <w:p w14:paraId="34E68333"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1F3864"/>
          <w:sz w:val="24"/>
          <w:szCs w:val="24"/>
        </w:rPr>
        <w:t> </w:t>
      </w:r>
    </w:p>
    <w:p w14:paraId="0A43FE1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1F3864"/>
          <w:sz w:val="24"/>
          <w:szCs w:val="24"/>
        </w:rPr>
        <w:t> </w:t>
      </w:r>
    </w:p>
    <w:p w14:paraId="6D76910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1F3864"/>
          <w:sz w:val="24"/>
          <w:szCs w:val="24"/>
        </w:rPr>
        <w:t> </w:t>
      </w:r>
    </w:p>
    <w:p w14:paraId="78A715AE"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1F3864"/>
          <w:sz w:val="24"/>
          <w:szCs w:val="24"/>
        </w:rPr>
        <w:t>***************************</w:t>
      </w:r>
    </w:p>
    <w:p w14:paraId="3CF7A78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proofErr w:type="spellStart"/>
      <w:r w:rsidRPr="00DF0397">
        <w:rPr>
          <w:rFonts w:ascii="Times New Roman" w:eastAsia="Times New Roman" w:hAnsi="Times New Roman" w:cs="Times New Roman"/>
          <w:color w:val="1F3864"/>
          <w:sz w:val="24"/>
          <w:szCs w:val="24"/>
        </w:rPr>
        <w:t>Vũ</w:t>
      </w:r>
      <w:proofErr w:type="spellEnd"/>
      <w:r w:rsidRPr="00DF0397">
        <w:rPr>
          <w:rFonts w:ascii="Times New Roman" w:eastAsia="Times New Roman" w:hAnsi="Times New Roman" w:cs="Times New Roman"/>
          <w:color w:val="1F3864"/>
          <w:sz w:val="24"/>
          <w:szCs w:val="24"/>
        </w:rPr>
        <w:t xml:space="preserve"> </w:t>
      </w:r>
      <w:proofErr w:type="spellStart"/>
      <w:r w:rsidRPr="00DF0397">
        <w:rPr>
          <w:rFonts w:ascii="Times New Roman" w:eastAsia="Times New Roman" w:hAnsi="Times New Roman" w:cs="Times New Roman"/>
          <w:color w:val="1F3864"/>
          <w:sz w:val="24"/>
          <w:szCs w:val="24"/>
        </w:rPr>
        <w:t>Thị</w:t>
      </w:r>
      <w:proofErr w:type="spellEnd"/>
      <w:r w:rsidRPr="00DF0397">
        <w:rPr>
          <w:rFonts w:ascii="Times New Roman" w:eastAsia="Times New Roman" w:hAnsi="Times New Roman" w:cs="Times New Roman"/>
          <w:color w:val="1F3864"/>
          <w:sz w:val="24"/>
          <w:szCs w:val="24"/>
        </w:rPr>
        <w:t xml:space="preserve"> </w:t>
      </w:r>
      <w:proofErr w:type="spellStart"/>
      <w:r w:rsidRPr="00DF0397">
        <w:rPr>
          <w:rFonts w:ascii="Times New Roman" w:eastAsia="Times New Roman" w:hAnsi="Times New Roman" w:cs="Times New Roman"/>
          <w:color w:val="1F3864"/>
          <w:sz w:val="24"/>
          <w:szCs w:val="24"/>
        </w:rPr>
        <w:t>Nha</w:t>
      </w:r>
      <w:proofErr w:type="spellEnd"/>
    </w:p>
    <w:p w14:paraId="03E2AE81"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1F3864"/>
          <w:sz w:val="24"/>
          <w:szCs w:val="24"/>
        </w:rPr>
        <w:t>Librarian</w:t>
      </w:r>
    </w:p>
    <w:p w14:paraId="2A4D30C7"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1F3864"/>
          <w:sz w:val="24"/>
          <w:szCs w:val="24"/>
        </w:rPr>
        <w:t>World Bank Group</w:t>
      </w:r>
    </w:p>
    <w:p w14:paraId="6E5518AF"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1F3864"/>
          <w:sz w:val="24"/>
          <w:szCs w:val="24"/>
        </w:rPr>
        <w:t>63 Ly Thai To, Hanoi, Vietnam</w:t>
      </w:r>
    </w:p>
    <w:p w14:paraId="51A0DBF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1F3864"/>
          <w:sz w:val="24"/>
          <w:szCs w:val="24"/>
        </w:rPr>
        <w:t>Tel.: +84-4-3934 6845</w:t>
      </w:r>
    </w:p>
    <w:p w14:paraId="2323B69A"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1F3864"/>
          <w:sz w:val="24"/>
          <w:szCs w:val="24"/>
        </w:rPr>
        <w:t>Email: </w:t>
      </w:r>
      <w:hyperlink r:id="rId87" w:tgtFrame="_blank" w:history="1">
        <w:r w:rsidRPr="00DF0397">
          <w:rPr>
            <w:rFonts w:ascii="Times New Roman" w:eastAsia="Times New Roman" w:hAnsi="Times New Roman" w:cs="Times New Roman"/>
            <w:color w:val="1F3864"/>
            <w:sz w:val="24"/>
            <w:szCs w:val="24"/>
            <w:u w:val="single"/>
          </w:rPr>
          <w:t>nvu2@worldbankgroup.org</w:t>
        </w:r>
      </w:hyperlink>
    </w:p>
    <w:p w14:paraId="2C20EEF0"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1F3864"/>
          <w:sz w:val="24"/>
          <w:szCs w:val="24"/>
        </w:rPr>
        <w:t>World Bank Vietnam web site </w:t>
      </w:r>
      <w:hyperlink r:id="rId88" w:tgtFrame="_blank" w:history="1">
        <w:r w:rsidRPr="00DF0397">
          <w:rPr>
            <w:rFonts w:ascii="Times New Roman" w:eastAsia="Times New Roman" w:hAnsi="Times New Roman" w:cs="Times New Roman"/>
            <w:color w:val="1F3864"/>
            <w:sz w:val="24"/>
            <w:szCs w:val="24"/>
            <w:u w:val="single"/>
          </w:rPr>
          <w:t>http://www.worldbank.org.vn</w:t>
        </w:r>
      </w:hyperlink>
    </w:p>
    <w:p w14:paraId="067B417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1F3864"/>
          <w:sz w:val="24"/>
          <w:szCs w:val="24"/>
        </w:rPr>
        <w:t>WB’s free documents and reports </w:t>
      </w:r>
      <w:hyperlink r:id="rId89" w:tgtFrame="_blank" w:history="1">
        <w:r w:rsidRPr="00DF0397">
          <w:rPr>
            <w:rFonts w:ascii="Times New Roman" w:eastAsia="Times New Roman" w:hAnsi="Times New Roman" w:cs="Times New Roman"/>
            <w:color w:val="1F3864"/>
            <w:sz w:val="24"/>
            <w:szCs w:val="24"/>
            <w:u w:val="single"/>
          </w:rPr>
          <w:t>http://www.worldbank.org/documents</w:t>
        </w:r>
      </w:hyperlink>
    </w:p>
    <w:p w14:paraId="418BF2C9"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1F3864"/>
          <w:sz w:val="24"/>
          <w:szCs w:val="24"/>
        </w:rPr>
        <w:t>WB’s free publications &amp; research </w:t>
      </w:r>
      <w:hyperlink r:id="rId90" w:tgtFrame="_blank" w:history="1">
        <w:r w:rsidRPr="00DF0397">
          <w:rPr>
            <w:rFonts w:ascii="Times New Roman" w:eastAsia="Times New Roman" w:hAnsi="Times New Roman" w:cs="Times New Roman"/>
            <w:color w:val="1F3864"/>
            <w:sz w:val="24"/>
            <w:szCs w:val="24"/>
            <w:u w:val="single"/>
          </w:rPr>
          <w:t>http://openknowledge.worldbank.org</w:t>
        </w:r>
      </w:hyperlink>
    </w:p>
    <w:p w14:paraId="30EDE076"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1F3864"/>
          <w:sz w:val="24"/>
          <w:szCs w:val="24"/>
        </w:rPr>
        <w:t>WB’s free data &amp; statistics </w:t>
      </w:r>
      <w:hyperlink r:id="rId91" w:tgtFrame="_blank" w:history="1">
        <w:r w:rsidRPr="00DF0397">
          <w:rPr>
            <w:rFonts w:ascii="Times New Roman" w:eastAsia="Times New Roman" w:hAnsi="Times New Roman" w:cs="Times New Roman"/>
            <w:color w:val="1F3864"/>
            <w:sz w:val="24"/>
            <w:szCs w:val="24"/>
            <w:u w:val="single"/>
          </w:rPr>
          <w:t>http://data.worldbank.org</w:t>
        </w:r>
      </w:hyperlink>
    </w:p>
    <w:p w14:paraId="30C8E7B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266EDB1C" w14:textId="77777777" w:rsidR="00DF0397" w:rsidRPr="00DF0397" w:rsidRDefault="00DF0397" w:rsidP="00DF0397">
      <w:pPr>
        <w:spacing w:before="100" w:beforeAutospacing="1" w:after="100" w:afterAutospacing="1" w:line="240" w:lineRule="auto"/>
        <w:rPr>
          <w:rFonts w:ascii="Times New Roman" w:eastAsia="Times New Roman" w:hAnsi="Times New Roman" w:cs="Times New Roman"/>
          <w:color w:val="000000"/>
          <w:sz w:val="24"/>
          <w:szCs w:val="24"/>
        </w:rPr>
      </w:pPr>
      <w:r w:rsidRPr="00DF0397">
        <w:rPr>
          <w:rFonts w:ascii="Times New Roman" w:eastAsia="Times New Roman" w:hAnsi="Times New Roman" w:cs="Times New Roman"/>
          <w:color w:val="000000"/>
          <w:sz w:val="24"/>
          <w:szCs w:val="24"/>
        </w:rPr>
        <w:t> </w:t>
      </w:r>
    </w:p>
    <w:p w14:paraId="58434BA6" w14:textId="77777777" w:rsidR="00DF0397" w:rsidRPr="00DF0397" w:rsidRDefault="00DF0397" w:rsidP="00DF0397">
      <w:pPr>
        <w:tabs>
          <w:tab w:val="left" w:pos="5490"/>
        </w:tabs>
        <w:rPr>
          <w:rFonts w:ascii="Times New Roman" w:hAnsi="Times New Roman" w:cs="Times New Roman"/>
          <w:sz w:val="24"/>
          <w:szCs w:val="24"/>
        </w:rPr>
      </w:pPr>
    </w:p>
    <w:sectPr w:rsidR="00DF0397" w:rsidRPr="00DF03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E0717"/>
    <w:multiLevelType w:val="multilevel"/>
    <w:tmpl w:val="4A9A6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E05102"/>
    <w:multiLevelType w:val="multilevel"/>
    <w:tmpl w:val="18F6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960BD3"/>
    <w:multiLevelType w:val="multilevel"/>
    <w:tmpl w:val="A7AE5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8C312C"/>
    <w:multiLevelType w:val="multilevel"/>
    <w:tmpl w:val="60B6A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783259"/>
    <w:multiLevelType w:val="multilevel"/>
    <w:tmpl w:val="84808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173233"/>
    <w:multiLevelType w:val="multilevel"/>
    <w:tmpl w:val="34D2D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753E7A"/>
    <w:multiLevelType w:val="multilevel"/>
    <w:tmpl w:val="04B62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5703B7"/>
    <w:multiLevelType w:val="multilevel"/>
    <w:tmpl w:val="752A3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140AC6"/>
    <w:multiLevelType w:val="multilevel"/>
    <w:tmpl w:val="EAF42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C4713F"/>
    <w:multiLevelType w:val="multilevel"/>
    <w:tmpl w:val="9CCCC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AF367B"/>
    <w:multiLevelType w:val="multilevel"/>
    <w:tmpl w:val="7F16F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
  </w:num>
  <w:num w:numId="3">
    <w:abstractNumId w:val="8"/>
  </w:num>
  <w:num w:numId="4">
    <w:abstractNumId w:val="0"/>
  </w:num>
  <w:num w:numId="5">
    <w:abstractNumId w:val="6"/>
  </w:num>
  <w:num w:numId="6">
    <w:abstractNumId w:val="4"/>
  </w:num>
  <w:num w:numId="7">
    <w:abstractNumId w:val="2"/>
  </w:num>
  <w:num w:numId="8">
    <w:abstractNumId w:val="7"/>
  </w:num>
  <w:num w:numId="9">
    <w:abstractNumId w:val="3"/>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397"/>
    <w:rsid w:val="005E1532"/>
    <w:rsid w:val="00C4639C"/>
    <w:rsid w:val="00DF03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1A066"/>
  <w15:chartTrackingRefBased/>
  <w15:docId w15:val="{0FE86E39-C2D6-4D1A-8361-2CA0301D9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F039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F039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039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F0397"/>
    <w:rPr>
      <w:rFonts w:ascii="Times New Roman" w:eastAsia="Times New Roman" w:hAnsi="Times New Roman" w:cs="Times New Roman"/>
      <w:b/>
      <w:bCs/>
      <w:sz w:val="36"/>
      <w:szCs w:val="36"/>
    </w:rPr>
  </w:style>
  <w:style w:type="numbering" w:customStyle="1" w:styleId="NoList1">
    <w:name w:val="No List1"/>
    <w:next w:val="NoList"/>
    <w:uiPriority w:val="99"/>
    <w:semiHidden/>
    <w:unhideWhenUsed/>
    <w:rsid w:val="00DF0397"/>
  </w:style>
  <w:style w:type="paragraph" w:customStyle="1" w:styleId="msonormal0">
    <w:name w:val="msonormal"/>
    <w:basedOn w:val="Normal"/>
    <w:rsid w:val="00DF039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5861804693609434727msotoc1">
    <w:name w:val="m_5861804693609434727msotoc1"/>
    <w:basedOn w:val="Normal"/>
    <w:rsid w:val="00DF039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F0397"/>
    <w:rPr>
      <w:color w:val="0000FF"/>
      <w:u w:val="single"/>
    </w:rPr>
  </w:style>
  <w:style w:type="character" w:styleId="FollowedHyperlink">
    <w:name w:val="FollowedHyperlink"/>
    <w:basedOn w:val="DefaultParagraphFont"/>
    <w:uiPriority w:val="99"/>
    <w:semiHidden/>
    <w:unhideWhenUsed/>
    <w:rsid w:val="00DF0397"/>
    <w:rPr>
      <w:color w:val="800080"/>
      <w:u w:val="single"/>
    </w:rPr>
  </w:style>
  <w:style w:type="paragraph" w:customStyle="1" w:styleId="m5861804693609434727msotoc2">
    <w:name w:val="m_5861804693609434727msotoc2"/>
    <w:basedOn w:val="Normal"/>
    <w:rsid w:val="00DF03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5861804693609434727msohyperlink">
    <w:name w:val="m_5861804693609434727msohyperlink"/>
    <w:basedOn w:val="DefaultParagraphFont"/>
    <w:rsid w:val="00DF0397"/>
  </w:style>
  <w:style w:type="character" w:styleId="UnresolvedMention">
    <w:name w:val="Unresolved Mention"/>
    <w:basedOn w:val="DefaultParagraphFont"/>
    <w:uiPriority w:val="99"/>
    <w:semiHidden/>
    <w:unhideWhenUsed/>
    <w:rsid w:val="00C463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3468484">
      <w:bodyDiv w:val="1"/>
      <w:marLeft w:val="0"/>
      <w:marRight w:val="0"/>
      <w:marTop w:val="0"/>
      <w:marBottom w:val="0"/>
      <w:divBdr>
        <w:top w:val="none" w:sz="0" w:space="0" w:color="auto"/>
        <w:left w:val="none" w:sz="0" w:space="0" w:color="auto"/>
        <w:bottom w:val="none" w:sz="0" w:space="0" w:color="auto"/>
        <w:right w:val="none" w:sz="0" w:space="0" w:color="auto"/>
      </w:divBdr>
    </w:div>
    <w:div w:id="107027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ub.epsilon.slu.se/16236/" TargetMode="External"/><Relationship Id="rId18" Type="http://schemas.openxmlformats.org/officeDocument/2006/relationships/hyperlink" Target="http://www.iier.org.au/iier29/hang.pdf" TargetMode="External"/><Relationship Id="rId26" Type="http://schemas.openxmlformats.org/officeDocument/2006/relationships/hyperlink" Target="https://mail.google.com/mail/u/0?ui=2&amp;ik=98e23e7e7e&amp;view=lg&amp;permmsgid=msg-f%3A1641647854162264425&amp;ser=1" TargetMode="External"/><Relationship Id="rId39" Type="http://schemas.openxmlformats.org/officeDocument/2006/relationships/hyperlink" Target="https://www.ncbi.nlm.nih.gov/pmc/articles/PMC6630078/" TargetMode="External"/><Relationship Id="rId21" Type="http://schemas.openxmlformats.org/officeDocument/2006/relationships/hyperlink" Target="https://mail.google.com/mail/u/0?ui=2&amp;ik=98e23e7e7e&amp;view=lg&amp;permmsgid=msg-f%3A1641647854162264425&amp;ser=1" TargetMode="External"/><Relationship Id="rId34" Type="http://schemas.openxmlformats.org/officeDocument/2006/relationships/hyperlink" Target="https://www.ncbi.nlm.nih.gov/pubmed/31319695" TargetMode="External"/><Relationship Id="rId42" Type="http://schemas.openxmlformats.org/officeDocument/2006/relationships/hyperlink" Target="https://www.ncbi.nlm.nih.gov/pmc/articles/PMC6444206/" TargetMode="External"/><Relationship Id="rId47" Type="http://schemas.openxmlformats.org/officeDocument/2006/relationships/hyperlink" Target="https://www.ncbi.nlm.nih.gov/pubmed/31297248" TargetMode="External"/><Relationship Id="rId50" Type="http://schemas.openxmlformats.org/officeDocument/2006/relationships/hyperlink" Target="https://doi.org/10.1093/trstmh/trz064" TargetMode="External"/><Relationship Id="rId55" Type="http://schemas.openxmlformats.org/officeDocument/2006/relationships/hyperlink" Target="https://mail.google.com/mail/u/0?ui=2&amp;ik=98e23e7e7e&amp;view=lg&amp;permmsgid=msg-f%3A1641647854162264425&amp;ser=1" TargetMode="External"/><Relationship Id="rId63" Type="http://schemas.openxmlformats.org/officeDocument/2006/relationships/hyperlink" Target="https://watermark.silverchair.com/nzz070.pdf" TargetMode="External"/><Relationship Id="rId68" Type="http://schemas.openxmlformats.org/officeDocument/2006/relationships/hyperlink" Target="https://mail.google.com/mail/u/0?ui=2&amp;ik=98e23e7e7e&amp;view=lg&amp;permmsgid=msg-f%3A1641647854162264425&amp;ser=1" TargetMode="External"/><Relationship Id="rId76" Type="http://schemas.openxmlformats.org/officeDocument/2006/relationships/hyperlink" Target="https://www.ncbi.nlm.nih.gov/pmc/articles/PMC6626358/" TargetMode="External"/><Relationship Id="rId84" Type="http://schemas.openxmlformats.org/officeDocument/2006/relationships/hyperlink" Target="https://mail.google.com/mail/u/0?ui=2&amp;ik=98e23e7e7e&amp;view=lg&amp;permmsgid=msg-f%3A1641647854162264425&amp;ser=1" TargetMode="External"/><Relationship Id="rId89" Type="http://schemas.openxmlformats.org/officeDocument/2006/relationships/hyperlink" Target="http://www.worldbank.org/documents" TargetMode="External"/><Relationship Id="rId7" Type="http://schemas.openxmlformats.org/officeDocument/2006/relationships/hyperlink" Target="https://ideas.repec.org/a/gam/jsusta/v11y2019i14p3799-d247418.html" TargetMode="External"/><Relationship Id="rId71" Type="http://schemas.openxmlformats.org/officeDocument/2006/relationships/hyperlink" Target="https://www.ncbi.nlm.nih.gov/pubmed/31294310" TargetMode="External"/><Relationship Id="rId9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mail.google.com/mail/u/0?ui=2&amp;ik=98e23e7e7e&amp;view=lg&amp;permmsgid=msg-f%3A1641647854162264425&amp;ser=1" TargetMode="External"/><Relationship Id="rId29" Type="http://schemas.openxmlformats.org/officeDocument/2006/relationships/hyperlink" Target="https://mail.google.com/mail/u/0?ui=2&amp;ik=98e23e7e7e&amp;view=lg&amp;permmsgid=msg-f%3A1641647854162264425&amp;ser=1" TargetMode="External"/><Relationship Id="rId11" Type="http://schemas.openxmlformats.org/officeDocument/2006/relationships/hyperlink" Target="https://www.ncbi.nlm.nih.gov/pubmed/31294033" TargetMode="External"/><Relationship Id="rId24" Type="http://schemas.openxmlformats.org/officeDocument/2006/relationships/hyperlink" Target="https://mail.google.com/mail/u/0?ui=2&amp;ik=98e23e7e7e&amp;view=lg&amp;permmsgid=msg-f%3A1641647854162264425&amp;ser=1" TargetMode="External"/><Relationship Id="rId32" Type="http://schemas.openxmlformats.org/officeDocument/2006/relationships/hyperlink" Target="https://www.ncbi.nlm.nih.gov/pubmed/31304772" TargetMode="External"/><Relationship Id="rId37" Type="http://schemas.openxmlformats.org/officeDocument/2006/relationships/hyperlink" Target="https://www.ncbi.nlm.nih.gov/pubmed/31301458" TargetMode="External"/><Relationship Id="rId40" Type="http://schemas.openxmlformats.org/officeDocument/2006/relationships/hyperlink" Target="https://www.ingentaconnect.com/contentone/iuatld/pha/2019/00000009/00000002/art00003?crawler=true&amp;mimetype=application/pdf" TargetMode="External"/><Relationship Id="rId45" Type="http://schemas.openxmlformats.org/officeDocument/2006/relationships/hyperlink" Target="https://mail.google.com/mail/u/0?ui=2&amp;ik=98e23e7e7e&amp;view=lg&amp;permmsgid=msg-f%3A1641647854162264425&amp;ser=1" TargetMode="External"/><Relationship Id="rId53" Type="http://schemas.openxmlformats.org/officeDocument/2006/relationships/hyperlink" Target="https://www.ncbi.nlm.nih.gov/pubmed/31321903" TargetMode="External"/><Relationship Id="rId58" Type="http://schemas.openxmlformats.org/officeDocument/2006/relationships/hyperlink" Target="https://www.mdpi.com/1660-4601/16/15/2654" TargetMode="External"/><Relationship Id="rId66" Type="http://schemas.openxmlformats.org/officeDocument/2006/relationships/hyperlink" Target="https://www.mdpi.com/1660-4601/16/14/2579" TargetMode="External"/><Relationship Id="rId74" Type="http://schemas.openxmlformats.org/officeDocument/2006/relationships/hyperlink" Target="https://mail.google.com/mail/u/0?ui=2&amp;ik=98e23e7e7e&amp;view=lg&amp;permmsgid=msg-f%3A1641647854162264425&amp;ser=1" TargetMode="External"/><Relationship Id="rId79" Type="http://schemas.openxmlformats.org/officeDocument/2006/relationships/hyperlink" Target="https://etheses.bham.ac.uk/id/eprint/9164/" TargetMode="External"/><Relationship Id="rId87" Type="http://schemas.openxmlformats.org/officeDocument/2006/relationships/hyperlink" Target="mailto:nvu2@worldbankgroup.org" TargetMode="External"/><Relationship Id="rId5" Type="http://schemas.openxmlformats.org/officeDocument/2006/relationships/hyperlink" Target="https://cgspace.cgiar.org/handle/10568/102227" TargetMode="External"/><Relationship Id="rId61" Type="http://schemas.openxmlformats.org/officeDocument/2006/relationships/hyperlink" Target="https://www.ncbi.nlm.nih.gov/pmc/articles/PMC6642067/" TargetMode="External"/><Relationship Id="rId82" Type="http://schemas.openxmlformats.org/officeDocument/2006/relationships/hyperlink" Target="https://www.think-asia.org/bitstream/handle/11540/10514/RPR_FY2018_03.pdf" TargetMode="External"/><Relationship Id="rId90" Type="http://schemas.openxmlformats.org/officeDocument/2006/relationships/hyperlink" Target="http://openknowledge.worldbank.org/" TargetMode="External"/><Relationship Id="rId19" Type="http://schemas.openxmlformats.org/officeDocument/2006/relationships/hyperlink" Target="https://mail.google.com/mail/u/0?ui=2&amp;ik=98e23e7e7e&amp;view=lg&amp;permmsgid=msg-f%3A1641647854162264425&amp;ser=1" TargetMode="External"/><Relationship Id="rId14" Type="http://schemas.openxmlformats.org/officeDocument/2006/relationships/hyperlink" Target="https://doi.org/10.1002/vms3.189" TargetMode="External"/><Relationship Id="rId22" Type="http://schemas.openxmlformats.org/officeDocument/2006/relationships/hyperlink" Target="https://iopscience.iop.org/article/10.1088/1755-1315/307/1/012015/pdf" TargetMode="External"/><Relationship Id="rId27" Type="http://schemas.openxmlformats.org/officeDocument/2006/relationships/hyperlink" Target="https://mail.google.com/mail/u/0?ui=2&amp;ik=98e23e7e7e&amp;view=lg&amp;permmsgid=msg-f%3A1641647854162264425&amp;ser=1" TargetMode="External"/><Relationship Id="rId30" Type="http://schemas.openxmlformats.org/officeDocument/2006/relationships/hyperlink" Target="https://www.mdpi.com/2413-8851/3/3/77/pdf" TargetMode="External"/><Relationship Id="rId35" Type="http://schemas.openxmlformats.org/officeDocument/2006/relationships/hyperlink" Target="https://www.ncbi.nlm.nih.gov/pmc/articles/PMC6643189/" TargetMode="External"/><Relationship Id="rId43" Type="http://schemas.openxmlformats.org/officeDocument/2006/relationships/hyperlink" Target="https://mail.google.com/mail/u/0?ui=2&amp;ik=98e23e7e7e&amp;view=lg&amp;permmsgid=msg-f%3A1641647854162264425&amp;ser=1" TargetMode="External"/><Relationship Id="rId48" Type="http://schemas.openxmlformats.org/officeDocument/2006/relationships/hyperlink" Target="https://www.ncbi.nlm.nih.gov/pmc/articles/PMC6590958/" TargetMode="External"/><Relationship Id="rId56" Type="http://schemas.openxmlformats.org/officeDocument/2006/relationships/hyperlink" Target="https://www.ncbi.nlm.nih.gov/pubmed/31297246" TargetMode="External"/><Relationship Id="rId64" Type="http://schemas.openxmlformats.org/officeDocument/2006/relationships/hyperlink" Target="http://clinicaltrials.gov/" TargetMode="External"/><Relationship Id="rId69" Type="http://schemas.openxmlformats.org/officeDocument/2006/relationships/hyperlink" Target="https://www.mdpi.com/1660-4601/16/13/2423" TargetMode="External"/><Relationship Id="rId77" Type="http://schemas.openxmlformats.org/officeDocument/2006/relationships/hyperlink" Target="https://mail.google.com/mail/u/0?ui=2&amp;ik=98e23e7e7e&amp;view=lg&amp;permmsgid=msg-f%3A1641647854162264425&amp;ser=1" TargetMode="External"/><Relationship Id="rId8" Type="http://schemas.openxmlformats.org/officeDocument/2006/relationships/hyperlink" Target="https://mail.google.com/mail/u/0?ui=2&amp;ik=98e23e7e7e&amp;view=lg&amp;permmsgid=msg-f%3A1641647854162264425&amp;ser=1" TargetMode="External"/><Relationship Id="rId51" Type="http://schemas.openxmlformats.org/officeDocument/2006/relationships/hyperlink" Target="https://www.ncbi.nlm.nih.gov/pmc/articles/PMC6657964/" TargetMode="External"/><Relationship Id="rId72" Type="http://schemas.openxmlformats.org/officeDocument/2006/relationships/hyperlink" Target="https://mail.google.com/mail/u/0?ui=2&amp;ik=98e23e7e7e&amp;view=lg&amp;permmsgid=msg-f%3A1641647854162264425&amp;ser=1" TargetMode="External"/><Relationship Id="rId80" Type="http://schemas.openxmlformats.org/officeDocument/2006/relationships/hyperlink" Target="http://documents.worldbank.org/curated/en/214851554188572807/Sustainable-Development-of-Inland-Waterways-Transport-in-Vietnam-Strengthening-the-Regulatory-Institutional-and-Funding-Frameworks" TargetMode="External"/><Relationship Id="rId85" Type="http://schemas.openxmlformats.org/officeDocument/2006/relationships/hyperlink" Target="http://www.sciencedirect.com/science/article/pii/S0378377419303749" TargetMode="External"/><Relationship Id="rId9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mail.google.com/mail/u/0?ui=2&amp;ik=98e23e7e7e&amp;view=lg&amp;permmsgid=msg-f%3A1641647854162264425&amp;ser=1" TargetMode="External"/><Relationship Id="rId17" Type="http://schemas.openxmlformats.org/officeDocument/2006/relationships/hyperlink" Target="https://mail.google.com/mail/u/0?ui=2&amp;ik=98e23e7e7e&amp;view=lg&amp;permmsgid=msg-f%3A1641647854162264425&amp;ser=1" TargetMode="External"/><Relationship Id="rId25" Type="http://schemas.openxmlformats.org/officeDocument/2006/relationships/hyperlink" Target="https://mail.google.com/mail/u/0?ui=2&amp;ik=98e23e7e7e&amp;view=lg&amp;permmsgid=msg-f%3A1641647854162264425&amp;ser=1" TargetMode="External"/><Relationship Id="rId33" Type="http://schemas.openxmlformats.org/officeDocument/2006/relationships/hyperlink" Target="https://www.ncbi.nlm.nih.gov/pmc/articles/PMC6630076/" TargetMode="External"/><Relationship Id="rId38" Type="http://schemas.openxmlformats.org/officeDocument/2006/relationships/hyperlink" Target="https://www.ncbi.nlm.nih.gov/pubmed/31304773" TargetMode="External"/><Relationship Id="rId46" Type="http://schemas.openxmlformats.org/officeDocument/2006/relationships/hyperlink" Target="https://openknowledge.worldbank.org/handle/10986/32062" TargetMode="External"/><Relationship Id="rId59" Type="http://schemas.openxmlformats.org/officeDocument/2006/relationships/hyperlink" Target="http://www.sciencedirect.com/science/article/pii/S0195666319305586" TargetMode="External"/><Relationship Id="rId67" Type="http://schemas.openxmlformats.org/officeDocument/2006/relationships/hyperlink" Target="https://www.ncbi.nlm.nih.gov/pubmed/31297403" TargetMode="External"/><Relationship Id="rId20" Type="http://schemas.openxmlformats.org/officeDocument/2006/relationships/hyperlink" Target="https://www.researchgate.net/" TargetMode="External"/><Relationship Id="rId41" Type="http://schemas.openxmlformats.org/officeDocument/2006/relationships/hyperlink" Target="https://www.ncbi.nlm.nih.gov/pubmed/30806534" TargetMode="External"/><Relationship Id="rId54" Type="http://schemas.openxmlformats.org/officeDocument/2006/relationships/hyperlink" Target="https://www.ncbi.nlm.nih.gov/pmc/articles/PMC6639698/" TargetMode="External"/><Relationship Id="rId62" Type="http://schemas.openxmlformats.org/officeDocument/2006/relationships/hyperlink" Target="http://clinicaltrials.gov/" TargetMode="External"/><Relationship Id="rId70" Type="http://schemas.openxmlformats.org/officeDocument/2006/relationships/hyperlink" Target="https://mail.google.com/mail/u/0?ui=2&amp;ik=98e23e7e7e&amp;view=lg&amp;permmsgid=msg-f%3A1641647854162264425&amp;ser=1" TargetMode="External"/><Relationship Id="rId75" Type="http://schemas.openxmlformats.org/officeDocument/2006/relationships/hyperlink" Target="https://www.ncbi.nlm.nih.gov/pubmed/31299937" TargetMode="External"/><Relationship Id="rId83" Type="http://schemas.openxmlformats.org/officeDocument/2006/relationships/hyperlink" Target="https://mail.google.com/mail/u/0?ui=2&amp;ik=98e23e7e7e&amp;view=lg&amp;permmsgid=msg-f%3A1641647854162264425&amp;ser=1" TargetMode="External"/><Relationship Id="rId88" Type="http://schemas.openxmlformats.org/officeDocument/2006/relationships/hyperlink" Target="http://www.worldbank.org.vn/" TargetMode="External"/><Relationship Id="rId91" Type="http://schemas.openxmlformats.org/officeDocument/2006/relationships/hyperlink" Target="http://data.worldbank.org/" TargetMode="External"/><Relationship Id="rId1" Type="http://schemas.openxmlformats.org/officeDocument/2006/relationships/numbering" Target="numbering.xml"/><Relationship Id="rId6" Type="http://schemas.openxmlformats.org/officeDocument/2006/relationships/hyperlink" Target="https://www.searca.org/pubs/briefs-notes?pid=447" TargetMode="External"/><Relationship Id="rId15" Type="http://schemas.openxmlformats.org/officeDocument/2006/relationships/hyperlink" Target="https://www.emerald.com/insight/content/doi/10.1108/JABES-11-2018-0093/full/html" TargetMode="External"/><Relationship Id="rId23" Type="http://schemas.openxmlformats.org/officeDocument/2006/relationships/hyperlink" Target="http://drr2dev.com/index.php/home/summaries-of-stories/" TargetMode="External"/><Relationship Id="rId28" Type="http://schemas.openxmlformats.org/officeDocument/2006/relationships/hyperlink" Target="https://mail.google.com/mail/u/0?ui=2&amp;ik=98e23e7e7e&amp;view=lg&amp;permmsgid=msg-f%3A1641647854162264425&amp;ser=1" TargetMode="External"/><Relationship Id="rId36" Type="http://schemas.openxmlformats.org/officeDocument/2006/relationships/hyperlink" Target="https://mail.google.com/mail/u/0?ui=2&amp;ik=98e23e7e7e&amp;view=lg&amp;permmsgid=msg-f%3A1641647854162264425&amp;ser=1" TargetMode="External"/><Relationship Id="rId49" Type="http://schemas.openxmlformats.org/officeDocument/2006/relationships/hyperlink" Target="https://mail.google.com/mail/u/0?ui=2&amp;ik=98e23e7e7e&amp;view=lg&amp;permmsgid=msg-f%3A1641647854162264425&amp;ser=1" TargetMode="External"/><Relationship Id="rId57" Type="http://schemas.openxmlformats.org/officeDocument/2006/relationships/hyperlink" Target="https://www.ncbi.nlm.nih.gov/pmc/articles/PMC6590995/" TargetMode="External"/><Relationship Id="rId10" Type="http://schemas.openxmlformats.org/officeDocument/2006/relationships/hyperlink" Target="https://mail.google.com/mail/u/0?ui=2&amp;ik=98e23e7e7e&amp;view=lg&amp;permmsgid=msg-f%3A1641647854162264425&amp;ser=1" TargetMode="External"/><Relationship Id="rId31" Type="http://schemas.openxmlformats.org/officeDocument/2006/relationships/hyperlink" Target="https://www.jstage.jst.go.jp/article/ajjms/2/0/2_2.0_1/_pdf" TargetMode="External"/><Relationship Id="rId44" Type="http://schemas.openxmlformats.org/officeDocument/2006/relationships/hyperlink" Target="https://www.mdpi.com/1660-4601/16/14/2538" TargetMode="External"/><Relationship Id="rId52" Type="http://schemas.openxmlformats.org/officeDocument/2006/relationships/hyperlink" Target="https://mail.google.com/mail/u/0?ui=2&amp;ik=98e23e7e7e&amp;view=lg&amp;permmsgid=msg-f%3A1641647854162264425&amp;ser=1" TargetMode="External"/><Relationship Id="rId60" Type="http://schemas.openxmlformats.org/officeDocument/2006/relationships/hyperlink" Target="https://mail.google.com/mail/u/0?ui=2&amp;ik=98e23e7e7e&amp;view=lg&amp;permmsgid=msg-f%3A1641647854162264425&amp;ser=1" TargetMode="External"/><Relationship Id="rId65" Type="http://schemas.openxmlformats.org/officeDocument/2006/relationships/hyperlink" Target="https://mail.google.com/mail/u/0?ui=2&amp;ik=98e23e7e7e&amp;view=lg&amp;permmsgid=msg-f%3A1641647854162264425&amp;ser=1" TargetMode="External"/><Relationship Id="rId73" Type="http://schemas.openxmlformats.org/officeDocument/2006/relationships/hyperlink" Target="https://doi.org/10.1186/s12913-019-4325-5" TargetMode="External"/><Relationship Id="rId78" Type="http://schemas.openxmlformats.org/officeDocument/2006/relationships/hyperlink" Target="https://journals.plos.org/plosone/article?id=10.1371/journal.pone.0213129" TargetMode="External"/><Relationship Id="rId81" Type="http://schemas.openxmlformats.org/officeDocument/2006/relationships/hyperlink" Target="https://mail.google.com/mail/u/0?ui=2&amp;ik=98e23e7e7e&amp;view=lg&amp;permmsgid=msg-f%3A1641647854162264425&amp;ser=1" TargetMode="External"/><Relationship Id="rId86" Type="http://schemas.openxmlformats.org/officeDocument/2006/relationships/hyperlink" Target="https://mail.google.com/mail/u/0?ui=2&amp;ik=98e23e7e7e&amp;view=lg&amp;permmsgid=msg-f%3A1641647854162264425&amp;ser=1" TargetMode="External"/><Relationship Id="rId4" Type="http://schemas.openxmlformats.org/officeDocument/2006/relationships/webSettings" Target="webSettings.xml"/><Relationship Id="rId9" Type="http://schemas.openxmlformats.org/officeDocument/2006/relationships/hyperlink" Target="https://repository.seafdec.org.ph/handle/10862/34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64</Pages>
  <Words>27458</Words>
  <Characters>156516</Characters>
  <Application>Microsoft Office Word</Application>
  <DocSecurity>0</DocSecurity>
  <Lines>1304</Lines>
  <Paragraphs>367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Hoanh Tran</dc:creator>
  <cp:keywords/>
  <dc:description/>
  <cp:lastModifiedBy>Hoanh Tran</cp:lastModifiedBy>
  <cp:revision>1</cp:revision>
  <dcterms:created xsi:type="dcterms:W3CDTF">2019-08-16T18:43:00Z</dcterms:created>
  <dcterms:modified xsi:type="dcterms:W3CDTF">2019-08-16T19:46:00Z</dcterms:modified>
</cp:coreProperties>
</file>