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9CC8B" w14:textId="77777777" w:rsidR="00024C8B" w:rsidRPr="00024C8B" w:rsidRDefault="00024C8B" w:rsidP="00024C8B">
      <w:pPr>
        <w:spacing w:before="100" w:beforeAutospacing="1" w:after="100" w:afterAutospacing="1" w:line="240" w:lineRule="auto"/>
        <w:jc w:val="center"/>
        <w:rPr>
          <w:rFonts w:ascii="Times New Roman" w:eastAsia="Times New Roman" w:hAnsi="Times New Roman" w:cs="Times New Roman"/>
          <w:color w:val="FF0000"/>
          <w:sz w:val="36"/>
          <w:szCs w:val="36"/>
        </w:rPr>
      </w:pPr>
      <w:bookmarkStart w:id="0" w:name="_top"/>
      <w:bookmarkStart w:id="1" w:name="_GoBack"/>
      <w:bookmarkEnd w:id="0"/>
      <w:r w:rsidRPr="00024C8B">
        <w:rPr>
          <w:rFonts w:ascii="Times New Roman" w:eastAsia="Times New Roman" w:hAnsi="Times New Roman" w:cs="Times New Roman"/>
          <w:b/>
          <w:bCs/>
          <w:color w:val="FF0000"/>
          <w:sz w:val="36"/>
          <w:szCs w:val="36"/>
        </w:rPr>
        <w:t>New research on development issues in Vietnam</w:t>
      </w:r>
    </w:p>
    <w:p w14:paraId="4458B402" w14:textId="77777777" w:rsidR="00024C8B" w:rsidRPr="00024C8B" w:rsidRDefault="00024C8B" w:rsidP="00024C8B">
      <w:pPr>
        <w:spacing w:before="100" w:beforeAutospacing="1" w:after="100" w:afterAutospacing="1" w:line="240" w:lineRule="auto"/>
        <w:jc w:val="center"/>
        <w:rPr>
          <w:rFonts w:ascii="Times New Roman" w:eastAsia="Times New Roman" w:hAnsi="Times New Roman" w:cs="Times New Roman"/>
          <w:color w:val="FF0000"/>
          <w:sz w:val="36"/>
          <w:szCs w:val="36"/>
        </w:rPr>
      </w:pPr>
      <w:r w:rsidRPr="00024C8B">
        <w:rPr>
          <w:rFonts w:ascii="Times New Roman" w:eastAsia="Times New Roman" w:hAnsi="Times New Roman" w:cs="Times New Roman"/>
          <w:b/>
          <w:bCs/>
          <w:color w:val="FF0000"/>
          <w:sz w:val="36"/>
          <w:szCs w:val="36"/>
        </w:rPr>
        <w:t>Volume 11, number 6 (2019 June)</w:t>
      </w:r>
    </w:p>
    <w:bookmarkEnd w:id="1"/>
    <w:p w14:paraId="19FE7D75"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r w:rsidRPr="00024C8B">
        <w:rPr>
          <w:rFonts w:ascii="Times New Roman" w:eastAsia="Times New Roman" w:hAnsi="Times New Roman" w:cs="Times New Roman"/>
          <w:sz w:val="24"/>
          <w:szCs w:val="24"/>
        </w:rPr>
        <w:t> </w:t>
      </w:r>
    </w:p>
    <w:p w14:paraId="531FA4FB"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494" w:history="1">
        <w:r w:rsidRPr="00024C8B">
          <w:rPr>
            <w:rFonts w:ascii="Times New Roman" w:eastAsia="Times New Roman" w:hAnsi="Times New Roman" w:cs="Times New Roman"/>
            <w:color w:val="0000FF"/>
            <w:sz w:val="24"/>
            <w:szCs w:val="24"/>
            <w:u w:val="single"/>
          </w:rPr>
          <w:t>AGRICULTURE AND RURAL DEVELOPMENT</w:t>
        </w:r>
      </w:hyperlink>
    </w:p>
    <w:p w14:paraId="000902DC"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495" w:history="1">
        <w:r w:rsidRPr="00024C8B">
          <w:rPr>
            <w:rFonts w:ascii="Times New Roman" w:eastAsia="Times New Roman" w:hAnsi="Times New Roman" w:cs="Times New Roman"/>
            <w:color w:val="0000FF"/>
            <w:sz w:val="24"/>
            <w:szCs w:val="24"/>
            <w:u w:val="single"/>
          </w:rPr>
          <w:t>Agricultural and food systems in the Mekong region: Drivers of transformation and pathways of change.</w:t>
        </w:r>
      </w:hyperlink>
    </w:p>
    <w:p w14:paraId="74BF64F2"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496" w:history="1">
        <w:r w:rsidRPr="00024C8B">
          <w:rPr>
            <w:rFonts w:ascii="Times New Roman" w:eastAsia="Times New Roman" w:hAnsi="Times New Roman" w:cs="Times New Roman"/>
            <w:color w:val="0000FF"/>
            <w:sz w:val="24"/>
            <w:szCs w:val="24"/>
            <w:u w:val="single"/>
          </w:rPr>
          <w:t>The Dynamics of Agricultural Intra-Industry Trade: A Comprehensive Case Study in Vietnam.</w:t>
        </w:r>
      </w:hyperlink>
    </w:p>
    <w:p w14:paraId="6D908C80"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497" w:history="1">
        <w:r w:rsidRPr="00024C8B">
          <w:rPr>
            <w:rFonts w:ascii="Times New Roman" w:eastAsia="Times New Roman" w:hAnsi="Times New Roman" w:cs="Times New Roman"/>
            <w:color w:val="0000FF"/>
            <w:sz w:val="24"/>
            <w:szCs w:val="24"/>
            <w:u w:val="single"/>
          </w:rPr>
          <w:t>Determinants of Smallholders’ Market Preferences: The Case of Sustainable Certified Coffee Farmers in Vietnam.</w:t>
        </w:r>
      </w:hyperlink>
    </w:p>
    <w:p w14:paraId="5D6B0A67"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498" w:history="1">
        <w:r w:rsidRPr="00024C8B">
          <w:rPr>
            <w:rFonts w:ascii="Times New Roman" w:eastAsia="Times New Roman" w:hAnsi="Times New Roman" w:cs="Times New Roman"/>
            <w:color w:val="0000FF"/>
            <w:sz w:val="24"/>
            <w:szCs w:val="24"/>
            <w:u w:val="single"/>
          </w:rPr>
          <w:t>Rural-urban differences in willingness to pay for organic vegetables: Evidence from Vietnam.</w:t>
        </w:r>
      </w:hyperlink>
    </w:p>
    <w:p w14:paraId="6E7AEDA7"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499" w:history="1">
        <w:r w:rsidRPr="00024C8B">
          <w:rPr>
            <w:rFonts w:ascii="Times New Roman" w:eastAsia="Times New Roman" w:hAnsi="Times New Roman" w:cs="Times New Roman"/>
            <w:color w:val="0000FF"/>
            <w:sz w:val="24"/>
            <w:szCs w:val="24"/>
            <w:u w:val="single"/>
          </w:rPr>
          <w:t>Soil erosion and overland flow from Acacia plantation forest in headwater catchment of Vietnam.</w:t>
        </w:r>
      </w:hyperlink>
    </w:p>
    <w:p w14:paraId="7CFC1082"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0" w:history="1">
        <w:r w:rsidRPr="00024C8B">
          <w:rPr>
            <w:rFonts w:ascii="Times New Roman" w:eastAsia="Times New Roman" w:hAnsi="Times New Roman" w:cs="Times New Roman"/>
            <w:color w:val="0000FF"/>
            <w:sz w:val="24"/>
            <w:szCs w:val="24"/>
            <w:u w:val="single"/>
          </w:rPr>
          <w:t>High resolution monitoring of antimicrobial consumption in Vietnamese small-scale chicken farms highlights discrepancies between study metrics.</w:t>
        </w:r>
      </w:hyperlink>
    </w:p>
    <w:p w14:paraId="6D123A58"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1" w:history="1">
        <w:r w:rsidRPr="00024C8B">
          <w:rPr>
            <w:rFonts w:ascii="Times New Roman" w:eastAsia="Times New Roman" w:hAnsi="Times New Roman" w:cs="Times New Roman"/>
            <w:color w:val="0000FF"/>
            <w:sz w:val="24"/>
            <w:szCs w:val="24"/>
            <w:u w:val="single"/>
          </w:rPr>
          <w:t>Spatiotemporal and risk analysis of H5 highly pathogenic avian influenza in Vietnam, 2014-2017.</w:t>
        </w:r>
      </w:hyperlink>
    </w:p>
    <w:p w14:paraId="6F552A31"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2" w:history="1">
        <w:r w:rsidRPr="00024C8B">
          <w:rPr>
            <w:rFonts w:ascii="Times New Roman" w:eastAsia="Times New Roman" w:hAnsi="Times New Roman" w:cs="Times New Roman"/>
            <w:color w:val="0000FF"/>
            <w:sz w:val="24"/>
            <w:szCs w:val="24"/>
            <w:u w:val="single"/>
          </w:rPr>
          <w:t>Conservation and development of the floating rice based agroecological farming systems in the Mekong delta.</w:t>
        </w:r>
      </w:hyperlink>
    </w:p>
    <w:p w14:paraId="31408D1E"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3" w:history="1">
        <w:r w:rsidRPr="00024C8B">
          <w:rPr>
            <w:rFonts w:ascii="Times New Roman" w:eastAsia="Times New Roman" w:hAnsi="Times New Roman" w:cs="Times New Roman"/>
            <w:color w:val="0000FF"/>
            <w:sz w:val="24"/>
            <w:szCs w:val="24"/>
            <w:u w:val="single"/>
          </w:rPr>
          <w:t>Harmful and nutrient elements in paddy soils and their transfer into rice grains (Oryza sativa) along two river systems in northern and central Vietnam.</w:t>
        </w:r>
      </w:hyperlink>
    </w:p>
    <w:p w14:paraId="1472805B"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4" w:history="1">
        <w:r w:rsidRPr="00024C8B">
          <w:rPr>
            <w:rFonts w:ascii="Times New Roman" w:eastAsia="Times New Roman" w:hAnsi="Times New Roman" w:cs="Times New Roman"/>
            <w:color w:val="0000FF"/>
            <w:sz w:val="24"/>
            <w:szCs w:val="24"/>
            <w:u w:val="single"/>
          </w:rPr>
          <w:t>An investment plan for low-emission rice production in the Mekong River Delta region in support of Vietnam's Nationally Determined Contribution to the Paris Agreement.</w:t>
        </w:r>
      </w:hyperlink>
    </w:p>
    <w:p w14:paraId="07B2EF57" w14:textId="77777777" w:rsidR="00024C8B" w:rsidRPr="00024C8B" w:rsidRDefault="00024C8B" w:rsidP="00024C8B">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5" w:history="1">
        <w:r w:rsidRPr="00024C8B">
          <w:rPr>
            <w:rFonts w:ascii="Times New Roman" w:eastAsia="Times New Roman" w:hAnsi="Times New Roman" w:cs="Times New Roman"/>
            <w:color w:val="0000FF"/>
            <w:sz w:val="24"/>
            <w:szCs w:val="24"/>
            <w:u w:val="single"/>
          </w:rPr>
          <w:t xml:space="preserve">Paddy in saline water: </w:t>
        </w:r>
        <w:proofErr w:type="spellStart"/>
        <w:r w:rsidRPr="00024C8B">
          <w:rPr>
            <w:rFonts w:ascii="Times New Roman" w:eastAsia="Times New Roman" w:hAnsi="Times New Roman" w:cs="Times New Roman"/>
            <w:color w:val="0000FF"/>
            <w:sz w:val="24"/>
            <w:szCs w:val="24"/>
            <w:u w:val="single"/>
          </w:rPr>
          <w:t>Analysing</w:t>
        </w:r>
        <w:proofErr w:type="spellEnd"/>
        <w:r w:rsidRPr="00024C8B">
          <w:rPr>
            <w:rFonts w:ascii="Times New Roman" w:eastAsia="Times New Roman" w:hAnsi="Times New Roman" w:cs="Times New Roman"/>
            <w:color w:val="0000FF"/>
            <w:sz w:val="24"/>
            <w:szCs w:val="24"/>
            <w:u w:val="single"/>
          </w:rPr>
          <w:t xml:space="preserve"> variety-specific effects of saline water intrusion on the technical efficiency of rice production in Vietnam.</w:t>
        </w:r>
      </w:hyperlink>
    </w:p>
    <w:p w14:paraId="76948CA2"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6" w:history="1">
        <w:r w:rsidRPr="00024C8B">
          <w:rPr>
            <w:rFonts w:ascii="Times New Roman" w:eastAsia="Times New Roman" w:hAnsi="Times New Roman" w:cs="Times New Roman"/>
            <w:color w:val="0000FF"/>
            <w:sz w:val="24"/>
            <w:szCs w:val="24"/>
            <w:u w:val="single"/>
          </w:rPr>
          <w:t>ECONOMIC DEVELOPMENT</w:t>
        </w:r>
      </w:hyperlink>
    </w:p>
    <w:p w14:paraId="3BE40D40"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7" w:history="1">
        <w:r w:rsidRPr="00024C8B">
          <w:rPr>
            <w:rFonts w:ascii="Times New Roman" w:eastAsia="Times New Roman" w:hAnsi="Times New Roman" w:cs="Times New Roman"/>
            <w:color w:val="0000FF"/>
            <w:sz w:val="24"/>
            <w:szCs w:val="24"/>
            <w:u w:val="single"/>
          </w:rPr>
          <w:t>How Large Is Vietnam's Informal Economy?</w:t>
        </w:r>
      </w:hyperlink>
    </w:p>
    <w:p w14:paraId="36DD2764"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8" w:history="1">
        <w:r w:rsidRPr="00024C8B">
          <w:rPr>
            <w:rFonts w:ascii="Times New Roman" w:eastAsia="Times New Roman" w:hAnsi="Times New Roman" w:cs="Times New Roman"/>
            <w:color w:val="0000FF"/>
            <w:sz w:val="24"/>
            <w:szCs w:val="24"/>
            <w:u w:val="single"/>
          </w:rPr>
          <w:t>Impacts of public debt on economic growth in six ASEAN countries.</w:t>
        </w:r>
      </w:hyperlink>
    </w:p>
    <w:p w14:paraId="5D3D0AAE"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09" w:history="1">
        <w:r w:rsidRPr="00024C8B">
          <w:rPr>
            <w:rFonts w:ascii="Times New Roman" w:eastAsia="Times New Roman" w:hAnsi="Times New Roman" w:cs="Times New Roman"/>
            <w:color w:val="0000FF"/>
            <w:sz w:val="24"/>
            <w:szCs w:val="24"/>
            <w:u w:val="single"/>
          </w:rPr>
          <w:t>‘Strategic coupling’ and regional development in a transition economy: what can we learn from Vietnam?</w:t>
        </w:r>
      </w:hyperlink>
    </w:p>
    <w:p w14:paraId="09CFAFDF"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0" w:history="1">
        <w:r w:rsidRPr="00024C8B">
          <w:rPr>
            <w:rFonts w:ascii="Times New Roman" w:eastAsia="Times New Roman" w:hAnsi="Times New Roman" w:cs="Times New Roman"/>
            <w:color w:val="0000FF"/>
            <w:sz w:val="24"/>
            <w:szCs w:val="24"/>
            <w:u w:val="single"/>
          </w:rPr>
          <w:t>Technology Adoption and the M</w:t>
        </w:r>
        <w:r w:rsidRPr="00024C8B">
          <w:rPr>
            <w:rFonts w:ascii="Times New Roman" w:eastAsia="Times New Roman" w:hAnsi="Times New Roman" w:cs="Times New Roman"/>
            <w:color w:val="0000FF"/>
            <w:sz w:val="24"/>
            <w:szCs w:val="24"/>
            <w:u w:val="single"/>
          </w:rPr>
          <w:t>i</w:t>
        </w:r>
        <w:r w:rsidRPr="00024C8B">
          <w:rPr>
            <w:rFonts w:ascii="Times New Roman" w:eastAsia="Times New Roman" w:hAnsi="Times New Roman" w:cs="Times New Roman"/>
            <w:color w:val="0000FF"/>
            <w:sz w:val="24"/>
            <w:szCs w:val="24"/>
            <w:u w:val="single"/>
          </w:rPr>
          <w:t>ddle-Income Trap: Lessons from the Middle East and East Asia.</w:t>
        </w:r>
      </w:hyperlink>
    </w:p>
    <w:p w14:paraId="7F9ABEBF"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1" w:history="1">
        <w:r w:rsidRPr="00024C8B">
          <w:rPr>
            <w:rFonts w:ascii="Times New Roman" w:eastAsia="Times New Roman" w:hAnsi="Times New Roman" w:cs="Times New Roman"/>
            <w:color w:val="0000FF"/>
            <w:sz w:val="24"/>
            <w:szCs w:val="24"/>
            <w:u w:val="single"/>
          </w:rPr>
          <w:t>Agglomeration economies in Vietnam: A firm-level analysis.</w:t>
        </w:r>
      </w:hyperlink>
    </w:p>
    <w:p w14:paraId="6E94A330"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2" w:history="1">
        <w:r w:rsidRPr="00024C8B">
          <w:rPr>
            <w:rFonts w:ascii="Times New Roman" w:eastAsia="Times New Roman" w:hAnsi="Times New Roman" w:cs="Times New Roman"/>
            <w:color w:val="0000FF"/>
            <w:sz w:val="24"/>
            <w:szCs w:val="24"/>
            <w:u w:val="single"/>
          </w:rPr>
          <w:t>Monetary Policy, Cash Flow and Corporate Investment: Empirical Evidence from Vietnam.</w:t>
        </w:r>
      </w:hyperlink>
    </w:p>
    <w:p w14:paraId="574567BD"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3" w:history="1">
        <w:r w:rsidRPr="00024C8B">
          <w:rPr>
            <w:rFonts w:ascii="Times New Roman" w:eastAsia="Times New Roman" w:hAnsi="Times New Roman" w:cs="Times New Roman"/>
            <w:color w:val="0000FF"/>
            <w:sz w:val="24"/>
            <w:szCs w:val="24"/>
            <w:u w:val="single"/>
          </w:rPr>
          <w:t xml:space="preserve">Ownership-related wage differentials by occupation in </w:t>
        </w:r>
        <w:r w:rsidRPr="00024C8B">
          <w:rPr>
            <w:rFonts w:ascii="Times New Roman" w:eastAsia="Times New Roman" w:hAnsi="Times New Roman" w:cs="Times New Roman"/>
            <w:color w:val="0000FF"/>
            <w:sz w:val="24"/>
            <w:szCs w:val="24"/>
            <w:u w:val="single"/>
          </w:rPr>
          <w:t>V</w:t>
        </w:r>
        <w:r w:rsidRPr="00024C8B">
          <w:rPr>
            <w:rFonts w:ascii="Times New Roman" w:eastAsia="Times New Roman" w:hAnsi="Times New Roman" w:cs="Times New Roman"/>
            <w:color w:val="0000FF"/>
            <w:sz w:val="24"/>
            <w:szCs w:val="24"/>
            <w:u w:val="single"/>
          </w:rPr>
          <w:t>ietnamese manufacturing.</w:t>
        </w:r>
      </w:hyperlink>
    </w:p>
    <w:p w14:paraId="1CA9AEE1"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4" w:history="1">
        <w:r w:rsidRPr="00024C8B">
          <w:rPr>
            <w:rFonts w:ascii="Times New Roman" w:eastAsia="Times New Roman" w:hAnsi="Times New Roman" w:cs="Times New Roman"/>
            <w:color w:val="0000FF"/>
            <w:sz w:val="24"/>
            <w:szCs w:val="24"/>
            <w:u w:val="single"/>
          </w:rPr>
          <w:t>State owned enterprises and capital misallocation in Vietnam.</w:t>
        </w:r>
      </w:hyperlink>
    </w:p>
    <w:p w14:paraId="34A6B2D3"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5" w:history="1">
        <w:r w:rsidRPr="00024C8B">
          <w:rPr>
            <w:rFonts w:ascii="Times New Roman" w:eastAsia="Times New Roman" w:hAnsi="Times New Roman" w:cs="Times New Roman"/>
            <w:color w:val="0000FF"/>
            <w:sz w:val="24"/>
            <w:szCs w:val="24"/>
            <w:u w:val="single"/>
          </w:rPr>
          <w:t>R&amp;D, training and accessibility to finance for innovation: a case of Vietnam, the country in transition.</w:t>
        </w:r>
      </w:hyperlink>
    </w:p>
    <w:p w14:paraId="7A270E42"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6" w:history="1">
        <w:r w:rsidRPr="00024C8B">
          <w:rPr>
            <w:rFonts w:ascii="Times New Roman" w:eastAsia="Times New Roman" w:hAnsi="Times New Roman" w:cs="Times New Roman"/>
            <w:color w:val="0000FF"/>
            <w:sz w:val="24"/>
            <w:szCs w:val="24"/>
            <w:u w:val="single"/>
          </w:rPr>
          <w:t>Institutional Quality and Foreign Direct Investment Inflows: The Case of Vietnam.</w:t>
        </w:r>
      </w:hyperlink>
    </w:p>
    <w:p w14:paraId="475AF05D"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7" w:history="1">
        <w:r w:rsidRPr="00024C8B">
          <w:rPr>
            <w:rFonts w:ascii="Times New Roman" w:eastAsia="Times New Roman" w:hAnsi="Times New Roman" w:cs="Times New Roman"/>
            <w:color w:val="0000FF"/>
            <w:sz w:val="24"/>
            <w:szCs w:val="24"/>
            <w:u w:val="single"/>
          </w:rPr>
          <w:t>From central planning towards a market economy: The role of ownership and competition in Vietnamese firms’ productivity.</w:t>
        </w:r>
      </w:hyperlink>
    </w:p>
    <w:p w14:paraId="06C3F954"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8" w:history="1">
        <w:proofErr w:type="spellStart"/>
        <w:r w:rsidRPr="00024C8B">
          <w:rPr>
            <w:rFonts w:ascii="Times New Roman" w:eastAsia="Times New Roman" w:hAnsi="Times New Roman" w:cs="Times New Roman"/>
            <w:color w:val="0000FF"/>
            <w:sz w:val="24"/>
            <w:szCs w:val="24"/>
            <w:u w:val="single"/>
          </w:rPr>
          <w:t>Báo</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cáo</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nghiên</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cứu</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Tự</w:t>
        </w:r>
        <w:proofErr w:type="spellEnd"/>
        <w:r w:rsidRPr="00024C8B">
          <w:rPr>
            <w:rFonts w:ascii="Times New Roman" w:eastAsia="Times New Roman" w:hAnsi="Times New Roman" w:cs="Times New Roman"/>
            <w:color w:val="0000FF"/>
            <w:sz w:val="24"/>
            <w:szCs w:val="24"/>
            <w:u w:val="single"/>
          </w:rPr>
          <w:t xml:space="preserve"> do </w:t>
        </w:r>
        <w:proofErr w:type="spellStart"/>
        <w:r w:rsidRPr="00024C8B">
          <w:rPr>
            <w:rFonts w:ascii="Times New Roman" w:eastAsia="Times New Roman" w:hAnsi="Times New Roman" w:cs="Times New Roman"/>
            <w:color w:val="0000FF"/>
            <w:sz w:val="24"/>
            <w:szCs w:val="24"/>
            <w:u w:val="single"/>
          </w:rPr>
          <w:t>hóa</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trong</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lĩnh</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vực</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dịch</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vụ</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của</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Việt</w:t>
        </w:r>
        <w:proofErr w:type="spellEnd"/>
        <w:r w:rsidRPr="00024C8B">
          <w:rPr>
            <w:rFonts w:ascii="Times New Roman" w:eastAsia="Times New Roman" w:hAnsi="Times New Roman" w:cs="Times New Roman"/>
            <w:color w:val="0000FF"/>
            <w:sz w:val="24"/>
            <w:szCs w:val="24"/>
            <w:u w:val="single"/>
          </w:rPr>
          <w:t xml:space="preserve"> Nam.</w:t>
        </w:r>
      </w:hyperlink>
    </w:p>
    <w:p w14:paraId="2740C151"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19" w:history="1">
        <w:r w:rsidRPr="00024C8B">
          <w:rPr>
            <w:rFonts w:ascii="Times New Roman" w:eastAsia="Times New Roman" w:hAnsi="Times New Roman" w:cs="Times New Roman"/>
            <w:color w:val="0000FF"/>
            <w:sz w:val="24"/>
            <w:szCs w:val="24"/>
            <w:u w:val="single"/>
          </w:rPr>
          <w:t>Regulatory harmonization in the ASEAN region: The effects of applying different types of non-tariff measures [Preliminary version].</w:t>
        </w:r>
      </w:hyperlink>
    </w:p>
    <w:p w14:paraId="7A4503EF" w14:textId="77777777" w:rsidR="00024C8B" w:rsidRPr="00024C8B" w:rsidRDefault="00024C8B" w:rsidP="00024C8B">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0" w:history="1">
        <w:r w:rsidRPr="00024C8B">
          <w:rPr>
            <w:rFonts w:ascii="Times New Roman" w:eastAsia="Times New Roman" w:hAnsi="Times New Roman" w:cs="Times New Roman"/>
            <w:color w:val="0000FF"/>
            <w:sz w:val="24"/>
            <w:szCs w:val="24"/>
            <w:u w:val="single"/>
          </w:rPr>
          <w:t>Characteristics and Influencing Factors of China-ASEAN Trade Network.</w:t>
        </w:r>
      </w:hyperlink>
    </w:p>
    <w:p w14:paraId="44B4DAEA"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1" w:history="1">
        <w:r w:rsidRPr="00024C8B">
          <w:rPr>
            <w:rFonts w:ascii="Times New Roman" w:eastAsia="Times New Roman" w:hAnsi="Times New Roman" w:cs="Times New Roman"/>
            <w:color w:val="0000FF"/>
            <w:sz w:val="24"/>
            <w:szCs w:val="24"/>
            <w:u w:val="single"/>
          </w:rPr>
          <w:t>EDUCATION AND TRAINING</w:t>
        </w:r>
      </w:hyperlink>
    </w:p>
    <w:p w14:paraId="693F1CD8" w14:textId="77777777" w:rsidR="00024C8B" w:rsidRPr="00024C8B" w:rsidRDefault="00024C8B" w:rsidP="00024C8B">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2" w:history="1">
        <w:r w:rsidRPr="00024C8B">
          <w:rPr>
            <w:rFonts w:ascii="Times New Roman" w:eastAsia="Times New Roman" w:hAnsi="Times New Roman" w:cs="Times New Roman"/>
            <w:color w:val="0000FF"/>
            <w:sz w:val="24"/>
            <w:szCs w:val="24"/>
            <w:u w:val="single"/>
          </w:rPr>
          <w:t xml:space="preserve">Dynamic skill formation in </w:t>
        </w:r>
        <w:proofErr w:type="gramStart"/>
        <w:r w:rsidRPr="00024C8B">
          <w:rPr>
            <w:rFonts w:ascii="Times New Roman" w:eastAsia="Times New Roman" w:hAnsi="Times New Roman" w:cs="Times New Roman"/>
            <w:color w:val="0000FF"/>
            <w:sz w:val="24"/>
            <w:szCs w:val="24"/>
            <w:u w:val="single"/>
          </w:rPr>
          <w:t>Vietnam :</w:t>
        </w:r>
        <w:proofErr w:type="gramEnd"/>
        <w:r w:rsidRPr="00024C8B">
          <w:rPr>
            <w:rFonts w:ascii="Times New Roman" w:eastAsia="Times New Roman" w:hAnsi="Times New Roman" w:cs="Times New Roman"/>
            <w:color w:val="0000FF"/>
            <w:sz w:val="24"/>
            <w:szCs w:val="24"/>
            <w:u w:val="single"/>
          </w:rPr>
          <w:t xml:space="preserve"> beyond a 'skill mismatch' paradigm [PhD thesis].</w:t>
        </w:r>
      </w:hyperlink>
    </w:p>
    <w:p w14:paraId="35428281" w14:textId="77777777" w:rsidR="00024C8B" w:rsidRPr="00024C8B" w:rsidRDefault="00024C8B" w:rsidP="00024C8B">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3" w:history="1">
        <w:r w:rsidRPr="00024C8B">
          <w:rPr>
            <w:rFonts w:ascii="Times New Roman" w:eastAsia="Times New Roman" w:hAnsi="Times New Roman" w:cs="Times New Roman"/>
            <w:color w:val="0000FF"/>
            <w:sz w:val="24"/>
            <w:szCs w:val="24"/>
            <w:u w:val="single"/>
          </w:rPr>
          <w:t>Internationalization of Higher Education in the Autonomy Context: A Case Study of Vietnam National University, Hanoi.</w:t>
        </w:r>
      </w:hyperlink>
    </w:p>
    <w:p w14:paraId="53956840" w14:textId="77777777" w:rsidR="00024C8B" w:rsidRPr="00024C8B" w:rsidRDefault="00024C8B" w:rsidP="00024C8B">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4" w:history="1">
        <w:r w:rsidRPr="00024C8B">
          <w:rPr>
            <w:rFonts w:ascii="Times New Roman" w:eastAsia="Times New Roman" w:hAnsi="Times New Roman" w:cs="Times New Roman"/>
            <w:color w:val="0000FF"/>
            <w:sz w:val="24"/>
            <w:szCs w:val="24"/>
            <w:u w:val="single"/>
          </w:rPr>
          <w:t>Professional identities of lecturers in three international universities in Vietnam, Thailand and Malaysia: multilingual professionals at work.</w:t>
        </w:r>
      </w:hyperlink>
    </w:p>
    <w:p w14:paraId="25CD53D7" w14:textId="77777777" w:rsidR="00024C8B" w:rsidRPr="00024C8B" w:rsidRDefault="00024C8B" w:rsidP="00024C8B">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5" w:history="1">
        <w:r w:rsidRPr="00024C8B">
          <w:rPr>
            <w:rFonts w:ascii="Times New Roman" w:eastAsia="Times New Roman" w:hAnsi="Times New Roman" w:cs="Times New Roman"/>
            <w:color w:val="0000FF"/>
            <w:sz w:val="24"/>
            <w:szCs w:val="24"/>
            <w:u w:val="single"/>
          </w:rPr>
          <w:t>Promising practice: government schools in Vietnam.</w:t>
        </w:r>
      </w:hyperlink>
    </w:p>
    <w:p w14:paraId="51162ADB"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6" w:history="1">
        <w:r w:rsidRPr="00024C8B">
          <w:rPr>
            <w:rFonts w:ascii="Times New Roman" w:eastAsia="Times New Roman" w:hAnsi="Times New Roman" w:cs="Times New Roman"/>
            <w:color w:val="0000FF"/>
            <w:sz w:val="24"/>
            <w:szCs w:val="24"/>
            <w:u w:val="single"/>
          </w:rPr>
          <w:t>ENVIRONMENT</w:t>
        </w:r>
      </w:hyperlink>
    </w:p>
    <w:p w14:paraId="5A7705E6"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7" w:history="1">
        <w:r w:rsidRPr="00024C8B">
          <w:rPr>
            <w:rFonts w:ascii="Times New Roman" w:eastAsia="Times New Roman" w:hAnsi="Times New Roman" w:cs="Times New Roman"/>
            <w:color w:val="0000FF"/>
            <w:sz w:val="24"/>
            <w:szCs w:val="24"/>
            <w:u w:val="single"/>
          </w:rPr>
          <w:t>Enhancing bird biodiversity through improved water management in a Viet Nam wetland national park.</w:t>
        </w:r>
      </w:hyperlink>
    </w:p>
    <w:p w14:paraId="232A2970"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8" w:history="1">
        <w:r w:rsidRPr="00024C8B">
          <w:rPr>
            <w:rFonts w:ascii="Times New Roman" w:eastAsia="Times New Roman" w:hAnsi="Times New Roman" w:cs="Times New Roman"/>
            <w:color w:val="0000FF"/>
            <w:sz w:val="24"/>
            <w:szCs w:val="24"/>
            <w:u w:val="single"/>
          </w:rPr>
          <w:t>Assessment of Climate Change Communication via Facebook Social Network in Vietnam Today.</w:t>
        </w:r>
      </w:hyperlink>
    </w:p>
    <w:p w14:paraId="23848235"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29" w:history="1">
        <w:r w:rsidRPr="00024C8B">
          <w:rPr>
            <w:rFonts w:ascii="Times New Roman" w:eastAsia="Times New Roman" w:hAnsi="Times New Roman" w:cs="Times New Roman"/>
            <w:color w:val="0000FF"/>
            <w:sz w:val="24"/>
            <w:szCs w:val="24"/>
            <w:u w:val="single"/>
          </w:rPr>
          <w:t xml:space="preserve">Roles and effects of transformative social learning toward sustainable livelihood transformation to climate change adaptation in the Vietnam Mekong Delta: The VACB model case study in Can </w:t>
        </w:r>
        <w:proofErr w:type="spellStart"/>
        <w:r w:rsidRPr="00024C8B">
          <w:rPr>
            <w:rFonts w:ascii="Times New Roman" w:eastAsia="Times New Roman" w:hAnsi="Times New Roman" w:cs="Times New Roman"/>
            <w:color w:val="0000FF"/>
            <w:sz w:val="24"/>
            <w:szCs w:val="24"/>
            <w:u w:val="single"/>
          </w:rPr>
          <w:t>Tho</w:t>
        </w:r>
        <w:proofErr w:type="spellEnd"/>
        <w:r w:rsidRPr="00024C8B">
          <w:rPr>
            <w:rFonts w:ascii="Times New Roman" w:eastAsia="Times New Roman" w:hAnsi="Times New Roman" w:cs="Times New Roman"/>
            <w:color w:val="0000FF"/>
            <w:sz w:val="24"/>
            <w:szCs w:val="24"/>
            <w:u w:val="single"/>
          </w:rPr>
          <w:t>.</w:t>
        </w:r>
      </w:hyperlink>
    </w:p>
    <w:p w14:paraId="2D8400E6"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0" w:history="1">
        <w:r w:rsidRPr="00024C8B">
          <w:rPr>
            <w:rFonts w:ascii="Times New Roman" w:eastAsia="Times New Roman" w:hAnsi="Times New Roman" w:cs="Times New Roman"/>
            <w:color w:val="0000FF"/>
            <w:sz w:val="24"/>
            <w:szCs w:val="24"/>
            <w:u w:val="single"/>
          </w:rPr>
          <w:t>Time series of flood mapping in the Mekong Delta using high resolution satellite images.</w:t>
        </w:r>
      </w:hyperlink>
    </w:p>
    <w:p w14:paraId="3C2342A2"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1" w:history="1">
        <w:r w:rsidRPr="00024C8B">
          <w:rPr>
            <w:rFonts w:ascii="Times New Roman" w:eastAsia="Times New Roman" w:hAnsi="Times New Roman" w:cs="Times New Roman"/>
            <w:color w:val="0000FF"/>
            <w:sz w:val="24"/>
            <w:szCs w:val="24"/>
            <w:u w:val="single"/>
          </w:rPr>
          <w:t xml:space="preserve">Marine algal species and marine protected area management: A case study in </w:t>
        </w:r>
        <w:proofErr w:type="spellStart"/>
        <w:r w:rsidRPr="00024C8B">
          <w:rPr>
            <w:rFonts w:ascii="Times New Roman" w:eastAsia="Times New Roman" w:hAnsi="Times New Roman" w:cs="Times New Roman"/>
            <w:color w:val="0000FF"/>
            <w:sz w:val="24"/>
            <w:szCs w:val="24"/>
            <w:u w:val="single"/>
          </w:rPr>
          <w:t>Phu</w:t>
        </w:r>
        <w:proofErr w:type="spellEnd"/>
        <w:r w:rsidRPr="00024C8B">
          <w:rPr>
            <w:rFonts w:ascii="Times New Roman" w:eastAsia="Times New Roman" w:hAnsi="Times New Roman" w:cs="Times New Roman"/>
            <w:color w:val="0000FF"/>
            <w:sz w:val="24"/>
            <w:szCs w:val="24"/>
            <w:u w:val="single"/>
          </w:rPr>
          <w:t xml:space="preserve"> Quoc, </w:t>
        </w:r>
        <w:proofErr w:type="spellStart"/>
        <w:r w:rsidRPr="00024C8B">
          <w:rPr>
            <w:rFonts w:ascii="Times New Roman" w:eastAsia="Times New Roman" w:hAnsi="Times New Roman" w:cs="Times New Roman"/>
            <w:color w:val="0000FF"/>
            <w:sz w:val="24"/>
            <w:szCs w:val="24"/>
            <w:u w:val="single"/>
          </w:rPr>
          <w:t>Kien</w:t>
        </w:r>
        <w:proofErr w:type="spellEnd"/>
        <w:r w:rsidRPr="00024C8B">
          <w:rPr>
            <w:rFonts w:ascii="Times New Roman" w:eastAsia="Times New Roman" w:hAnsi="Times New Roman" w:cs="Times New Roman"/>
            <w:color w:val="0000FF"/>
            <w:sz w:val="24"/>
            <w:szCs w:val="24"/>
            <w:u w:val="single"/>
          </w:rPr>
          <w:t xml:space="preserve"> </w:t>
        </w:r>
        <w:proofErr w:type="spellStart"/>
        <w:r w:rsidRPr="00024C8B">
          <w:rPr>
            <w:rFonts w:ascii="Times New Roman" w:eastAsia="Times New Roman" w:hAnsi="Times New Roman" w:cs="Times New Roman"/>
            <w:color w:val="0000FF"/>
            <w:sz w:val="24"/>
            <w:szCs w:val="24"/>
            <w:u w:val="single"/>
          </w:rPr>
          <w:t>Giang</w:t>
        </w:r>
        <w:proofErr w:type="spellEnd"/>
        <w:r w:rsidRPr="00024C8B">
          <w:rPr>
            <w:rFonts w:ascii="Times New Roman" w:eastAsia="Times New Roman" w:hAnsi="Times New Roman" w:cs="Times New Roman"/>
            <w:color w:val="0000FF"/>
            <w:sz w:val="24"/>
            <w:szCs w:val="24"/>
            <w:u w:val="single"/>
          </w:rPr>
          <w:t>, Vietnam.</w:t>
        </w:r>
      </w:hyperlink>
    </w:p>
    <w:p w14:paraId="2FC01AD7"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2" w:history="1">
        <w:r w:rsidRPr="00024C8B">
          <w:rPr>
            <w:rFonts w:ascii="Times New Roman" w:eastAsia="Times New Roman" w:hAnsi="Times New Roman" w:cs="Times New Roman"/>
            <w:color w:val="0000FF"/>
            <w:sz w:val="24"/>
            <w:szCs w:val="24"/>
            <w:u w:val="single"/>
          </w:rPr>
          <w:t>Air pollution monitoring network using low-cost sensors, a case study in Hanoi, Vietnam.</w:t>
        </w:r>
      </w:hyperlink>
    </w:p>
    <w:p w14:paraId="77D289B6"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3" w:history="1">
        <w:r w:rsidRPr="00024C8B">
          <w:rPr>
            <w:rFonts w:ascii="Times New Roman" w:eastAsia="Times New Roman" w:hAnsi="Times New Roman" w:cs="Times New Roman"/>
            <w:color w:val="0000FF"/>
            <w:sz w:val="24"/>
            <w:szCs w:val="24"/>
            <w:u w:val="single"/>
          </w:rPr>
          <w:t>Analyzing Air Quality of Urban Cities in Korea and Vietnam.</w:t>
        </w:r>
      </w:hyperlink>
    </w:p>
    <w:p w14:paraId="62FA02A0"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4" w:history="1">
        <w:r w:rsidRPr="00024C8B">
          <w:rPr>
            <w:rFonts w:ascii="Times New Roman" w:eastAsia="Times New Roman" w:hAnsi="Times New Roman" w:cs="Times New Roman"/>
            <w:color w:val="0000FF"/>
            <w:sz w:val="24"/>
            <w:szCs w:val="24"/>
            <w:u w:val="single"/>
          </w:rPr>
          <w:t>The Determinants of Detecting Veterinary Drug Residues: Evidence from Shrimp Farmers in Southern Viet Nam.</w:t>
        </w:r>
      </w:hyperlink>
    </w:p>
    <w:p w14:paraId="2C43A98A"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5" w:history="1">
        <w:r w:rsidRPr="00024C8B">
          <w:rPr>
            <w:rFonts w:ascii="Times New Roman" w:eastAsia="Times New Roman" w:hAnsi="Times New Roman" w:cs="Times New Roman"/>
            <w:color w:val="0000FF"/>
            <w:sz w:val="24"/>
            <w:szCs w:val="24"/>
            <w:u w:val="single"/>
          </w:rPr>
          <w:t>The Impact of Foreign Direct Investment on Environment Degradation: Evidence from Emerging Markets in Asia.</w:t>
        </w:r>
      </w:hyperlink>
    </w:p>
    <w:p w14:paraId="3ACBDED0"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6" w:history="1">
        <w:r w:rsidRPr="00024C8B">
          <w:rPr>
            <w:rFonts w:ascii="Times New Roman" w:eastAsia="Times New Roman" w:hAnsi="Times New Roman" w:cs="Times New Roman"/>
            <w:color w:val="0000FF"/>
            <w:sz w:val="24"/>
            <w:szCs w:val="24"/>
            <w:u w:val="single"/>
          </w:rPr>
          <w:t>Sustainability of traditional vermicelli production in Minh Hong village, Ba Vi district, Hanoi, Vietnam.</w:t>
        </w:r>
      </w:hyperlink>
    </w:p>
    <w:p w14:paraId="3A2F9692"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7" w:history="1">
        <w:r w:rsidRPr="00024C8B">
          <w:rPr>
            <w:rFonts w:ascii="Times New Roman" w:eastAsia="Times New Roman" w:hAnsi="Times New Roman" w:cs="Times New Roman"/>
            <w:color w:val="0000FF"/>
            <w:sz w:val="24"/>
            <w:szCs w:val="24"/>
            <w:u w:val="single"/>
          </w:rPr>
          <w:t xml:space="preserve">Water quality in Thanh Luong rice vermicelli and fresh noodle craft village, Thanh </w:t>
        </w:r>
        <w:proofErr w:type="spellStart"/>
        <w:r w:rsidRPr="00024C8B">
          <w:rPr>
            <w:rFonts w:ascii="Times New Roman" w:eastAsia="Times New Roman" w:hAnsi="Times New Roman" w:cs="Times New Roman"/>
            <w:color w:val="0000FF"/>
            <w:sz w:val="24"/>
            <w:szCs w:val="24"/>
            <w:u w:val="single"/>
          </w:rPr>
          <w:t>Oai</w:t>
        </w:r>
        <w:proofErr w:type="spellEnd"/>
        <w:r w:rsidRPr="00024C8B">
          <w:rPr>
            <w:rFonts w:ascii="Times New Roman" w:eastAsia="Times New Roman" w:hAnsi="Times New Roman" w:cs="Times New Roman"/>
            <w:color w:val="0000FF"/>
            <w:sz w:val="24"/>
            <w:szCs w:val="24"/>
            <w:u w:val="single"/>
          </w:rPr>
          <w:t xml:space="preserve"> district, Hanoi, Vietnam.</w:t>
        </w:r>
      </w:hyperlink>
    </w:p>
    <w:p w14:paraId="4EB0440B"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8" w:history="1">
        <w:r w:rsidRPr="00024C8B">
          <w:rPr>
            <w:rFonts w:ascii="Times New Roman" w:eastAsia="Times New Roman" w:hAnsi="Times New Roman" w:cs="Times New Roman"/>
            <w:color w:val="0000FF"/>
            <w:sz w:val="24"/>
            <w:szCs w:val="24"/>
            <w:u w:val="single"/>
          </w:rPr>
          <w:t>Win-win outcomes in waste separation behavior in the rural area: A case study in Vietnam.</w:t>
        </w:r>
      </w:hyperlink>
    </w:p>
    <w:p w14:paraId="5B2F2E24" w14:textId="77777777" w:rsidR="00024C8B" w:rsidRPr="00024C8B" w:rsidRDefault="00024C8B" w:rsidP="00024C8B">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39" w:history="1">
        <w:r w:rsidRPr="00024C8B">
          <w:rPr>
            <w:rFonts w:ascii="Times New Roman" w:eastAsia="Times New Roman" w:hAnsi="Times New Roman" w:cs="Times New Roman"/>
            <w:color w:val="0000FF"/>
            <w:sz w:val="24"/>
            <w:szCs w:val="24"/>
            <w:u w:val="single"/>
          </w:rPr>
          <w:t>Consumer demand and traditional medicine prescription of bear products in Vietnam.</w:t>
        </w:r>
      </w:hyperlink>
    </w:p>
    <w:p w14:paraId="3C09F43E"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0" w:history="1">
        <w:r w:rsidRPr="00024C8B">
          <w:rPr>
            <w:rFonts w:ascii="Times New Roman" w:eastAsia="Times New Roman" w:hAnsi="Times New Roman" w:cs="Times New Roman"/>
            <w:color w:val="0000FF"/>
            <w:sz w:val="24"/>
            <w:szCs w:val="24"/>
            <w:u w:val="single"/>
          </w:rPr>
          <w:t>GENDER ISSUES</w:t>
        </w:r>
      </w:hyperlink>
    </w:p>
    <w:p w14:paraId="64EBCE34" w14:textId="77777777" w:rsidR="00024C8B" w:rsidRPr="00024C8B" w:rsidRDefault="00024C8B" w:rsidP="00024C8B">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1" w:history="1">
        <w:r w:rsidRPr="00024C8B">
          <w:rPr>
            <w:rFonts w:ascii="Times New Roman" w:eastAsia="Times New Roman" w:hAnsi="Times New Roman" w:cs="Times New Roman"/>
            <w:color w:val="0000FF"/>
            <w:sz w:val="24"/>
            <w:szCs w:val="24"/>
            <w:u w:val="single"/>
          </w:rPr>
          <w:t>Gender difference in access to local finance and firm performance: Evidence from a panel survey in Vietnam.</w:t>
        </w:r>
      </w:hyperlink>
    </w:p>
    <w:p w14:paraId="45529F5F" w14:textId="77777777" w:rsidR="00024C8B" w:rsidRPr="00024C8B" w:rsidRDefault="00024C8B" w:rsidP="00024C8B">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2" w:history="1">
        <w:r w:rsidRPr="00024C8B">
          <w:rPr>
            <w:rFonts w:ascii="Times New Roman" w:eastAsia="Times New Roman" w:hAnsi="Times New Roman" w:cs="Times New Roman"/>
            <w:color w:val="0000FF"/>
            <w:sz w:val="24"/>
            <w:szCs w:val="24"/>
            <w:u w:val="single"/>
          </w:rPr>
          <w:t>The Determinants of Gender Income Inequality in Vietnam: A Longitudinal Data Analysis.</w:t>
        </w:r>
      </w:hyperlink>
    </w:p>
    <w:p w14:paraId="0DB8CA5E"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3" w:history="1">
        <w:r w:rsidRPr="00024C8B">
          <w:rPr>
            <w:rFonts w:ascii="Times New Roman" w:eastAsia="Times New Roman" w:hAnsi="Times New Roman" w:cs="Times New Roman"/>
            <w:color w:val="0000FF"/>
            <w:sz w:val="24"/>
            <w:szCs w:val="24"/>
            <w:u w:val="single"/>
          </w:rPr>
          <w:t>GOVERNANCE</w:t>
        </w:r>
      </w:hyperlink>
    </w:p>
    <w:p w14:paraId="05383D3C" w14:textId="77777777" w:rsidR="00024C8B" w:rsidRPr="00024C8B" w:rsidRDefault="00024C8B" w:rsidP="00024C8B">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4" w:history="1">
        <w:r w:rsidRPr="00024C8B">
          <w:rPr>
            <w:rFonts w:ascii="Times New Roman" w:eastAsia="Times New Roman" w:hAnsi="Times New Roman" w:cs="Times New Roman"/>
            <w:color w:val="0000FF"/>
            <w:sz w:val="24"/>
            <w:szCs w:val="24"/>
            <w:u w:val="single"/>
          </w:rPr>
          <w:t>Beyond 'propaganda': Images and the moral citizen in late-socialist Vietnam.</w:t>
        </w:r>
      </w:hyperlink>
    </w:p>
    <w:p w14:paraId="5991EC67" w14:textId="77777777" w:rsidR="00024C8B" w:rsidRPr="00024C8B" w:rsidRDefault="00024C8B" w:rsidP="00024C8B">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5" w:history="1">
        <w:r w:rsidRPr="00024C8B">
          <w:rPr>
            <w:rFonts w:ascii="Times New Roman" w:eastAsia="Times New Roman" w:hAnsi="Times New Roman" w:cs="Times New Roman"/>
            <w:color w:val="0000FF"/>
            <w:sz w:val="24"/>
            <w:szCs w:val="24"/>
            <w:u w:val="single"/>
          </w:rPr>
          <w:t>The voice of propaganda: Citizenship and moral silence in late-socialist Vietnam.</w:t>
        </w:r>
      </w:hyperlink>
    </w:p>
    <w:p w14:paraId="4E2721CE" w14:textId="77777777" w:rsidR="00024C8B" w:rsidRPr="00024C8B" w:rsidRDefault="00024C8B" w:rsidP="00024C8B">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6" w:history="1">
        <w:r w:rsidRPr="00024C8B">
          <w:rPr>
            <w:rFonts w:ascii="Times New Roman" w:eastAsia="Times New Roman" w:hAnsi="Times New Roman" w:cs="Times New Roman"/>
            <w:color w:val="0000FF"/>
            <w:sz w:val="24"/>
            <w:szCs w:val="24"/>
            <w:u w:val="single"/>
          </w:rPr>
          <w:t>Impact of corruption in public sector on environmental quality: Implications for sustainability in BRICS and next 11 countries.</w:t>
        </w:r>
      </w:hyperlink>
    </w:p>
    <w:p w14:paraId="4E48B560" w14:textId="77777777" w:rsidR="00024C8B" w:rsidRPr="00024C8B" w:rsidRDefault="00024C8B" w:rsidP="00024C8B">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7" w:history="1">
        <w:r w:rsidRPr="00024C8B">
          <w:rPr>
            <w:rFonts w:ascii="Times New Roman" w:eastAsia="Times New Roman" w:hAnsi="Times New Roman" w:cs="Times New Roman"/>
            <w:color w:val="0000FF"/>
            <w:sz w:val="24"/>
            <w:szCs w:val="24"/>
            <w:u w:val="single"/>
          </w:rPr>
          <w:t>When it rains, it pours: Foreign direct investment and provincial corruption in Vietnam.</w:t>
        </w:r>
      </w:hyperlink>
    </w:p>
    <w:p w14:paraId="56630009"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8" w:history="1">
        <w:r w:rsidRPr="00024C8B">
          <w:rPr>
            <w:rFonts w:ascii="Times New Roman" w:eastAsia="Times New Roman" w:hAnsi="Times New Roman" w:cs="Times New Roman"/>
            <w:color w:val="0000FF"/>
            <w:sz w:val="24"/>
            <w:szCs w:val="24"/>
            <w:u w:val="single"/>
          </w:rPr>
          <w:t>ICT FOR DEVELOPMENT</w:t>
        </w:r>
      </w:hyperlink>
    </w:p>
    <w:p w14:paraId="2F054325" w14:textId="77777777" w:rsidR="00024C8B" w:rsidRPr="00024C8B" w:rsidRDefault="00024C8B" w:rsidP="00024C8B">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49" w:history="1">
        <w:r w:rsidRPr="00024C8B">
          <w:rPr>
            <w:rFonts w:ascii="Times New Roman" w:eastAsia="Times New Roman" w:hAnsi="Times New Roman" w:cs="Times New Roman"/>
            <w:color w:val="0000FF"/>
            <w:sz w:val="24"/>
            <w:szCs w:val="24"/>
            <w:u w:val="single"/>
          </w:rPr>
          <w:t>Can Trust Be Verified? Managing 5G Risk in Southeast Asia.</w:t>
        </w:r>
      </w:hyperlink>
    </w:p>
    <w:p w14:paraId="77EDAF2A" w14:textId="77777777" w:rsidR="00024C8B" w:rsidRPr="00024C8B" w:rsidRDefault="00024C8B" w:rsidP="00024C8B">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0" w:history="1">
        <w:r w:rsidRPr="00024C8B">
          <w:rPr>
            <w:rFonts w:ascii="Times New Roman" w:eastAsia="Times New Roman" w:hAnsi="Times New Roman" w:cs="Times New Roman"/>
            <w:color w:val="0000FF"/>
            <w:sz w:val="24"/>
            <w:szCs w:val="24"/>
            <w:u w:val="single"/>
          </w:rPr>
          <w:t xml:space="preserve">ASEAN’s New Economic Player – </w:t>
        </w:r>
        <w:proofErr w:type="gramStart"/>
        <w:r w:rsidRPr="00024C8B">
          <w:rPr>
            <w:rFonts w:ascii="Times New Roman" w:eastAsia="Times New Roman" w:hAnsi="Times New Roman" w:cs="Times New Roman"/>
            <w:color w:val="0000FF"/>
            <w:sz w:val="24"/>
            <w:szCs w:val="24"/>
            <w:u w:val="single"/>
          </w:rPr>
          <w:t>Vietnam :</w:t>
        </w:r>
        <w:proofErr w:type="gramEnd"/>
        <w:r w:rsidRPr="00024C8B">
          <w:rPr>
            <w:rFonts w:ascii="Times New Roman" w:eastAsia="Times New Roman" w:hAnsi="Times New Roman" w:cs="Times New Roman"/>
            <w:color w:val="0000FF"/>
            <w:sz w:val="24"/>
            <w:szCs w:val="24"/>
            <w:u w:val="single"/>
          </w:rPr>
          <w:t xml:space="preserve"> ICT as Engine of Rapid Growth.</w:t>
        </w:r>
      </w:hyperlink>
    </w:p>
    <w:p w14:paraId="7465DE75"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1" w:history="1">
        <w:r w:rsidRPr="00024C8B">
          <w:rPr>
            <w:rFonts w:ascii="Times New Roman" w:eastAsia="Times New Roman" w:hAnsi="Times New Roman" w:cs="Times New Roman"/>
            <w:color w:val="0000FF"/>
            <w:sz w:val="24"/>
            <w:szCs w:val="24"/>
            <w:u w:val="single"/>
          </w:rPr>
          <w:t>HEALTH CARE</w:t>
        </w:r>
      </w:hyperlink>
    </w:p>
    <w:p w14:paraId="0314269E"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2" w:history="1">
        <w:r w:rsidRPr="00024C8B">
          <w:rPr>
            <w:rFonts w:ascii="Times New Roman" w:eastAsia="Times New Roman" w:hAnsi="Times New Roman" w:cs="Times New Roman"/>
            <w:color w:val="0000FF"/>
            <w:sz w:val="24"/>
            <w:szCs w:val="24"/>
            <w:u w:val="single"/>
          </w:rPr>
          <w:t>Household wealth and gender gap widening in height: Evidence from adolescents in Ethiopia, India, Peru, and Vietnam.</w:t>
        </w:r>
      </w:hyperlink>
    </w:p>
    <w:p w14:paraId="371A3578"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3" w:history="1">
        <w:r w:rsidRPr="00024C8B">
          <w:rPr>
            <w:rFonts w:ascii="Times New Roman" w:eastAsia="Times New Roman" w:hAnsi="Times New Roman" w:cs="Times New Roman"/>
            <w:color w:val="0000FF"/>
            <w:sz w:val="24"/>
            <w:szCs w:val="24"/>
            <w:u w:val="single"/>
          </w:rPr>
          <w:t>Rubella Vaccination Coverage Among Women of Childbearing Age in Vietnam.</w:t>
        </w:r>
      </w:hyperlink>
    </w:p>
    <w:p w14:paraId="03820DAC"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4" w:history="1">
        <w:r w:rsidRPr="00024C8B">
          <w:rPr>
            <w:rFonts w:ascii="Times New Roman" w:eastAsia="Times New Roman" w:hAnsi="Times New Roman" w:cs="Times New Roman"/>
            <w:color w:val="0000FF"/>
            <w:sz w:val="24"/>
            <w:szCs w:val="24"/>
            <w:u w:val="single"/>
          </w:rPr>
          <w:t>Immunogenicity of the AIK-C measles vaccine in infants aged &lt;9 months in Vietnam.</w:t>
        </w:r>
      </w:hyperlink>
    </w:p>
    <w:p w14:paraId="2F533822"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5" w:history="1">
        <w:r w:rsidRPr="00024C8B">
          <w:rPr>
            <w:rFonts w:ascii="Times New Roman" w:eastAsia="Times New Roman" w:hAnsi="Times New Roman" w:cs="Times New Roman"/>
            <w:color w:val="0000FF"/>
            <w:sz w:val="24"/>
            <w:szCs w:val="24"/>
            <w:u w:val="single"/>
          </w:rPr>
          <w:t xml:space="preserve">Mekong Malaria Elimination (MME) </w:t>
        </w:r>
        <w:proofErr w:type="spellStart"/>
        <w:r w:rsidRPr="00024C8B">
          <w:rPr>
            <w:rFonts w:ascii="Times New Roman" w:eastAsia="Times New Roman" w:hAnsi="Times New Roman" w:cs="Times New Roman"/>
            <w:color w:val="0000FF"/>
            <w:sz w:val="24"/>
            <w:szCs w:val="24"/>
            <w:u w:val="single"/>
          </w:rPr>
          <w:t>Programme</w:t>
        </w:r>
        <w:proofErr w:type="spellEnd"/>
        <w:r w:rsidRPr="00024C8B">
          <w:rPr>
            <w:rFonts w:ascii="Times New Roman" w:eastAsia="Times New Roman" w:hAnsi="Times New Roman" w:cs="Times New Roman"/>
            <w:color w:val="0000FF"/>
            <w:sz w:val="24"/>
            <w:szCs w:val="24"/>
            <w:u w:val="single"/>
          </w:rPr>
          <w:t xml:space="preserve"> Partners’ Forum.</w:t>
        </w:r>
      </w:hyperlink>
    </w:p>
    <w:p w14:paraId="269D301E"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6" w:history="1">
        <w:r w:rsidRPr="00024C8B">
          <w:rPr>
            <w:rFonts w:ascii="Times New Roman" w:eastAsia="Times New Roman" w:hAnsi="Times New Roman" w:cs="Times New Roman"/>
            <w:color w:val="0000FF"/>
            <w:sz w:val="24"/>
            <w:szCs w:val="24"/>
            <w:u w:val="single"/>
          </w:rPr>
          <w:t>Prevalence and correlates of multimorbidity among adults in border areas of the Central Highland Region of Vietnam, 2017.</w:t>
        </w:r>
      </w:hyperlink>
    </w:p>
    <w:p w14:paraId="774BB87A"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7" w:history="1">
        <w:r w:rsidRPr="00024C8B">
          <w:rPr>
            <w:rFonts w:ascii="Times New Roman" w:eastAsia="Times New Roman" w:hAnsi="Times New Roman" w:cs="Times New Roman"/>
            <w:color w:val="0000FF"/>
            <w:sz w:val="24"/>
            <w:szCs w:val="24"/>
            <w:u w:val="single"/>
          </w:rPr>
          <w:t>Illicit Cigarette Consumption and Government Revenue Loss in Vietnam: Evidence from a Primary Data Approach.</w:t>
        </w:r>
      </w:hyperlink>
    </w:p>
    <w:p w14:paraId="2EF10866"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8" w:history="1">
        <w:r w:rsidRPr="00024C8B">
          <w:rPr>
            <w:rFonts w:ascii="Times New Roman" w:eastAsia="Times New Roman" w:hAnsi="Times New Roman" w:cs="Times New Roman"/>
            <w:color w:val="0000FF"/>
            <w:sz w:val="24"/>
            <w:szCs w:val="24"/>
            <w:u w:val="single"/>
          </w:rPr>
          <w:t>Methanol content in homemade alcohol from a province in North Vietnam.</w:t>
        </w:r>
      </w:hyperlink>
    </w:p>
    <w:p w14:paraId="6FDBF011"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59" w:history="1">
        <w:r w:rsidRPr="00024C8B">
          <w:rPr>
            <w:rFonts w:ascii="Times New Roman" w:eastAsia="Times New Roman" w:hAnsi="Times New Roman" w:cs="Times New Roman"/>
            <w:color w:val="0000FF"/>
            <w:sz w:val="24"/>
            <w:szCs w:val="24"/>
            <w:u w:val="single"/>
          </w:rPr>
          <w:t>Patterns of drinking alcohol and intentions to binge drink among medical students in Vietnam.</w:t>
        </w:r>
      </w:hyperlink>
    </w:p>
    <w:p w14:paraId="6395B329"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0" w:history="1">
        <w:r w:rsidRPr="00024C8B">
          <w:rPr>
            <w:rFonts w:ascii="Times New Roman" w:eastAsia="Times New Roman" w:hAnsi="Times New Roman" w:cs="Times New Roman"/>
            <w:color w:val="0000FF"/>
            <w:sz w:val="24"/>
            <w:szCs w:val="24"/>
            <w:u w:val="single"/>
          </w:rPr>
          <w:t>Smoking susceptibility among school children aged 13–15 in Vietnam: a multilevel analysis of data from Global Youth Tobacco Use data (GYTS) 2014.</w:t>
        </w:r>
      </w:hyperlink>
    </w:p>
    <w:p w14:paraId="010716D2"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1" w:history="1">
        <w:r w:rsidRPr="00024C8B">
          <w:rPr>
            <w:rFonts w:ascii="Times New Roman" w:eastAsia="Times New Roman" w:hAnsi="Times New Roman" w:cs="Times New Roman"/>
            <w:color w:val="0000FF"/>
            <w:sz w:val="24"/>
            <w:szCs w:val="24"/>
            <w:u w:val="single"/>
          </w:rPr>
          <w:t>Assessing Hepatitis B Knowledge, Testing, and Vaccination Among Vietnamese Adults [PhD thesis].</w:t>
        </w:r>
      </w:hyperlink>
    </w:p>
    <w:p w14:paraId="0803317C"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2" w:history="1">
        <w:r w:rsidRPr="00024C8B">
          <w:rPr>
            <w:rFonts w:ascii="Times New Roman" w:eastAsia="Times New Roman" w:hAnsi="Times New Roman" w:cs="Times New Roman"/>
            <w:color w:val="0000FF"/>
            <w:sz w:val="24"/>
            <w:szCs w:val="24"/>
            <w:u w:val="single"/>
          </w:rPr>
          <w:t>Evaluating the learning environment of nursing students: A multisite cross-sectional study.</w:t>
        </w:r>
      </w:hyperlink>
    </w:p>
    <w:p w14:paraId="7D8E288D"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3" w:history="1">
        <w:r w:rsidRPr="00024C8B">
          <w:rPr>
            <w:rFonts w:ascii="Times New Roman" w:eastAsia="Times New Roman" w:hAnsi="Times New Roman" w:cs="Times New Roman"/>
            <w:color w:val="0000FF"/>
            <w:sz w:val="24"/>
            <w:szCs w:val="24"/>
            <w:u w:val="single"/>
          </w:rPr>
          <w:t>Using Social Marketing to Promote Handwashing with Soap for a Healthier Vietnam.</w:t>
        </w:r>
      </w:hyperlink>
    </w:p>
    <w:p w14:paraId="51B6B201"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4" w:history="1">
        <w:r w:rsidRPr="00024C8B">
          <w:rPr>
            <w:rFonts w:ascii="Times New Roman" w:eastAsia="Times New Roman" w:hAnsi="Times New Roman" w:cs="Times New Roman"/>
            <w:color w:val="0000FF"/>
            <w:sz w:val="24"/>
            <w:szCs w:val="24"/>
            <w:u w:val="single"/>
          </w:rPr>
          <w:t xml:space="preserve">Characterization and human health risk assessment of trace metal in PM10 in Bac </w:t>
        </w:r>
        <w:proofErr w:type="spellStart"/>
        <w:r w:rsidRPr="00024C8B">
          <w:rPr>
            <w:rFonts w:ascii="Times New Roman" w:eastAsia="Times New Roman" w:hAnsi="Times New Roman" w:cs="Times New Roman"/>
            <w:color w:val="0000FF"/>
            <w:sz w:val="24"/>
            <w:szCs w:val="24"/>
            <w:u w:val="single"/>
          </w:rPr>
          <w:t>Giang</w:t>
        </w:r>
        <w:proofErr w:type="spellEnd"/>
        <w:r w:rsidRPr="00024C8B">
          <w:rPr>
            <w:rFonts w:ascii="Times New Roman" w:eastAsia="Times New Roman" w:hAnsi="Times New Roman" w:cs="Times New Roman"/>
            <w:color w:val="0000FF"/>
            <w:sz w:val="24"/>
            <w:szCs w:val="24"/>
            <w:u w:val="single"/>
          </w:rPr>
          <w:t>, short-term study in a developing province in Vietnam.</w:t>
        </w:r>
      </w:hyperlink>
    </w:p>
    <w:p w14:paraId="68D7AD7F"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5" w:history="1">
        <w:r w:rsidRPr="00024C8B">
          <w:rPr>
            <w:rFonts w:ascii="Times New Roman" w:eastAsia="Times New Roman" w:hAnsi="Times New Roman" w:cs="Times New Roman"/>
            <w:color w:val="0000FF"/>
            <w:sz w:val="24"/>
            <w:szCs w:val="24"/>
            <w:u w:val="single"/>
          </w:rPr>
          <w:t xml:space="preserve">An institutional analysis of the fiscal </w:t>
        </w:r>
        <w:proofErr w:type="spellStart"/>
        <w:r w:rsidRPr="00024C8B">
          <w:rPr>
            <w:rFonts w:ascii="Times New Roman" w:eastAsia="Times New Roman" w:hAnsi="Times New Roman" w:cs="Times New Roman"/>
            <w:color w:val="0000FF"/>
            <w:sz w:val="24"/>
            <w:szCs w:val="24"/>
            <w:u w:val="single"/>
          </w:rPr>
          <w:t>autonomyof</w:t>
        </w:r>
        <w:proofErr w:type="spellEnd"/>
        <w:r w:rsidRPr="00024C8B">
          <w:rPr>
            <w:rFonts w:ascii="Times New Roman" w:eastAsia="Times New Roman" w:hAnsi="Times New Roman" w:cs="Times New Roman"/>
            <w:color w:val="0000FF"/>
            <w:sz w:val="24"/>
            <w:szCs w:val="24"/>
            <w:u w:val="single"/>
          </w:rPr>
          <w:t xml:space="preserve"> public hospitals in Vietnam.</w:t>
        </w:r>
      </w:hyperlink>
    </w:p>
    <w:p w14:paraId="3527D8E0"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6" w:history="1">
        <w:r w:rsidRPr="00024C8B">
          <w:rPr>
            <w:rFonts w:ascii="Times New Roman" w:eastAsia="Times New Roman" w:hAnsi="Times New Roman" w:cs="Times New Roman"/>
            <w:color w:val="0000FF"/>
            <w:sz w:val="24"/>
            <w:szCs w:val="24"/>
            <w:u w:val="single"/>
          </w:rPr>
          <w:t>Is Health Insurance Associated with Health Service Utilization and Economic Burden of Non-Communicable Diseases on Households in Vietnam?</w:t>
        </w:r>
      </w:hyperlink>
    </w:p>
    <w:p w14:paraId="54B7C6E4"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7" w:history="1">
        <w:r w:rsidRPr="00024C8B">
          <w:rPr>
            <w:rFonts w:ascii="Times New Roman" w:eastAsia="Times New Roman" w:hAnsi="Times New Roman" w:cs="Times New Roman"/>
            <w:color w:val="0000FF"/>
            <w:sz w:val="24"/>
            <w:szCs w:val="24"/>
            <w:u w:val="single"/>
          </w:rPr>
          <w:t>"Three Nooses on Our Head": The Influence of District Health Reforms on Maternal Health Service Delivery in Vietnam.</w:t>
        </w:r>
      </w:hyperlink>
    </w:p>
    <w:p w14:paraId="2955F78A"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8" w:history="1">
        <w:r w:rsidRPr="00024C8B">
          <w:rPr>
            <w:rFonts w:ascii="Times New Roman" w:eastAsia="Times New Roman" w:hAnsi="Times New Roman" w:cs="Times New Roman"/>
            <w:color w:val="0000FF"/>
            <w:sz w:val="24"/>
            <w:szCs w:val="24"/>
            <w:u w:val="single"/>
          </w:rPr>
          <w:t>Use of high-level health facilities and catastrophic expenditure in Vietnam: can health insurance moderate this relationship?</w:t>
        </w:r>
      </w:hyperlink>
    </w:p>
    <w:p w14:paraId="62063363"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69" w:history="1">
        <w:r w:rsidRPr="00024C8B">
          <w:rPr>
            <w:rFonts w:ascii="Times New Roman" w:eastAsia="Times New Roman" w:hAnsi="Times New Roman" w:cs="Times New Roman"/>
            <w:color w:val="0000FF"/>
            <w:sz w:val="24"/>
            <w:szCs w:val="24"/>
            <w:u w:val="single"/>
          </w:rPr>
          <w:t xml:space="preserve">Effects of health insurance on </w:t>
        </w:r>
        <w:proofErr w:type="spellStart"/>
        <w:r w:rsidRPr="00024C8B">
          <w:rPr>
            <w:rFonts w:ascii="Times New Roman" w:eastAsia="Times New Roman" w:hAnsi="Times New Roman" w:cs="Times New Roman"/>
            <w:color w:val="0000FF"/>
            <w:sz w:val="24"/>
            <w:szCs w:val="24"/>
            <w:u w:val="single"/>
          </w:rPr>
          <w:t>labour</w:t>
        </w:r>
        <w:proofErr w:type="spellEnd"/>
        <w:r w:rsidRPr="00024C8B">
          <w:rPr>
            <w:rFonts w:ascii="Times New Roman" w:eastAsia="Times New Roman" w:hAnsi="Times New Roman" w:cs="Times New Roman"/>
            <w:color w:val="0000FF"/>
            <w:sz w:val="24"/>
            <w:szCs w:val="24"/>
            <w:u w:val="single"/>
          </w:rPr>
          <w:t xml:space="preserve"> supply: evidence from the health care fund for the poor in Vietnam.</w:t>
        </w:r>
      </w:hyperlink>
    </w:p>
    <w:p w14:paraId="22EE3708"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0" w:history="1">
        <w:r w:rsidRPr="00024C8B">
          <w:rPr>
            <w:rFonts w:ascii="Times New Roman" w:eastAsia="Times New Roman" w:hAnsi="Times New Roman" w:cs="Times New Roman"/>
            <w:color w:val="0000FF"/>
            <w:sz w:val="24"/>
            <w:szCs w:val="24"/>
            <w:u w:val="single"/>
          </w:rPr>
          <w:t>The Role of Proximity and Standards in Guaranteeing Vegetable Safety in Vietnam1.</w:t>
        </w:r>
      </w:hyperlink>
    </w:p>
    <w:p w14:paraId="27C1EE1F"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1" w:history="1">
        <w:r w:rsidRPr="00024C8B">
          <w:rPr>
            <w:rFonts w:ascii="Times New Roman" w:eastAsia="Times New Roman" w:hAnsi="Times New Roman" w:cs="Times New Roman"/>
            <w:color w:val="0000FF"/>
            <w:sz w:val="24"/>
            <w:szCs w:val="24"/>
            <w:u w:val="single"/>
          </w:rPr>
          <w:t>Using Social Media to Enhance Provider Network for HIV and Harm Reduction Service Integration in Vietnam.</w:t>
        </w:r>
      </w:hyperlink>
    </w:p>
    <w:p w14:paraId="55D8E849"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2" w:history="1">
        <w:r w:rsidRPr="00024C8B">
          <w:rPr>
            <w:rFonts w:ascii="Times New Roman" w:eastAsia="Times New Roman" w:hAnsi="Times New Roman" w:cs="Times New Roman"/>
            <w:color w:val="0000FF"/>
            <w:sz w:val="24"/>
            <w:szCs w:val="24"/>
            <w:u w:val="single"/>
          </w:rPr>
          <w:t>Impact of Critical Care Point-of-Care Ultrasound Short-Courses on Trainee Competence.</w:t>
        </w:r>
      </w:hyperlink>
    </w:p>
    <w:p w14:paraId="7D542E3A"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3" w:history="1">
        <w:r w:rsidRPr="00024C8B">
          <w:rPr>
            <w:rFonts w:ascii="Times New Roman" w:eastAsia="Times New Roman" w:hAnsi="Times New Roman" w:cs="Times New Roman"/>
            <w:color w:val="0000FF"/>
            <w:sz w:val="24"/>
            <w:szCs w:val="24"/>
            <w:u w:val="single"/>
          </w:rPr>
          <w:t>The evolution of domestic violence prevention and control in Vietnam from 2003 to 2018: a case study of policy development and implementation within the health system.</w:t>
        </w:r>
      </w:hyperlink>
    </w:p>
    <w:p w14:paraId="217E74FD"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4" w:history="1">
        <w:r w:rsidRPr="00024C8B">
          <w:rPr>
            <w:rFonts w:ascii="Times New Roman" w:eastAsia="Times New Roman" w:hAnsi="Times New Roman" w:cs="Times New Roman"/>
            <w:color w:val="0000FF"/>
            <w:sz w:val="24"/>
            <w:szCs w:val="24"/>
            <w:u w:val="single"/>
          </w:rPr>
          <w:t>Prevalence of autism spectrum disorders and their relation to selected socio-demographic factors among children aged 18-30 months in northern Vietnam, 2017.</w:t>
        </w:r>
      </w:hyperlink>
    </w:p>
    <w:p w14:paraId="0B5AC297"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5" w:history="1">
        <w:r w:rsidRPr="00024C8B">
          <w:rPr>
            <w:rFonts w:ascii="Times New Roman" w:eastAsia="Times New Roman" w:hAnsi="Times New Roman" w:cs="Times New Roman"/>
            <w:color w:val="0000FF"/>
            <w:sz w:val="24"/>
            <w:szCs w:val="24"/>
            <w:u w:val="single"/>
          </w:rPr>
          <w:t>Comparison of School Lunch Menus in Vietnam and Japan.</w:t>
        </w:r>
      </w:hyperlink>
    </w:p>
    <w:p w14:paraId="33E7C292"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6" w:history="1">
        <w:r w:rsidRPr="00024C8B">
          <w:rPr>
            <w:rFonts w:ascii="Times New Roman" w:eastAsia="Times New Roman" w:hAnsi="Times New Roman" w:cs="Times New Roman"/>
            <w:color w:val="0000FF"/>
            <w:sz w:val="24"/>
            <w:szCs w:val="24"/>
            <w:u w:val="single"/>
          </w:rPr>
          <w:t xml:space="preserve">Does food market </w:t>
        </w:r>
        <w:proofErr w:type="spellStart"/>
        <w:r w:rsidRPr="00024C8B">
          <w:rPr>
            <w:rFonts w:ascii="Times New Roman" w:eastAsia="Times New Roman" w:hAnsi="Times New Roman" w:cs="Times New Roman"/>
            <w:color w:val="0000FF"/>
            <w:sz w:val="24"/>
            <w:szCs w:val="24"/>
            <w:u w:val="single"/>
          </w:rPr>
          <w:t>modernisation</w:t>
        </w:r>
        <w:proofErr w:type="spellEnd"/>
        <w:r w:rsidRPr="00024C8B">
          <w:rPr>
            <w:rFonts w:ascii="Times New Roman" w:eastAsia="Times New Roman" w:hAnsi="Times New Roman" w:cs="Times New Roman"/>
            <w:color w:val="0000FF"/>
            <w:sz w:val="24"/>
            <w:szCs w:val="24"/>
            <w:u w:val="single"/>
          </w:rPr>
          <w:t xml:space="preserve"> lead to improved dietary diversity and diet quality for urban Vietnamese households?</w:t>
        </w:r>
      </w:hyperlink>
    </w:p>
    <w:p w14:paraId="5D2018DA"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7" w:history="1">
        <w:r w:rsidRPr="00024C8B">
          <w:rPr>
            <w:rFonts w:ascii="Times New Roman" w:eastAsia="Times New Roman" w:hAnsi="Times New Roman" w:cs="Times New Roman"/>
            <w:color w:val="0000FF"/>
            <w:sz w:val="24"/>
            <w:szCs w:val="24"/>
            <w:u w:val="single"/>
          </w:rPr>
          <w:t>Lack of evidence of nutritional influence on height in four low and middle-income countries.</w:t>
        </w:r>
      </w:hyperlink>
    </w:p>
    <w:p w14:paraId="33665DC7"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8" w:history="1">
        <w:r w:rsidRPr="00024C8B">
          <w:rPr>
            <w:rFonts w:ascii="Times New Roman" w:eastAsia="Times New Roman" w:hAnsi="Times New Roman" w:cs="Times New Roman"/>
            <w:color w:val="0000FF"/>
            <w:sz w:val="24"/>
            <w:szCs w:val="24"/>
            <w:u w:val="single"/>
          </w:rPr>
          <w:t>The affordability of antimicrobials for animals and humans at retail in Vietnam: A call for revising pricing policies.</w:t>
        </w:r>
      </w:hyperlink>
    </w:p>
    <w:p w14:paraId="79287B6C" w14:textId="77777777" w:rsidR="00024C8B" w:rsidRPr="00024C8B" w:rsidRDefault="00024C8B" w:rsidP="00024C8B">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79" w:history="1">
        <w:r w:rsidRPr="00024C8B">
          <w:rPr>
            <w:rFonts w:ascii="Times New Roman" w:eastAsia="Times New Roman" w:hAnsi="Times New Roman" w:cs="Times New Roman"/>
            <w:color w:val="0000FF"/>
            <w:sz w:val="24"/>
            <w:szCs w:val="24"/>
            <w:u w:val="single"/>
          </w:rPr>
          <w:t>Access to hypertension care and services in primary health-care settings in Vietnam: a systematic narrative review of existing literature.</w:t>
        </w:r>
      </w:hyperlink>
    </w:p>
    <w:p w14:paraId="2113E02A"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0" w:history="1">
        <w:r w:rsidRPr="00024C8B">
          <w:rPr>
            <w:rFonts w:ascii="Times New Roman" w:eastAsia="Times New Roman" w:hAnsi="Times New Roman" w:cs="Times New Roman"/>
            <w:color w:val="0000FF"/>
            <w:sz w:val="24"/>
            <w:szCs w:val="24"/>
            <w:u w:val="single"/>
          </w:rPr>
          <w:t>ENERGY</w:t>
        </w:r>
      </w:hyperlink>
    </w:p>
    <w:p w14:paraId="128B5D8A" w14:textId="77777777" w:rsidR="00024C8B" w:rsidRPr="00024C8B" w:rsidRDefault="00024C8B" w:rsidP="00024C8B">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1" w:history="1">
        <w:r w:rsidRPr="00024C8B">
          <w:rPr>
            <w:rFonts w:ascii="Times New Roman" w:eastAsia="Times New Roman" w:hAnsi="Times New Roman" w:cs="Times New Roman"/>
            <w:color w:val="0000FF"/>
            <w:sz w:val="24"/>
            <w:szCs w:val="24"/>
            <w:u w:val="single"/>
          </w:rPr>
          <w:t>Does electricity reliability matter? Evidence from rural Viet Nam.</w:t>
        </w:r>
      </w:hyperlink>
    </w:p>
    <w:p w14:paraId="0790260B" w14:textId="77777777" w:rsidR="00024C8B" w:rsidRPr="00024C8B" w:rsidRDefault="00024C8B" w:rsidP="00024C8B">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2" w:history="1">
        <w:r w:rsidRPr="00024C8B">
          <w:rPr>
            <w:rFonts w:ascii="Times New Roman" w:eastAsia="Times New Roman" w:hAnsi="Times New Roman" w:cs="Times New Roman"/>
            <w:color w:val="0000FF"/>
            <w:sz w:val="24"/>
            <w:szCs w:val="24"/>
            <w:u w:val="single"/>
          </w:rPr>
          <w:t>Energy transition, poverty and inequality in Vietnam.</w:t>
        </w:r>
      </w:hyperlink>
    </w:p>
    <w:p w14:paraId="40101C3C" w14:textId="77777777" w:rsidR="00024C8B" w:rsidRPr="00024C8B" w:rsidRDefault="00024C8B" w:rsidP="00024C8B">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3" w:history="1">
        <w:r w:rsidRPr="00024C8B">
          <w:rPr>
            <w:rFonts w:ascii="Times New Roman" w:eastAsia="Times New Roman" w:hAnsi="Times New Roman" w:cs="Times New Roman"/>
            <w:color w:val="0000FF"/>
            <w:sz w:val="24"/>
            <w:szCs w:val="24"/>
            <w:u w:val="single"/>
          </w:rPr>
          <w:t>Estimation of the Future Electricity Price Surcharge for the Integration of Wind and Solar Power into the Vietnamese Electricity System.</w:t>
        </w:r>
      </w:hyperlink>
    </w:p>
    <w:p w14:paraId="4517F207" w14:textId="77777777" w:rsidR="00024C8B" w:rsidRPr="00024C8B" w:rsidRDefault="00024C8B" w:rsidP="00024C8B">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4" w:history="1">
        <w:r w:rsidRPr="00024C8B">
          <w:rPr>
            <w:rFonts w:ascii="Times New Roman" w:eastAsia="Times New Roman" w:hAnsi="Times New Roman" w:cs="Times New Roman"/>
            <w:color w:val="0000FF"/>
            <w:sz w:val="24"/>
            <w:szCs w:val="24"/>
            <w:u w:val="single"/>
          </w:rPr>
          <w:t>Prospect of China's Energy Investment in Southeast Asia under the Belt and Road Initiative: A Sense of Ownership Perspective.</w:t>
        </w:r>
      </w:hyperlink>
    </w:p>
    <w:p w14:paraId="42ACD447"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5" w:history="1">
        <w:r w:rsidRPr="00024C8B">
          <w:rPr>
            <w:rFonts w:ascii="Times New Roman" w:eastAsia="Times New Roman" w:hAnsi="Times New Roman" w:cs="Times New Roman"/>
            <w:color w:val="0000FF"/>
            <w:sz w:val="24"/>
            <w:szCs w:val="24"/>
            <w:u w:val="single"/>
          </w:rPr>
          <w:t>INFRASTRUCTURE AND TRANSPORT</w:t>
        </w:r>
      </w:hyperlink>
    </w:p>
    <w:p w14:paraId="7B588A8C" w14:textId="77777777" w:rsidR="00024C8B" w:rsidRPr="00024C8B" w:rsidRDefault="00024C8B" w:rsidP="00024C8B">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6" w:history="1">
        <w:r w:rsidRPr="00024C8B">
          <w:rPr>
            <w:rFonts w:ascii="Times New Roman" w:eastAsia="Times New Roman" w:hAnsi="Times New Roman" w:cs="Times New Roman"/>
            <w:color w:val="0000FF"/>
            <w:sz w:val="24"/>
            <w:szCs w:val="24"/>
            <w:u w:val="single"/>
          </w:rPr>
          <w:t>The Dream of ASEAN Connectivity: Imagining Infrastructure in Southeast Asia.</w:t>
        </w:r>
      </w:hyperlink>
    </w:p>
    <w:p w14:paraId="0EC80623" w14:textId="77777777" w:rsidR="00024C8B" w:rsidRPr="00024C8B" w:rsidRDefault="00024C8B" w:rsidP="00024C8B">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7" w:history="1">
        <w:r w:rsidRPr="00024C8B">
          <w:rPr>
            <w:rFonts w:ascii="Times New Roman" w:eastAsia="Times New Roman" w:hAnsi="Times New Roman" w:cs="Times New Roman"/>
            <w:color w:val="0000FF"/>
            <w:sz w:val="24"/>
            <w:szCs w:val="24"/>
            <w:u w:val="single"/>
          </w:rPr>
          <w:t xml:space="preserve">Paper Versus Digital Data Collection for Road Safety Risk Factors: Reliability Comparative Analysis </w:t>
        </w:r>
        <w:proofErr w:type="gramStart"/>
        <w:r w:rsidRPr="00024C8B">
          <w:rPr>
            <w:rFonts w:ascii="Times New Roman" w:eastAsia="Times New Roman" w:hAnsi="Times New Roman" w:cs="Times New Roman"/>
            <w:color w:val="0000FF"/>
            <w:sz w:val="24"/>
            <w:szCs w:val="24"/>
            <w:u w:val="single"/>
          </w:rPr>
          <w:t>From</w:t>
        </w:r>
        <w:proofErr w:type="gramEnd"/>
        <w:r w:rsidRPr="00024C8B">
          <w:rPr>
            <w:rFonts w:ascii="Times New Roman" w:eastAsia="Times New Roman" w:hAnsi="Times New Roman" w:cs="Times New Roman"/>
            <w:color w:val="0000FF"/>
            <w:sz w:val="24"/>
            <w:szCs w:val="24"/>
            <w:u w:val="single"/>
          </w:rPr>
          <w:t xml:space="preserve"> Three Cities in Low- and Middle-Income Countries.</w:t>
        </w:r>
      </w:hyperlink>
    </w:p>
    <w:p w14:paraId="2AA02822"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8" w:history="1">
        <w:r w:rsidRPr="00024C8B">
          <w:rPr>
            <w:rFonts w:ascii="Times New Roman" w:eastAsia="Times New Roman" w:hAnsi="Times New Roman" w:cs="Times New Roman"/>
            <w:color w:val="0000FF"/>
            <w:sz w:val="24"/>
            <w:szCs w:val="24"/>
            <w:u w:val="single"/>
          </w:rPr>
          <w:t>SOCIAL DEVELOPMENT</w:t>
        </w:r>
      </w:hyperlink>
    </w:p>
    <w:p w14:paraId="5D307BC3" w14:textId="77777777" w:rsidR="00024C8B" w:rsidRPr="00024C8B" w:rsidRDefault="00024C8B" w:rsidP="00024C8B">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89" w:history="1">
        <w:r w:rsidRPr="00024C8B">
          <w:rPr>
            <w:rFonts w:ascii="Times New Roman" w:eastAsia="Times New Roman" w:hAnsi="Times New Roman" w:cs="Times New Roman"/>
            <w:color w:val="0000FF"/>
            <w:sz w:val="24"/>
            <w:szCs w:val="24"/>
            <w:u w:val="single"/>
          </w:rPr>
          <w:t>Childcare and Maternal Employment: Evidence from Vietnam.</w:t>
        </w:r>
      </w:hyperlink>
    </w:p>
    <w:p w14:paraId="2808D8C2" w14:textId="77777777" w:rsidR="00024C8B" w:rsidRPr="00024C8B" w:rsidRDefault="00024C8B" w:rsidP="00024C8B">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0" w:history="1">
        <w:r w:rsidRPr="00024C8B">
          <w:rPr>
            <w:rFonts w:ascii="Times New Roman" w:eastAsia="Times New Roman" w:hAnsi="Times New Roman" w:cs="Times New Roman"/>
            <w:color w:val="0000FF"/>
            <w:sz w:val="24"/>
            <w:szCs w:val="24"/>
            <w:u w:val="single"/>
          </w:rPr>
          <w:t xml:space="preserve">Trade </w:t>
        </w:r>
        <w:proofErr w:type="spellStart"/>
        <w:r w:rsidRPr="00024C8B">
          <w:rPr>
            <w:rFonts w:ascii="Times New Roman" w:eastAsia="Times New Roman" w:hAnsi="Times New Roman" w:cs="Times New Roman"/>
            <w:color w:val="0000FF"/>
            <w:sz w:val="24"/>
            <w:szCs w:val="24"/>
            <w:u w:val="single"/>
          </w:rPr>
          <w:t>Liberalisation</w:t>
        </w:r>
        <w:proofErr w:type="spellEnd"/>
        <w:r w:rsidRPr="00024C8B">
          <w:rPr>
            <w:rFonts w:ascii="Times New Roman" w:eastAsia="Times New Roman" w:hAnsi="Times New Roman" w:cs="Times New Roman"/>
            <w:color w:val="0000FF"/>
            <w:sz w:val="24"/>
            <w:szCs w:val="24"/>
            <w:u w:val="single"/>
          </w:rPr>
          <w:t>, Poverty, and Inequality in Vietnam: A Quantile Regression Approach.</w:t>
        </w:r>
      </w:hyperlink>
    </w:p>
    <w:p w14:paraId="76705A0C" w14:textId="77777777" w:rsidR="00024C8B" w:rsidRPr="00024C8B" w:rsidRDefault="00024C8B" w:rsidP="00024C8B">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1" w:history="1">
        <w:r w:rsidRPr="00024C8B">
          <w:rPr>
            <w:rFonts w:ascii="Times New Roman" w:eastAsia="Times New Roman" w:hAnsi="Times New Roman" w:cs="Times New Roman"/>
            <w:color w:val="0000FF"/>
            <w:sz w:val="24"/>
            <w:szCs w:val="24"/>
            <w:u w:val="single"/>
          </w:rPr>
          <w:t>Preventing Human Trafficking in Global and Vietnamese Context.</w:t>
        </w:r>
      </w:hyperlink>
    </w:p>
    <w:p w14:paraId="4F3B7AD1" w14:textId="77777777" w:rsidR="00024C8B" w:rsidRPr="00024C8B" w:rsidRDefault="00024C8B" w:rsidP="00024C8B">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2" w:history="1">
        <w:r w:rsidRPr="00024C8B">
          <w:rPr>
            <w:rFonts w:ascii="Times New Roman" w:eastAsia="Times New Roman" w:hAnsi="Times New Roman" w:cs="Times New Roman"/>
            <w:color w:val="0000FF"/>
            <w:sz w:val="24"/>
            <w:szCs w:val="24"/>
            <w:u w:val="single"/>
          </w:rPr>
          <w:t>Agent-based Modeling of Migration Dynamics in the Mekong Delta, Vietnam: Automated Calibration Using a Genetic Algorithm.</w:t>
        </w:r>
      </w:hyperlink>
    </w:p>
    <w:p w14:paraId="37E37287" w14:textId="77777777" w:rsidR="00024C8B" w:rsidRPr="00024C8B" w:rsidRDefault="00024C8B" w:rsidP="00024C8B">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3" w:history="1">
        <w:r w:rsidRPr="00024C8B">
          <w:rPr>
            <w:rFonts w:ascii="Times New Roman" w:eastAsia="Times New Roman" w:hAnsi="Times New Roman" w:cs="Times New Roman"/>
            <w:color w:val="0000FF"/>
            <w:sz w:val="24"/>
            <w:szCs w:val="24"/>
            <w:u w:val="single"/>
          </w:rPr>
          <w:t>Migration journeys: The experiences of ethnic minority men and women in Vietnam – China border areas.</w:t>
        </w:r>
      </w:hyperlink>
    </w:p>
    <w:p w14:paraId="2BAD6D47" w14:textId="77777777" w:rsidR="00024C8B" w:rsidRPr="00024C8B" w:rsidRDefault="00024C8B" w:rsidP="00024C8B">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4" w:history="1">
        <w:r w:rsidRPr="00024C8B">
          <w:rPr>
            <w:rFonts w:ascii="Times New Roman" w:eastAsia="Times New Roman" w:hAnsi="Times New Roman" w:cs="Times New Roman"/>
            <w:color w:val="0000FF"/>
            <w:sz w:val="24"/>
            <w:szCs w:val="24"/>
            <w:u w:val="single"/>
          </w:rPr>
          <w:t>Rural-Urban Migration in Vietnam.</w:t>
        </w:r>
      </w:hyperlink>
    </w:p>
    <w:p w14:paraId="3745F42A"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5" w:history="1">
        <w:r w:rsidRPr="00024C8B">
          <w:rPr>
            <w:rFonts w:ascii="Times New Roman" w:eastAsia="Times New Roman" w:hAnsi="Times New Roman" w:cs="Times New Roman"/>
            <w:color w:val="0000FF"/>
            <w:sz w:val="24"/>
            <w:szCs w:val="24"/>
            <w:u w:val="single"/>
          </w:rPr>
          <w:t>TOURISM</w:t>
        </w:r>
      </w:hyperlink>
    </w:p>
    <w:p w14:paraId="11B4D204" w14:textId="77777777" w:rsidR="00024C8B" w:rsidRPr="00024C8B" w:rsidRDefault="00024C8B" w:rsidP="00024C8B">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6" w:history="1">
        <w:r w:rsidRPr="00024C8B">
          <w:rPr>
            <w:rFonts w:ascii="Times New Roman" w:eastAsia="Times New Roman" w:hAnsi="Times New Roman" w:cs="Times New Roman"/>
            <w:color w:val="0000FF"/>
            <w:sz w:val="24"/>
            <w:szCs w:val="24"/>
            <w:u w:val="single"/>
          </w:rPr>
          <w:t>Among the piranhas: the troubling lifespan of ethnic tropes in “tribal” tourism to Vietnam.</w:t>
        </w:r>
      </w:hyperlink>
    </w:p>
    <w:p w14:paraId="60E9A65D"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7" w:history="1">
        <w:r w:rsidRPr="00024C8B">
          <w:rPr>
            <w:rFonts w:ascii="Times New Roman" w:eastAsia="Times New Roman" w:hAnsi="Times New Roman" w:cs="Times New Roman"/>
            <w:color w:val="0000FF"/>
            <w:sz w:val="24"/>
            <w:szCs w:val="24"/>
            <w:u w:val="single"/>
          </w:rPr>
          <w:t>WATER</w:t>
        </w:r>
      </w:hyperlink>
    </w:p>
    <w:p w14:paraId="7EA01F7D" w14:textId="77777777" w:rsidR="00024C8B" w:rsidRPr="00024C8B" w:rsidRDefault="00024C8B" w:rsidP="00024C8B">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8" w:history="1">
        <w:r w:rsidRPr="00024C8B">
          <w:rPr>
            <w:rFonts w:ascii="Times New Roman" w:eastAsia="Times New Roman" w:hAnsi="Times New Roman" w:cs="Times New Roman"/>
            <w:color w:val="0000FF"/>
            <w:sz w:val="24"/>
            <w:szCs w:val="24"/>
            <w:u w:val="single"/>
          </w:rPr>
          <w:t>Factors Affecting Households’ Willingness to Pay for Improved Wastewater Services in Ho Chi Minh City, Vietnam.</w:t>
        </w:r>
      </w:hyperlink>
    </w:p>
    <w:p w14:paraId="5FE4F937" w14:textId="77777777" w:rsidR="00024C8B" w:rsidRPr="00024C8B" w:rsidRDefault="00024C8B" w:rsidP="00024C8B">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658602165727740764__Toc11831599" w:history="1">
        <w:r w:rsidRPr="00024C8B">
          <w:rPr>
            <w:rFonts w:ascii="Times New Roman" w:eastAsia="Times New Roman" w:hAnsi="Times New Roman" w:cs="Times New Roman"/>
            <w:color w:val="0000FF"/>
            <w:sz w:val="24"/>
            <w:szCs w:val="24"/>
            <w:u w:val="single"/>
          </w:rPr>
          <w:t>Field demonstration of solar-powered electrocoagulation water treatment system for purifying groundwater contaminated by both total coliforms and arsenic.</w:t>
        </w:r>
      </w:hyperlink>
    </w:p>
    <w:p w14:paraId="6E39A817" w14:textId="77777777" w:rsidR="00024C8B" w:rsidRPr="00024C8B" w:rsidRDefault="00024C8B" w:rsidP="00024C8B">
      <w:pPr>
        <w:spacing w:before="100" w:beforeAutospacing="1" w:after="100" w:afterAutospacing="1" w:line="240" w:lineRule="auto"/>
        <w:rPr>
          <w:rFonts w:ascii="Times New Roman" w:eastAsia="Times New Roman" w:hAnsi="Times New Roman" w:cs="Times New Roman"/>
          <w:sz w:val="24"/>
          <w:szCs w:val="24"/>
        </w:rPr>
      </w:pPr>
      <w:r w:rsidRPr="00024C8B">
        <w:rPr>
          <w:rFonts w:ascii="Times New Roman" w:eastAsia="Times New Roman" w:hAnsi="Times New Roman" w:cs="Times New Roman"/>
          <w:sz w:val="24"/>
          <w:szCs w:val="24"/>
        </w:rPr>
        <w:t> </w:t>
      </w:r>
    </w:p>
    <w:p w14:paraId="4B27CFC9"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2" w:name="m_658602165727740764__Toc11831494"/>
      <w:r w:rsidRPr="00024C8B">
        <w:rPr>
          <w:rFonts w:ascii="Times New Roman" w:eastAsia="Times New Roman" w:hAnsi="Times New Roman" w:cs="Times New Roman"/>
          <w:b/>
          <w:bCs/>
          <w:color w:val="FFFFFF"/>
          <w:kern w:val="36"/>
          <w:sz w:val="24"/>
          <w:szCs w:val="24"/>
        </w:rPr>
        <w:t>AGRICULTURE AND RURAL DEVELOPMENT</w:t>
      </w:r>
      <w:bookmarkEnd w:id="2"/>
    </w:p>
    <w:p w14:paraId="515B3DE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bookmarkStart w:id="3" w:name="m_658602165727740764__Hlk532224241"/>
      <w:bookmarkStart w:id="4" w:name="m_658602165727740764__Hlk507510159"/>
      <w:bookmarkStart w:id="5" w:name="m_658602165727740764__Hlk511750469"/>
      <w:bookmarkEnd w:id="3"/>
      <w:bookmarkEnd w:id="4"/>
      <w:r w:rsidRPr="00024C8B">
        <w:rPr>
          <w:rFonts w:ascii="Times New Roman" w:eastAsia="Times New Roman" w:hAnsi="Times New Roman" w:cs="Times New Roman"/>
          <w:color w:val="000000"/>
          <w:sz w:val="24"/>
          <w:szCs w:val="24"/>
        </w:rPr>
        <w:t> </w:t>
      </w:r>
      <w:bookmarkEnd w:id="5"/>
    </w:p>
    <w:p w14:paraId="3463406E"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6" w:name="m_658602165727740764__Hlk11831301"/>
      <w:bookmarkStart w:id="7" w:name="m_658602165727740764__Hlk9269178"/>
      <w:bookmarkStart w:id="8" w:name="m_658602165727740764__Toc11831495"/>
      <w:bookmarkEnd w:id="6"/>
      <w:bookmarkEnd w:id="7"/>
      <w:r w:rsidRPr="00024C8B">
        <w:rPr>
          <w:rFonts w:ascii="Times New Roman" w:eastAsia="Times New Roman" w:hAnsi="Times New Roman" w:cs="Times New Roman"/>
          <w:b/>
          <w:bCs/>
          <w:color w:val="800000"/>
          <w:sz w:val="24"/>
          <w:szCs w:val="24"/>
        </w:rPr>
        <w:t>Agricultural and food systems in the Mekong region: Drivers of transformation and pathways of change.</w:t>
      </w:r>
      <w:bookmarkEnd w:id="8"/>
    </w:p>
    <w:p w14:paraId="5EAB908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RM Friend, S </w:t>
      </w:r>
      <w:proofErr w:type="spellStart"/>
      <w:r w:rsidRPr="00024C8B">
        <w:rPr>
          <w:rFonts w:ascii="Times New Roman" w:eastAsia="Times New Roman" w:hAnsi="Times New Roman" w:cs="Times New Roman"/>
          <w:color w:val="000000"/>
          <w:sz w:val="24"/>
          <w:szCs w:val="24"/>
        </w:rPr>
        <w:t>Thankappan</w:t>
      </w:r>
      <w:proofErr w:type="spellEnd"/>
      <w:r w:rsidRPr="00024C8B">
        <w:rPr>
          <w:rFonts w:ascii="Times New Roman" w:eastAsia="Times New Roman" w:hAnsi="Times New Roman" w:cs="Times New Roman"/>
          <w:color w:val="000000"/>
          <w:sz w:val="24"/>
          <w:szCs w:val="24"/>
        </w:rPr>
        <w:t xml:space="preserve">, B Doherty, N Aung, AL </w:t>
      </w:r>
      <w:proofErr w:type="spellStart"/>
      <w:r w:rsidRPr="00024C8B">
        <w:rPr>
          <w:rFonts w:ascii="Times New Roman" w:eastAsia="Times New Roman" w:hAnsi="Times New Roman" w:cs="Times New Roman"/>
          <w:color w:val="000000"/>
          <w:sz w:val="24"/>
          <w:szCs w:val="24"/>
        </w:rPr>
        <w:t>Beringer</w:t>
      </w:r>
      <w:proofErr w:type="spellEnd"/>
      <w:r w:rsidRPr="00024C8B">
        <w:rPr>
          <w:rFonts w:ascii="Times New Roman" w:eastAsia="Times New Roman" w:hAnsi="Times New Roman" w:cs="Times New Roman"/>
          <w:color w:val="000000"/>
          <w:sz w:val="24"/>
          <w:szCs w:val="24"/>
        </w:rPr>
        <w:t xml:space="preserve"> and others. Emerald Open Research, 2019, volume 1, number 12.</w:t>
      </w:r>
    </w:p>
    <w:p w14:paraId="76D5743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5" w:tgtFrame="_blank" w:history="1">
        <w:r w:rsidRPr="00024C8B">
          <w:rPr>
            <w:rFonts w:ascii="Times New Roman" w:eastAsia="Times New Roman" w:hAnsi="Times New Roman" w:cs="Times New Roman"/>
            <w:color w:val="1155CC"/>
            <w:sz w:val="24"/>
            <w:szCs w:val="24"/>
            <w:u w:val="single"/>
          </w:rPr>
          <w:t>https://emeraldopenresearch.com/articles/1-12/v1</w:t>
        </w:r>
      </w:hyperlink>
      <w:r w:rsidRPr="00024C8B">
        <w:rPr>
          <w:rFonts w:ascii="Times New Roman" w:eastAsia="Times New Roman" w:hAnsi="Times New Roman" w:cs="Times New Roman"/>
          <w:color w:val="000000"/>
          <w:sz w:val="24"/>
          <w:szCs w:val="24"/>
        </w:rPr>
        <w:t>.</w:t>
      </w:r>
    </w:p>
    <w:p w14:paraId="75D78F7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9A8627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Agricultural and food systems in the Mekong Region are undergoing transformations because of increasing engagement in international trade, alongside economic growth, dietary change and </w:t>
      </w:r>
      <w:proofErr w:type="spellStart"/>
      <w:r w:rsidRPr="00024C8B">
        <w:rPr>
          <w:rFonts w:ascii="Times New Roman" w:eastAsia="Times New Roman" w:hAnsi="Times New Roman" w:cs="Times New Roman"/>
          <w:color w:val="000000"/>
          <w:sz w:val="24"/>
          <w:szCs w:val="24"/>
        </w:rPr>
        <w:t>urbanisation</w:t>
      </w:r>
      <w:proofErr w:type="spellEnd"/>
      <w:r w:rsidRPr="00024C8B">
        <w:rPr>
          <w:rFonts w:ascii="Times New Roman" w:eastAsia="Times New Roman" w:hAnsi="Times New Roman" w:cs="Times New Roman"/>
          <w:color w:val="000000"/>
          <w:sz w:val="24"/>
          <w:szCs w:val="24"/>
        </w:rPr>
        <w:t xml:space="preserve">. Food systems approaches are often used to understand these kinds of transformation processes, with particular strengths in linking social, economic and environmental dimensions of food at multiple scales. We argue that while the food systems approach strives to provide a comprehensive understanding of food production, consumption and environmental drivers, it is less well equipped to shed light on the role of actors, knowledge and power in transformation processes and on the divergent impacts and outcomes of these processes for different actors. We suggest that an approach that uses food systems as heuristics but complements it with attention to actors, knowledge and power improves our understanding of transformations such as those underway in the Mekong Region. The key transformations in the region include the emergence of regional food markets and vertically integrated supply chains that control increasing share of the market, increase in contract farming particularly in the peripheries of the region, replacement of crops cultivated for human consumption with corn grown for animal feed. These transformations are increasingly </w:t>
      </w:r>
      <w:proofErr w:type="spellStart"/>
      <w:r w:rsidRPr="00024C8B">
        <w:rPr>
          <w:rFonts w:ascii="Times New Roman" w:eastAsia="Times New Roman" w:hAnsi="Times New Roman" w:cs="Times New Roman"/>
          <w:color w:val="000000"/>
          <w:sz w:val="24"/>
          <w:szCs w:val="24"/>
        </w:rPr>
        <w:t>marginalising</w:t>
      </w:r>
      <w:proofErr w:type="spellEnd"/>
      <w:r w:rsidRPr="00024C8B">
        <w:rPr>
          <w:rFonts w:ascii="Times New Roman" w:eastAsia="Times New Roman" w:hAnsi="Times New Roman" w:cs="Times New Roman"/>
          <w:color w:val="000000"/>
          <w:sz w:val="24"/>
          <w:szCs w:val="24"/>
        </w:rPr>
        <w:t xml:space="preserve"> small-scale farmers, </w:t>
      </w:r>
      <w:r w:rsidRPr="00024C8B">
        <w:rPr>
          <w:rFonts w:ascii="Times New Roman" w:eastAsia="Times New Roman" w:hAnsi="Times New Roman" w:cs="Times New Roman"/>
          <w:color w:val="000000"/>
          <w:sz w:val="24"/>
          <w:szCs w:val="24"/>
        </w:rPr>
        <w:lastRenderedPageBreak/>
        <w:t>while at the same time, many other farmers increasingly pursue non-agricultural livelihoods. Food consumption is also changing, with integrated supply chains controlling substantial part of the mass market. Our analysis highlights that theoretical innovations grounded in political economy, agrarian change, development studies and rural livelihoods can help to increase theoretical depth of inquiries to accommodate the increasingly global dimensions of food. As a result, we map out a future research agenda to unpack the dynamic food system interactions and to unveil the social, economic and environmental impacts of these rapid transformations. We identify policy and managerial implications coupled with sustainable pathways for change.</w:t>
      </w:r>
    </w:p>
    <w:p w14:paraId="7BD7122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4E12E1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9" w:name="m_658602165727740764__Toc11831496"/>
      <w:r w:rsidRPr="00024C8B">
        <w:rPr>
          <w:rFonts w:ascii="Times New Roman" w:eastAsia="Times New Roman" w:hAnsi="Times New Roman" w:cs="Times New Roman"/>
          <w:b/>
          <w:bCs/>
          <w:color w:val="800000"/>
          <w:sz w:val="24"/>
          <w:szCs w:val="24"/>
        </w:rPr>
        <w:t>The Dynamics of Agricultural Intra-Industry Trade: A Comprehensive Case Study in Vietnam.</w:t>
      </w:r>
      <w:bookmarkEnd w:id="9"/>
    </w:p>
    <w:p w14:paraId="4DB268B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Viet Hoang. Structural Change &amp; Economic Dynamics, 2019, volume 49.</w:t>
      </w:r>
    </w:p>
    <w:p w14:paraId="506758E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7CB0A9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Intra-industry trade (IIT) and trade dynamics play rising roles in the international economic literature recently. This article investigates Vietnam's agricultural IIT defined by GLI in the world markets and the dynamics of GLI indicators by using the OLS method, Markov matrix, trend analysis, and piecewise regression. The paper finally tests the relationship between IIT and trade specialization. The results indicate that Vietnam' agricultural sector has the inter-industry trade with 42 sectors rather than the intra-industry trade with only 19 sectors. But the IIT pattern generally tends to increases over time. The dynamics analyses show that Vietnam's intra-industry trade is relatively dynamic and it mainly bases on the structural changes in the economy. The study provides empirical evidence in Vietnam that intra-industry trade and trade specialization seems to be inversely correlated.</w:t>
      </w:r>
    </w:p>
    <w:p w14:paraId="3360EBF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849184E" w14:textId="21924B7C"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w:anchor="_top" w:history="1">
        <w:r w:rsidRPr="00024C8B">
          <w:rPr>
            <w:rFonts w:ascii="Times New Roman" w:eastAsia="Times New Roman" w:hAnsi="Times New Roman" w:cs="Times New Roman"/>
            <w:color w:val="1155CC"/>
            <w:sz w:val="24"/>
            <w:szCs w:val="24"/>
            <w:u w:val="single"/>
          </w:rPr>
          <w:t>Back to top</w:t>
        </w:r>
      </w:hyperlink>
    </w:p>
    <w:p w14:paraId="17363D4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6DAB26E"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0" w:name="m_658602165727740764__Toc11831497"/>
      <w:r w:rsidRPr="00024C8B">
        <w:rPr>
          <w:rFonts w:ascii="Times New Roman" w:eastAsia="Times New Roman" w:hAnsi="Times New Roman" w:cs="Times New Roman"/>
          <w:b/>
          <w:bCs/>
          <w:color w:val="800000"/>
          <w:sz w:val="24"/>
          <w:szCs w:val="24"/>
        </w:rPr>
        <w:t>Determinants of Smallholders’ Market Preferences: The Case of Sustainable Certified Coffee Farmers in Vietnam.</w:t>
      </w:r>
      <w:bookmarkEnd w:id="10"/>
    </w:p>
    <w:p w14:paraId="5EFBD85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Nguyen Hung Anh and Wolfgang </w:t>
      </w:r>
      <w:proofErr w:type="spellStart"/>
      <w:r w:rsidRPr="00024C8B">
        <w:rPr>
          <w:rFonts w:ascii="Times New Roman" w:eastAsia="Times New Roman" w:hAnsi="Times New Roman" w:cs="Times New Roman"/>
          <w:color w:val="000000"/>
          <w:sz w:val="24"/>
          <w:szCs w:val="24"/>
        </w:rPr>
        <w:t>Bokelmann</w:t>
      </w:r>
      <w:proofErr w:type="spellEnd"/>
      <w:r w:rsidRPr="00024C8B">
        <w:rPr>
          <w:rFonts w:ascii="Times New Roman" w:eastAsia="Times New Roman" w:hAnsi="Times New Roman" w:cs="Times New Roman"/>
          <w:color w:val="000000"/>
          <w:sz w:val="24"/>
          <w:szCs w:val="24"/>
        </w:rPr>
        <w:t>. Sustainability, 2019.</w:t>
      </w:r>
    </w:p>
    <w:p w14:paraId="7EA6514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6" w:tgtFrame="_blank" w:history="1">
        <w:r w:rsidRPr="00024C8B">
          <w:rPr>
            <w:rFonts w:ascii="Times New Roman" w:eastAsia="Times New Roman" w:hAnsi="Times New Roman" w:cs="Times New Roman"/>
            <w:color w:val="1155CC"/>
            <w:sz w:val="24"/>
            <w:szCs w:val="24"/>
            <w:u w:val="single"/>
          </w:rPr>
          <w:t>https://res.mdpi.com/sustainability/sustainability-11-02897/article_deploy/sustainability-11-02897.pdf</w:t>
        </w:r>
      </w:hyperlink>
      <w:r w:rsidRPr="00024C8B">
        <w:rPr>
          <w:rFonts w:ascii="Times New Roman" w:eastAsia="Times New Roman" w:hAnsi="Times New Roman" w:cs="Times New Roman"/>
          <w:color w:val="000000"/>
          <w:sz w:val="24"/>
          <w:szCs w:val="24"/>
        </w:rPr>
        <w:t>.</w:t>
      </w:r>
    </w:p>
    <w:p w14:paraId="4D89C17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8CF47E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study attempts to analyze the market preference of coffee farmers in Vietnam. Using the transaction cost approach, a seemingly unrelated regression (SUR) model was developed based on the sales volume in different markets, transaction cost attributes, </w:t>
      </w:r>
      <w:r w:rsidRPr="00024C8B">
        <w:rPr>
          <w:rFonts w:ascii="Times New Roman" w:eastAsia="Times New Roman" w:hAnsi="Times New Roman" w:cs="Times New Roman"/>
          <w:color w:val="000000"/>
          <w:sz w:val="24"/>
          <w:szCs w:val="24"/>
        </w:rPr>
        <w:lastRenderedPageBreak/>
        <w:t>socioeconomic factors, and behavioral aspects of sustainable certified coffee farmers. Factors that significantly influence farmers’ market preference include several transaction cost attributes (price uncertainty, market competition, transportation cost, speed of payment, and sale volume agreement) and characteristics of coffee farmers (age, ethnic, farming experience, location, and certificate ownership). Repeated economic transaction embedded in the social relationship indicates the largest sales volume of coffee farmers to the market of buying agents and the existence of local traders. There is a belief that formal institution brings better market access for coffee farmers, but main issues are regarding opportunistic behavior, imperfect market knowledge, traditional farming habits, and contract noncompliance, which have resulted in a lower preference for the market of processors/exporters.</w:t>
      </w:r>
    </w:p>
    <w:p w14:paraId="0306045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8E169E1"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1" w:name="m_658602165727740764__Toc11831498"/>
      <w:r w:rsidRPr="00024C8B">
        <w:rPr>
          <w:rFonts w:ascii="Times New Roman" w:eastAsia="Times New Roman" w:hAnsi="Times New Roman" w:cs="Times New Roman"/>
          <w:b/>
          <w:bCs/>
          <w:color w:val="800000"/>
          <w:sz w:val="24"/>
          <w:szCs w:val="24"/>
        </w:rPr>
        <w:t>Rural-urban differences in willingness to pay for organic vegetables: Evidence from Vietnam.</w:t>
      </w:r>
      <w:bookmarkEnd w:id="11"/>
    </w:p>
    <w:p w14:paraId="1AA7A24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Thanh Mai Ha, Shamim Shakur and Kim Hang Pham Do. Appetite, 2019.</w:t>
      </w:r>
    </w:p>
    <w:p w14:paraId="2C09377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8A28B0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Concerns about food safety together with rising disposable income means consumers in developing countries are willing to pay more for safe and high-quality food such as organic vegetables. At the same time, socioeconomic profiles differ in rural versus urban areas leading to differing intakes. This paper investigates regional differences in the determinants of willingness to pay (WTP) for organic vegetables in Vietnam. A contingent valuation survey was used to collect information on consumer preferences of organic vegetables in two regions of Hanoi. Using interval regression model, we found that consumer perception about organic vegetables, trust in labels, and disposable family income increased WTP for organic vegetables in both urban and rural regions. Risk perception of conventional vegetables was high in both regions. However, higher WTP prevailed only in the rural region. Besides, growing vegetables at home affected the WTP only in the rural region while education played a role in the WTP in the urban region. Since rural and urban consumers have different preferences toward organic food, they should not be treated as a homogenous group in formulating organic food policy. This paper also shows that very high price of organic vegetables and lack of trust in organic labels are key barriers to organic purchase. Thus, creating more trust and reducing the price of organic vegetables through lowering certification cost might be a good strategy to expand the organic vegetable market in Vietnam.</w:t>
      </w:r>
    </w:p>
    <w:p w14:paraId="0EBB81F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A761AC7"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2" w:name="m_658602165727740764__Toc11831499"/>
      <w:r w:rsidRPr="00024C8B">
        <w:rPr>
          <w:rFonts w:ascii="Times New Roman" w:eastAsia="Times New Roman" w:hAnsi="Times New Roman" w:cs="Times New Roman"/>
          <w:b/>
          <w:bCs/>
          <w:color w:val="800000"/>
          <w:sz w:val="24"/>
          <w:szCs w:val="24"/>
        </w:rPr>
        <w:t>Soil erosion and overland flow from Acacia plantation forest in headwater catchment of Vietnam.</w:t>
      </w:r>
      <w:bookmarkEnd w:id="12"/>
    </w:p>
    <w:p w14:paraId="2FEE1EA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lang w:val="fr-FR"/>
        </w:rPr>
        <w:t xml:space="preserve">B X Dung, P Q </w:t>
      </w:r>
      <w:proofErr w:type="spellStart"/>
      <w:r w:rsidRPr="00024C8B">
        <w:rPr>
          <w:rFonts w:ascii="Times New Roman" w:eastAsia="Times New Roman" w:hAnsi="Times New Roman" w:cs="Times New Roman"/>
          <w:color w:val="000000"/>
          <w:sz w:val="24"/>
          <w:szCs w:val="24"/>
          <w:lang w:val="fr-FR"/>
        </w:rPr>
        <w:t>Trang</w:t>
      </w:r>
      <w:proofErr w:type="spellEnd"/>
      <w:r w:rsidRPr="00024C8B">
        <w:rPr>
          <w:rFonts w:ascii="Times New Roman" w:eastAsia="Times New Roman" w:hAnsi="Times New Roman" w:cs="Times New Roman"/>
          <w:color w:val="000000"/>
          <w:sz w:val="24"/>
          <w:szCs w:val="24"/>
          <w:lang w:val="fr-FR"/>
        </w:rPr>
        <w:t xml:space="preserve">, N T M Linh, D T </w:t>
      </w:r>
      <w:proofErr w:type="spellStart"/>
      <w:r w:rsidRPr="00024C8B">
        <w:rPr>
          <w:rFonts w:ascii="Times New Roman" w:eastAsia="Times New Roman" w:hAnsi="Times New Roman" w:cs="Times New Roman"/>
          <w:color w:val="000000"/>
          <w:sz w:val="24"/>
          <w:szCs w:val="24"/>
          <w:lang w:val="fr-FR"/>
        </w:rPr>
        <w:t>Hoa</w:t>
      </w:r>
      <w:proofErr w:type="spellEnd"/>
      <w:r w:rsidRPr="00024C8B">
        <w:rPr>
          <w:rFonts w:ascii="Times New Roman" w:eastAsia="Times New Roman" w:hAnsi="Times New Roman" w:cs="Times New Roman"/>
          <w:color w:val="000000"/>
          <w:sz w:val="24"/>
          <w:szCs w:val="24"/>
          <w:lang w:val="fr-FR"/>
        </w:rPr>
        <w:t xml:space="preserve"> and T </w:t>
      </w:r>
      <w:proofErr w:type="spellStart"/>
      <w:r w:rsidRPr="00024C8B">
        <w:rPr>
          <w:rFonts w:ascii="Times New Roman" w:eastAsia="Times New Roman" w:hAnsi="Times New Roman" w:cs="Times New Roman"/>
          <w:color w:val="000000"/>
          <w:sz w:val="24"/>
          <w:szCs w:val="24"/>
          <w:lang w:val="fr-FR"/>
        </w:rPr>
        <w:t>Gomi</w:t>
      </w:r>
      <w:proofErr w:type="spellEnd"/>
      <w:r w:rsidRPr="00024C8B">
        <w:rPr>
          <w:rFonts w:ascii="Times New Roman" w:eastAsia="Times New Roman" w:hAnsi="Times New Roman" w:cs="Times New Roman"/>
          <w:color w:val="000000"/>
          <w:sz w:val="24"/>
          <w:szCs w:val="24"/>
          <w:lang w:val="fr-FR"/>
        </w:rPr>
        <w:t xml:space="preserve">. </w:t>
      </w:r>
      <w:r w:rsidRPr="00024C8B">
        <w:rPr>
          <w:rFonts w:ascii="Times New Roman" w:eastAsia="Times New Roman" w:hAnsi="Times New Roman" w:cs="Times New Roman"/>
          <w:color w:val="000000"/>
          <w:sz w:val="24"/>
          <w:szCs w:val="24"/>
        </w:rPr>
        <w:t>IOP Conf. Series: Earth and Environmental Science, 2019.</w:t>
      </w:r>
    </w:p>
    <w:p w14:paraId="5D1AEF1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7" w:tgtFrame="_blank" w:history="1">
        <w:r w:rsidRPr="00024C8B">
          <w:rPr>
            <w:rFonts w:ascii="Times New Roman" w:eastAsia="Times New Roman" w:hAnsi="Times New Roman" w:cs="Times New Roman"/>
            <w:color w:val="1155CC"/>
            <w:sz w:val="24"/>
            <w:szCs w:val="24"/>
            <w:u w:val="single"/>
          </w:rPr>
          <w:t>https://iopscience.iop.org/article/10.1088/1755-1315/266/1/012012/pdf</w:t>
        </w:r>
      </w:hyperlink>
      <w:r w:rsidRPr="00024C8B">
        <w:rPr>
          <w:rFonts w:ascii="Times New Roman" w:eastAsia="Times New Roman" w:hAnsi="Times New Roman" w:cs="Times New Roman"/>
          <w:color w:val="000000"/>
          <w:sz w:val="24"/>
          <w:szCs w:val="24"/>
        </w:rPr>
        <w:t>.</w:t>
      </w:r>
    </w:p>
    <w:p w14:paraId="6D5434C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527A93A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To assess soil losses and overland flow in Acacia plantations of different ages, five plots (10m2 /plot) was set up at different vegetation cover conditions (bare land, 4-month-old Acacia trees, 1-year-old Acacia trees, 2-year-old Acacia trees and 4-year-old Acacia trees) in Truong Son headwater, </w:t>
      </w:r>
      <w:proofErr w:type="spellStart"/>
      <w:r w:rsidRPr="00024C8B">
        <w:rPr>
          <w:rFonts w:ascii="Times New Roman" w:eastAsia="Times New Roman" w:hAnsi="Times New Roman" w:cs="Times New Roman"/>
          <w:color w:val="000000"/>
          <w:sz w:val="24"/>
          <w:szCs w:val="24"/>
        </w:rPr>
        <w:t>Hoa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Binh</w:t>
      </w:r>
      <w:proofErr w:type="spellEnd"/>
      <w:r w:rsidRPr="00024C8B">
        <w:rPr>
          <w:rFonts w:ascii="Times New Roman" w:eastAsia="Times New Roman" w:hAnsi="Times New Roman" w:cs="Times New Roman"/>
          <w:color w:val="000000"/>
          <w:sz w:val="24"/>
          <w:szCs w:val="24"/>
        </w:rPr>
        <w:t>, Vietnam. Soil erosion and overland flow was monitored over 75 storm events from September 2017 to October 2018. The main findings included: (1) Overland flow coefficient was highest at bare land (13.3 %), followed by 4month-old acacia (3.0 %), lower in Acacia forest at age 1 (1.5 %) and age 2 (1.4 %) and the lowest at 4-year-old Acacia (0.6 %); (2) The highest amount of soil loss was found in bare land (114.35 ton/ha/year) and decreased over ages of Acacia such as 30.33 ton/ha/year at 4- month-old Acacia, 13.90 ton/ha/year at 1-year-old Acacia, 13.22 ton/ha/year at 2-year-old Acacia and 3.94 ton/ha/6 month at 4-year-old Acacia; (3) Soil erosion and overland flow tended to be decreased due to increasing of Acacia ages with statistic significant difference (p-value &lt; 0.01); (4) Soil erosion and overland flow in this study was higher than once of other previous studies. This suggests that more concern and applying suitable management for reducing the negative impact of Acacia plantation forest in headwater of Vietnam is necessary.</w:t>
      </w:r>
    </w:p>
    <w:p w14:paraId="43807A1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A066CD5" w14:textId="3389CC2B" w:rsidR="00024C8B"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8"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5E11448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77F2EDC"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3" w:name="m_658602165727740764__Toc11831500"/>
      <w:r w:rsidRPr="00024C8B">
        <w:rPr>
          <w:rFonts w:ascii="Times New Roman" w:eastAsia="Times New Roman" w:hAnsi="Times New Roman" w:cs="Times New Roman"/>
          <w:b/>
          <w:bCs/>
          <w:color w:val="800000"/>
          <w:sz w:val="24"/>
          <w:szCs w:val="24"/>
        </w:rPr>
        <w:t>High resolution monitoring of antimicrobial consumption in Vietnamese small-scale chicken farms highlights discrepancies between study metrics.</w:t>
      </w:r>
      <w:bookmarkEnd w:id="13"/>
    </w:p>
    <w:p w14:paraId="453587C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Cuong</w:t>
      </w:r>
      <w:proofErr w:type="spellEnd"/>
      <w:r w:rsidRPr="00024C8B">
        <w:rPr>
          <w:rFonts w:ascii="Times New Roman" w:eastAsia="Times New Roman" w:hAnsi="Times New Roman" w:cs="Times New Roman"/>
          <w:color w:val="000000"/>
          <w:sz w:val="24"/>
          <w:szCs w:val="24"/>
        </w:rPr>
        <w:t xml:space="preserve"> Nguyen, Doan Hoang </w:t>
      </w:r>
      <w:proofErr w:type="spellStart"/>
      <w:r w:rsidRPr="00024C8B">
        <w:rPr>
          <w:rFonts w:ascii="Times New Roman" w:eastAsia="Times New Roman" w:hAnsi="Times New Roman" w:cs="Times New Roman"/>
          <w:color w:val="000000"/>
          <w:sz w:val="24"/>
          <w:szCs w:val="24"/>
        </w:rPr>
        <w:t>Phu</w:t>
      </w:r>
      <w:proofErr w:type="spellEnd"/>
      <w:r w:rsidRPr="00024C8B">
        <w:rPr>
          <w:rFonts w:ascii="Times New Roman" w:eastAsia="Times New Roman" w:hAnsi="Times New Roman" w:cs="Times New Roman"/>
          <w:color w:val="000000"/>
          <w:sz w:val="24"/>
          <w:szCs w:val="24"/>
        </w:rPr>
        <w:t xml:space="preserve">, Nguyen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B. Van, Bao D. Truong, Bach Tuan </w:t>
      </w:r>
      <w:proofErr w:type="spellStart"/>
      <w:r w:rsidRPr="00024C8B">
        <w:rPr>
          <w:rFonts w:ascii="Times New Roman" w:eastAsia="Times New Roman" w:hAnsi="Times New Roman" w:cs="Times New Roman"/>
          <w:color w:val="000000"/>
          <w:sz w:val="24"/>
          <w:szCs w:val="24"/>
        </w:rPr>
        <w:t>Kiet</w:t>
      </w:r>
      <w:proofErr w:type="spellEnd"/>
      <w:r w:rsidRPr="00024C8B">
        <w:rPr>
          <w:rFonts w:ascii="Times New Roman" w:eastAsia="Times New Roman" w:hAnsi="Times New Roman" w:cs="Times New Roman"/>
          <w:color w:val="000000"/>
          <w:sz w:val="24"/>
          <w:szCs w:val="24"/>
        </w:rPr>
        <w:t xml:space="preserve"> and others. Frontiers in Veterinary Science, 2019.</w:t>
      </w:r>
    </w:p>
    <w:p w14:paraId="31A6158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B941BF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Chicken is, among farmed species, the target of the highest levels of antimicrobial use (AMU). There are considerable knowledge gaps on how and when antimicrobials are used in commercial small-scale chicken farms. These shortcomings arise from cross-sectional study designs and poor record keeping practiced by many such farmers. Furthermore, there is a large diversity of AMU metrics, and it is not clear how these metrics relate to each other. We performed a longitudinal study on a large cohort of small-scale chicken farms (N=102) in the Mekong Delta (Vietnam), an area regarded as a hotspot of AMU, from October 2016 to May 2018. We collected data on all health-supporting medicine products administered to 203 small-scale flocks, with the following aims: (1) to describe the types and quantities of antimicrobial active ingredients (AAIs) used; (2) to describe critical time points of AMU; and (3) to compare AMU using three quantitative metrics. These were: (1) weight (amount) of AAIs related to bird weight at the time of treatment (mg/kg at treatment); (2) weight of AAIs related to weight of birds sold (mg/kg sold); and (3) ‘treatment incidence’ (TI), defined as the number of daily doses per kg of live chicken (</w:t>
      </w:r>
      <w:proofErr w:type="spellStart"/>
      <w:r w:rsidRPr="00024C8B">
        <w:rPr>
          <w:rFonts w:ascii="Times New Roman" w:eastAsia="Times New Roman" w:hAnsi="Times New Roman" w:cs="Times New Roman"/>
          <w:color w:val="000000"/>
          <w:sz w:val="24"/>
          <w:szCs w:val="24"/>
        </w:rPr>
        <w:t>ADDvetVN</w:t>
      </w:r>
      <w:proofErr w:type="spellEnd"/>
      <w:r w:rsidRPr="00024C8B">
        <w:rPr>
          <w:rFonts w:ascii="Times New Roman" w:eastAsia="Times New Roman" w:hAnsi="Times New Roman" w:cs="Times New Roman"/>
          <w:color w:val="000000"/>
          <w:sz w:val="24"/>
          <w:szCs w:val="24"/>
        </w:rPr>
        <w:t xml:space="preserve">) per 1,000 days. A total of 236 antimicrobial products were identified, containing 42 different AAIs of 13 classes. A total of 76.2% products contained AAIs </w:t>
      </w:r>
      <w:r w:rsidRPr="00024C8B">
        <w:rPr>
          <w:rFonts w:ascii="Times New Roman" w:eastAsia="Times New Roman" w:hAnsi="Times New Roman" w:cs="Times New Roman"/>
          <w:color w:val="000000"/>
          <w:sz w:val="24"/>
          <w:szCs w:val="24"/>
        </w:rPr>
        <w:lastRenderedPageBreak/>
        <w:t>of ‘critical importance’ according to WHO. On average, chickens consumed 791.8 (SEM ±16.7) mg/kg at treatment, 323.4 (SEM ±11.3) mg/kg sold and the TI was 382.6 (SEM ±5.5) per 1,000 days. Oxytetracycline and colistin were the most used AAIs based on mg/kg sold and TI, respectively. AMU was more common in the early phases of the production cycle, and was high skewed, with the upper 25% quantile of flocks accounting for 60.7% of total AMU. The observed discrepancies between weight- and dose-based metrics were explained by differences in the strength of AAIs, mortality levels, and the timing of administration. These results suggest that AMU reduction efforts in chicken production should preferentially target the brooding period, while restricting access to antimicrobials of critical importance for human medicine.</w:t>
      </w:r>
    </w:p>
    <w:p w14:paraId="0C023A6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C8799E6"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4" w:name="m_658602165727740764__Toc11831501"/>
      <w:r w:rsidRPr="00024C8B">
        <w:rPr>
          <w:rFonts w:ascii="Times New Roman" w:eastAsia="Times New Roman" w:hAnsi="Times New Roman" w:cs="Times New Roman"/>
          <w:b/>
          <w:bCs/>
          <w:color w:val="800000"/>
          <w:sz w:val="24"/>
          <w:szCs w:val="24"/>
        </w:rPr>
        <w:t>Spatiotemporal and risk analysis of H5 highly pathogenic avian influenza in Vietnam, 2014-2017.</w:t>
      </w:r>
      <w:bookmarkEnd w:id="14"/>
    </w:p>
    <w:p w14:paraId="0927D88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Lam Thanh Nguyen, Mark A Stevenson, Simon M Firestone, Leslie D Sims, Duc </w:t>
      </w:r>
      <w:proofErr w:type="spellStart"/>
      <w:r w:rsidRPr="00024C8B">
        <w:rPr>
          <w:rFonts w:ascii="Times New Roman" w:eastAsia="Times New Roman" w:hAnsi="Times New Roman" w:cs="Times New Roman"/>
          <w:color w:val="000000"/>
          <w:sz w:val="24"/>
          <w:szCs w:val="24"/>
        </w:rPr>
        <w:t>Huy</w:t>
      </w:r>
      <w:proofErr w:type="spellEnd"/>
      <w:r w:rsidRPr="00024C8B">
        <w:rPr>
          <w:rFonts w:ascii="Times New Roman" w:eastAsia="Times New Roman" w:hAnsi="Times New Roman" w:cs="Times New Roman"/>
          <w:color w:val="000000"/>
          <w:sz w:val="24"/>
          <w:szCs w:val="24"/>
        </w:rPr>
        <w:t xml:space="preserve"> Chu and others. </w:t>
      </w:r>
      <w:proofErr w:type="spellStart"/>
      <w:r w:rsidRPr="00024C8B">
        <w:rPr>
          <w:rFonts w:ascii="Times New Roman" w:eastAsia="Times New Roman" w:hAnsi="Times New Roman" w:cs="Times New Roman"/>
          <w:color w:val="000000"/>
          <w:sz w:val="24"/>
          <w:szCs w:val="24"/>
        </w:rPr>
        <w:t>Prev</w:t>
      </w:r>
      <w:proofErr w:type="spellEnd"/>
      <w:r w:rsidRPr="00024C8B">
        <w:rPr>
          <w:rFonts w:ascii="Times New Roman" w:eastAsia="Times New Roman" w:hAnsi="Times New Roman" w:cs="Times New Roman"/>
          <w:color w:val="000000"/>
          <w:sz w:val="24"/>
          <w:szCs w:val="24"/>
        </w:rPr>
        <w:t xml:space="preserve"> Vet Med, 2019, p. 104678.</w:t>
      </w:r>
    </w:p>
    <w:p w14:paraId="58AABA4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8B97D6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The aim of this study was to describe the spatiotemporal distribution of H5 HPAI outbreak reports for the period 2014-2017 and to identify factors associated with H5 HPAI outbreak reports. Throughout the study period, a total of 139 outbreaks of H5 HPAI in poultry were reported, due to either H5N1 (96 outbreaks) or H5N6 (43 outbreaks) subtype viruses. H5N1 HPAI outbreaks occurred in all areas of Vietnam while H5N6 HPAI outbreaks were only reported in the northern and central provinces. We counted the number of H5N1 and H5N6 outbreak report-positive districts per province over the four-year study period and calculated the provincial-level standardized morbidity ratio for H5N1 and H5N6 outbreak reports as the observed number of positive districts divided by the expected number. A mixed-effects, zero-inflated Poisson regression model was developed to identify risk factors for outbreak reports of each H5N1 and H5N6 subtype virus. Spatially correlated and uncorrelated random effects terms were included in this model to identify areas of the country where outbreak reports occurred after known risk factors had been accounted-for. The presence of an outbreak report in a province in the previous 6-12 months increased the provincial level H5N1 outbreak report risk by a factor of 2.42 (95% Bayesian credible interval [</w:t>
      </w:r>
      <w:proofErr w:type="spellStart"/>
      <w:r w:rsidRPr="00024C8B">
        <w:rPr>
          <w:rFonts w:ascii="Times New Roman" w:eastAsia="Times New Roman" w:hAnsi="Times New Roman" w:cs="Times New Roman"/>
          <w:color w:val="000000"/>
          <w:sz w:val="24"/>
          <w:szCs w:val="24"/>
        </w:rPr>
        <w:t>CrI</w:t>
      </w:r>
      <w:proofErr w:type="spellEnd"/>
      <w:r w:rsidRPr="00024C8B">
        <w:rPr>
          <w:rFonts w:ascii="Times New Roman" w:eastAsia="Times New Roman" w:hAnsi="Times New Roman" w:cs="Times New Roman"/>
          <w:color w:val="000000"/>
          <w:sz w:val="24"/>
          <w:szCs w:val="24"/>
        </w:rPr>
        <w:t xml:space="preserve">] 1.27-4.60) while 1000 bird increases in the density of chickens decreased provincial level H5N6 outbreak report risk by a factor of 0.65 (95% </w:t>
      </w:r>
      <w:proofErr w:type="spellStart"/>
      <w:r w:rsidRPr="00024C8B">
        <w:rPr>
          <w:rFonts w:ascii="Times New Roman" w:eastAsia="Times New Roman" w:hAnsi="Times New Roman" w:cs="Times New Roman"/>
          <w:color w:val="000000"/>
          <w:sz w:val="24"/>
          <w:szCs w:val="24"/>
        </w:rPr>
        <w:t>CrI</w:t>
      </w:r>
      <w:proofErr w:type="spellEnd"/>
      <w:r w:rsidRPr="00024C8B">
        <w:rPr>
          <w:rFonts w:ascii="Times New Roman" w:eastAsia="Times New Roman" w:hAnsi="Times New Roman" w:cs="Times New Roman"/>
          <w:color w:val="000000"/>
          <w:sz w:val="24"/>
          <w:szCs w:val="24"/>
        </w:rPr>
        <w:t xml:space="preserve"> 0.38 to 0.97). We document distinctly different patterns in the spatial and temporal distribution of H5N1 and H5N6 outbreak reports. Most of the variation in H5N1 report risk was accounted-for by the fixed effects included in the zero-inflated Poisson model. In contrast, the amount of unaccounted-for risk in the H5N6 model was substantially greater than the H5N1 model. For H5N6 we recommend that targeted investigations should be carried out in provinces with relatively large spatially correlated random effect terms to identify likely determinants of disease. Similarly, investigations should be carried out in provinces with relatively low spatially correlated random effect terms to identify protective factors for disease and/or reasons for failure to report.</w:t>
      </w:r>
    </w:p>
    <w:p w14:paraId="6F0CAE0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47E66E4" w14:textId="68A9342A"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hyperlink r:id="rId9"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103E12F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86A7B47"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5" w:name="m_658602165727740764__Toc11831502"/>
      <w:r w:rsidRPr="00024C8B">
        <w:rPr>
          <w:rFonts w:ascii="Times New Roman" w:eastAsia="Times New Roman" w:hAnsi="Times New Roman" w:cs="Times New Roman"/>
          <w:b/>
          <w:bCs/>
          <w:color w:val="800000"/>
          <w:sz w:val="24"/>
          <w:szCs w:val="24"/>
        </w:rPr>
        <w:t>Conservation and development of the floating rice based agroecological farming systems in the Mekong delta.</w:t>
      </w:r>
      <w:bookmarkEnd w:id="15"/>
    </w:p>
    <w:p w14:paraId="68081BB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Van </w:t>
      </w:r>
      <w:proofErr w:type="spellStart"/>
      <w:r w:rsidRPr="00024C8B">
        <w:rPr>
          <w:rFonts w:ascii="Times New Roman" w:eastAsia="Times New Roman" w:hAnsi="Times New Roman" w:cs="Times New Roman"/>
          <w:color w:val="000000"/>
          <w:sz w:val="24"/>
          <w:szCs w:val="24"/>
        </w:rPr>
        <w:t>Kien</w:t>
      </w:r>
      <w:proofErr w:type="spellEnd"/>
      <w:r w:rsidRPr="00024C8B">
        <w:rPr>
          <w:rFonts w:ascii="Times New Roman" w:eastAsia="Times New Roman" w:hAnsi="Times New Roman" w:cs="Times New Roman"/>
          <w:color w:val="000000"/>
          <w:sz w:val="24"/>
          <w:szCs w:val="24"/>
        </w:rPr>
        <w:t xml:space="preserve"> Nguyen and Charles Howie. Agricultural Publishing House, 2018.</w:t>
      </w:r>
    </w:p>
    <w:p w14:paraId="1A1B71C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9E7B6C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book is a systematic presentation of a collaborative multi-disciplinary and multi-institutional study and informs the development of future </w:t>
      </w:r>
      <w:proofErr w:type="spellStart"/>
      <w:r w:rsidRPr="00024C8B">
        <w:rPr>
          <w:rFonts w:ascii="Times New Roman" w:eastAsia="Times New Roman" w:hAnsi="Times New Roman" w:cs="Times New Roman"/>
          <w:color w:val="000000"/>
          <w:sz w:val="24"/>
          <w:szCs w:val="24"/>
        </w:rPr>
        <w:t>policiesin</w:t>
      </w:r>
      <w:proofErr w:type="spellEnd"/>
      <w:r w:rsidRPr="00024C8B">
        <w:rPr>
          <w:rFonts w:ascii="Times New Roman" w:eastAsia="Times New Roman" w:hAnsi="Times New Roman" w:cs="Times New Roman"/>
          <w:color w:val="000000"/>
          <w:sz w:val="24"/>
          <w:szCs w:val="24"/>
        </w:rPr>
        <w:t xml:space="preserve"> agriculture conservation and development. The intention is to provide readers, especially our international colleagues in agriculture research, scientific data on agroecological farming systems in the upper floodplain of the Mekong Delta. This book is also a reference resource for university students from the fields of agricultural sciences, agroecology, food systems, human ecology, sociology, environmental management and climate change. Hopefully, this book will initiate more sustainable agroecological farming system research and further uptake in Vietnam and Mekong countries. [Floating rice book.pdf].</w:t>
      </w:r>
    </w:p>
    <w:p w14:paraId="395BDCF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437CB91"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6" w:name="m_658602165727740764__Toc11831503"/>
      <w:r w:rsidRPr="00024C8B">
        <w:rPr>
          <w:rFonts w:ascii="Times New Roman" w:eastAsia="Times New Roman" w:hAnsi="Times New Roman" w:cs="Times New Roman"/>
          <w:b/>
          <w:bCs/>
          <w:color w:val="800000"/>
          <w:sz w:val="24"/>
          <w:szCs w:val="24"/>
        </w:rPr>
        <w:t>Harmful and nutrient elements in paddy soils and their transfer into rice grains (Oryza sativa) along two river systems in northern and central Vietnam.</w:t>
      </w:r>
      <w:bookmarkEnd w:id="16"/>
    </w:p>
    <w:p w14:paraId="3B892E2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Thuy Phuong Nguyen, Hans </w:t>
      </w:r>
      <w:proofErr w:type="spellStart"/>
      <w:r w:rsidRPr="00024C8B">
        <w:rPr>
          <w:rFonts w:ascii="Times New Roman" w:eastAsia="Times New Roman" w:hAnsi="Times New Roman" w:cs="Times New Roman"/>
          <w:color w:val="000000"/>
          <w:sz w:val="24"/>
          <w:szCs w:val="24"/>
        </w:rPr>
        <w:t>Ruppert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Benedikt</w:t>
      </w:r>
      <w:proofErr w:type="spellEnd"/>
      <w:r w:rsidRPr="00024C8B">
        <w:rPr>
          <w:rFonts w:ascii="Times New Roman" w:eastAsia="Times New Roman" w:hAnsi="Times New Roman" w:cs="Times New Roman"/>
          <w:color w:val="000000"/>
          <w:sz w:val="24"/>
          <w:szCs w:val="24"/>
        </w:rPr>
        <w:t xml:space="preserve"> Sauer and Tino </w:t>
      </w:r>
      <w:proofErr w:type="spellStart"/>
      <w:r w:rsidRPr="00024C8B">
        <w:rPr>
          <w:rFonts w:ascii="Times New Roman" w:eastAsia="Times New Roman" w:hAnsi="Times New Roman" w:cs="Times New Roman"/>
          <w:color w:val="000000"/>
          <w:sz w:val="24"/>
          <w:szCs w:val="24"/>
        </w:rPr>
        <w:t>Pasold</w:t>
      </w:r>
      <w:proofErr w:type="spellEnd"/>
      <w:r w:rsidRPr="00024C8B">
        <w:rPr>
          <w:rFonts w:ascii="Times New Roman" w:eastAsia="Times New Roman" w:hAnsi="Times New Roman" w:cs="Times New Roman"/>
          <w:color w:val="000000"/>
          <w:sz w:val="24"/>
          <w:szCs w:val="24"/>
        </w:rPr>
        <w:t>. Environmental Geochemistry and Health, 2019.</w:t>
      </w:r>
    </w:p>
    <w:p w14:paraId="18BB612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78B2C1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Thirty soil samples and 24 corresponding unpolished rice samples along the Red and Huong Rivers in northern and central Vietnam respectively, were analyzed in order to evaluate (a) soil geochemistry, (b) factors that determine the transfer of harmful and nutrient elements from soils into rice grains, (c) health risk to the local population through rice consumption. The concentrations of As, Bi, and U in the soils of this area are higher relative to those of average shale probably due to natural redox-related processes. Also, Zn, Ce, Th, La, Sn, Pb, and Cd are accumulated in some soils because of mining activities or industrial wastewater application. Arsenic concentrations exceed the Vietnamese allowable limit of 15 mg kg−1 in 80% of the tested soils. Twelve percent of the unpolished rice grains surpass the permissible maximum concentration of 0.2 mg Cd kg−1 grain dry matter by FAO/WHO and European Union, and all samples are below the Pb limit. The daily intake of </w:t>
      </w:r>
      <w:proofErr w:type="gramStart"/>
      <w:r w:rsidRPr="00024C8B">
        <w:rPr>
          <w:rFonts w:ascii="Times New Roman" w:eastAsia="Times New Roman" w:hAnsi="Times New Roman" w:cs="Times New Roman"/>
          <w:color w:val="000000"/>
          <w:sz w:val="24"/>
          <w:szCs w:val="24"/>
        </w:rPr>
        <w:t>As</w:t>
      </w:r>
      <w:proofErr w:type="gramEnd"/>
      <w:r w:rsidRPr="00024C8B">
        <w:rPr>
          <w:rFonts w:ascii="Times New Roman" w:eastAsia="Times New Roman" w:hAnsi="Times New Roman" w:cs="Times New Roman"/>
          <w:color w:val="000000"/>
          <w:sz w:val="24"/>
          <w:szCs w:val="24"/>
        </w:rPr>
        <w:t xml:space="preserve"> is within the range of the tolerable intake levels proposed by the European Food Safety Authority. Influences of soil parameters such as pH value, contents of soil organic matter, oxides/hydroxides of Al, Fe, and Mn cause a broad spread of transfer factors from soil to grains. Positive trends exist between the transfer factors within the groups (a) As, Sb, and U, (b) Co, Cu, Ni, and Zn, (c) Cd and Mn which indicate similar influences of soil parameters on their uptake. We propose that the allowable Cd maximum concentration for rice should be set to less than 0.2 mg kg−1. The analysis of As and </w:t>
      </w:r>
      <w:r w:rsidRPr="00024C8B">
        <w:rPr>
          <w:rFonts w:ascii="Times New Roman" w:eastAsia="Times New Roman" w:hAnsi="Times New Roman" w:cs="Times New Roman"/>
          <w:color w:val="000000"/>
          <w:sz w:val="24"/>
          <w:szCs w:val="24"/>
        </w:rPr>
        <w:lastRenderedPageBreak/>
        <w:t>Cd concentrations in soils and corresponding rice grains as well as the soil pH value should be made obligatory in order to prevent intoxication. In addition, critical elements from nonferrous metal mining and industrial areas should also be evaluated.</w:t>
      </w:r>
    </w:p>
    <w:p w14:paraId="6126A7F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307CC56"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7" w:name="m_658602165727740764__Toc11831504"/>
      <w:r w:rsidRPr="00024C8B">
        <w:rPr>
          <w:rFonts w:ascii="Times New Roman" w:eastAsia="Times New Roman" w:hAnsi="Times New Roman" w:cs="Times New Roman"/>
          <w:b/>
          <w:bCs/>
          <w:color w:val="800000"/>
          <w:sz w:val="24"/>
          <w:szCs w:val="24"/>
        </w:rPr>
        <w:t>An investment plan for low-emission rice production in the Mekong River Delta region in support of Vietnam's Nationally Determined Contribution to the Paris Agreement.</w:t>
      </w:r>
      <w:bookmarkEnd w:id="17"/>
    </w:p>
    <w:p w14:paraId="7D36CBE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Tran Van The, Mai Van Trinh, Nguyen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Dieu Trinh, Le Hoang Anh, Meryl Breton Richards and others. Agriculture and Food Security (CCAFS) Working Paper No. 263 CGIAR Research Program on Climate Change, 2019.</w:t>
      </w:r>
    </w:p>
    <w:p w14:paraId="3A38E31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10" w:tgtFrame="_blank" w:history="1">
        <w:r w:rsidRPr="00024C8B">
          <w:rPr>
            <w:rFonts w:ascii="Times New Roman" w:eastAsia="Times New Roman" w:hAnsi="Times New Roman" w:cs="Times New Roman"/>
            <w:color w:val="1155CC"/>
            <w:sz w:val="24"/>
            <w:szCs w:val="24"/>
            <w:u w:val="single"/>
          </w:rPr>
          <w:t>https://cgspace.cgiar.org/bitstream/handle/10568/101315/WP263.pdf?sequence=3</w:t>
        </w:r>
      </w:hyperlink>
      <w:r w:rsidRPr="00024C8B">
        <w:rPr>
          <w:rFonts w:ascii="Times New Roman" w:eastAsia="Times New Roman" w:hAnsi="Times New Roman" w:cs="Times New Roman"/>
          <w:color w:val="000000"/>
          <w:sz w:val="24"/>
          <w:szCs w:val="24"/>
        </w:rPr>
        <w:t>.</w:t>
      </w:r>
    </w:p>
    <w:p w14:paraId="336BB2C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5B57D1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Rice production is integral to agriculture and food security in Vietnam, but it also contributes greenhouse gas emissions. In 2010, paddy rice production emitted 44.61 million tons carbon dioxide equivalents (MtCO2e), 18% of total national GHG emissions. A variety of options to mitigate GHG emissions from paddy rice show promise and will contribute to implementing Vietnam’s Nationally Determined Contribution (NDC) and green growth strategies. One of the most promising options is alternate wetting and drying (AWD), a technique in which fields are allowed to dry out to a certain point before irrigation instances. This paper focuses on the Mekong River Delta region, which produces more than 50% of total rice production and 95% of rice exported from Vietnam. This study employs a literature review, a study of promising GHG mitigation options, and an analysis of cost and benefits of AWD to develop an investment plan for AWD in the Mekong River Delta. In our field survey, we found AWD contributed to increasing farmers’ net incomes primarily by decreasing production costs. The study proposes an investment plan with four outputs and 15 investment activities with a goal of practicing AWD on 900,000 hectares in the Mekong River Delta and mitigating 10.97 </w:t>
      </w:r>
      <w:proofErr w:type="gramStart"/>
      <w:r w:rsidRPr="00024C8B">
        <w:rPr>
          <w:rFonts w:ascii="Times New Roman" w:eastAsia="Times New Roman" w:hAnsi="Times New Roman" w:cs="Times New Roman"/>
          <w:color w:val="000000"/>
          <w:sz w:val="24"/>
          <w:szCs w:val="24"/>
        </w:rPr>
        <w:t>M.tCO</w:t>
      </w:r>
      <w:proofErr w:type="gramEnd"/>
      <w:r w:rsidRPr="00024C8B">
        <w:rPr>
          <w:rFonts w:ascii="Times New Roman" w:eastAsia="Times New Roman" w:hAnsi="Times New Roman" w:cs="Times New Roman"/>
          <w:color w:val="000000"/>
          <w:sz w:val="24"/>
          <w:szCs w:val="24"/>
        </w:rPr>
        <w:t>2e. A co-benefit is additional net income for farmers of 8,540 billion VND (USD 371.36 million) per year compared to conventional rice cultivation. The budget is USD 721.78 million (81.32% for hard infrastructure, 18.19% for MRV operation, research, performance and planning), of which 36.9% is provided by the state, 29.92% from local provinces, 21.77% from international support and 11.42% from the private sector. Mobilization of financial resources from public and private sectors and the integration into government plans and programs are recommended.</w:t>
      </w:r>
    </w:p>
    <w:p w14:paraId="5E8BBEA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21EFA52" w14:textId="1C693FC8"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11"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6975DED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9F31A79"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8" w:name="m_658602165727740764__Toc11831505"/>
      <w:r w:rsidRPr="00024C8B">
        <w:rPr>
          <w:rFonts w:ascii="Times New Roman" w:eastAsia="Times New Roman" w:hAnsi="Times New Roman" w:cs="Times New Roman"/>
          <w:b/>
          <w:bCs/>
          <w:color w:val="800000"/>
          <w:sz w:val="24"/>
          <w:szCs w:val="24"/>
        </w:rPr>
        <w:t xml:space="preserve">Paddy in saline water: </w:t>
      </w:r>
      <w:proofErr w:type="spellStart"/>
      <w:r w:rsidRPr="00024C8B">
        <w:rPr>
          <w:rFonts w:ascii="Times New Roman" w:eastAsia="Times New Roman" w:hAnsi="Times New Roman" w:cs="Times New Roman"/>
          <w:b/>
          <w:bCs/>
          <w:color w:val="800000"/>
          <w:sz w:val="24"/>
          <w:szCs w:val="24"/>
        </w:rPr>
        <w:t>Analysing</w:t>
      </w:r>
      <w:proofErr w:type="spellEnd"/>
      <w:r w:rsidRPr="00024C8B">
        <w:rPr>
          <w:rFonts w:ascii="Times New Roman" w:eastAsia="Times New Roman" w:hAnsi="Times New Roman" w:cs="Times New Roman"/>
          <w:b/>
          <w:bCs/>
          <w:color w:val="800000"/>
          <w:sz w:val="24"/>
          <w:szCs w:val="24"/>
        </w:rPr>
        <w:t xml:space="preserve"> variety-specific effects of saline water intrusion on the technical efficiency of rice production in Vietnam.</w:t>
      </w:r>
      <w:bookmarkEnd w:id="18"/>
    </w:p>
    <w:p w14:paraId="2E4B868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lastRenderedPageBreak/>
        <w:t>Thi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Huyen</w:t>
      </w:r>
      <w:proofErr w:type="spellEnd"/>
      <w:r w:rsidRPr="00024C8B">
        <w:rPr>
          <w:rFonts w:ascii="Times New Roman" w:eastAsia="Times New Roman" w:hAnsi="Times New Roman" w:cs="Times New Roman"/>
          <w:color w:val="000000"/>
          <w:sz w:val="24"/>
          <w:szCs w:val="24"/>
        </w:rPr>
        <w:t xml:space="preserve"> Trang Dam, TS </w:t>
      </w:r>
      <w:proofErr w:type="spellStart"/>
      <w:r w:rsidRPr="00024C8B">
        <w:rPr>
          <w:rFonts w:ascii="Times New Roman" w:eastAsia="Times New Roman" w:hAnsi="Times New Roman" w:cs="Times New Roman"/>
          <w:color w:val="000000"/>
          <w:sz w:val="24"/>
          <w:szCs w:val="24"/>
        </w:rPr>
        <w:t>Amjath-Babu</w:t>
      </w:r>
      <w:proofErr w:type="spellEnd"/>
      <w:r w:rsidRPr="00024C8B">
        <w:rPr>
          <w:rFonts w:ascii="Times New Roman" w:eastAsia="Times New Roman" w:hAnsi="Times New Roman" w:cs="Times New Roman"/>
          <w:color w:val="000000"/>
          <w:sz w:val="24"/>
          <w:szCs w:val="24"/>
        </w:rPr>
        <w:t>, Peter Zander and Klaus Müller. Outlook on Agriculture, 2019.</w:t>
      </w:r>
    </w:p>
    <w:p w14:paraId="2274921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D15DDF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The purpose of our study is to evaluate the impact of saltwater intrusion on the productivity and technical efficiency (TE) of rice farms in Central Vietnam using the stochastic frontier (SF) production function. In contrast to existing studies, this research quantitatively analyses rice variety and season-differentiated impact of soil salinity (as measured by electrical conductivity (EC)) on the TE of rice production. The empirical results indicate that salinity induces significantly varying negative impacts on yield and technical inefficiency of rice farms depending on the salinity class, variety planted and the season. TE begins to sharply decline after reaching salinity class 3 (EC = 4–8 </w:t>
      </w:r>
      <w:proofErr w:type="spellStart"/>
      <w:r w:rsidRPr="00024C8B">
        <w:rPr>
          <w:rFonts w:ascii="Times New Roman" w:eastAsia="Times New Roman" w:hAnsi="Times New Roman" w:cs="Times New Roman"/>
          <w:color w:val="000000"/>
          <w:sz w:val="24"/>
          <w:szCs w:val="24"/>
        </w:rPr>
        <w:t>dS</w:t>
      </w:r>
      <w:proofErr w:type="spellEnd"/>
      <w:r w:rsidRPr="00024C8B">
        <w:rPr>
          <w:rFonts w:ascii="Times New Roman" w:eastAsia="Times New Roman" w:hAnsi="Times New Roman" w:cs="Times New Roman"/>
          <w:color w:val="000000"/>
          <w:sz w:val="24"/>
          <w:szCs w:val="24"/>
        </w:rPr>
        <w:t xml:space="preserve">/m) and drops to zero under salinity class 4 (EC = 8–16 </w:t>
      </w:r>
      <w:proofErr w:type="spellStart"/>
      <w:r w:rsidRPr="00024C8B">
        <w:rPr>
          <w:rFonts w:ascii="Times New Roman" w:eastAsia="Times New Roman" w:hAnsi="Times New Roman" w:cs="Times New Roman"/>
          <w:color w:val="000000"/>
          <w:sz w:val="24"/>
          <w:szCs w:val="24"/>
        </w:rPr>
        <w:t>dS</w:t>
      </w:r>
      <w:proofErr w:type="spellEnd"/>
      <w:r w:rsidRPr="00024C8B">
        <w:rPr>
          <w:rFonts w:ascii="Times New Roman" w:eastAsia="Times New Roman" w:hAnsi="Times New Roman" w:cs="Times New Roman"/>
          <w:color w:val="000000"/>
          <w:sz w:val="24"/>
          <w:szCs w:val="24"/>
        </w:rPr>
        <w:t xml:space="preserve">/m) unless salt-tolerant (ST) varieties are planted. A 1% increase in the EC level decreases rice yields by 0.24% in various SF models, while TE shows a cubic relationship with EC, with negative coefficients for linear and quadratic terms. A combination of farm plots consolidation, irrigation, integrated pest management, input </w:t>
      </w:r>
      <w:proofErr w:type="spellStart"/>
      <w:r w:rsidRPr="00024C8B">
        <w:rPr>
          <w:rFonts w:ascii="Times New Roman" w:eastAsia="Times New Roman" w:hAnsi="Times New Roman" w:cs="Times New Roman"/>
          <w:color w:val="000000"/>
          <w:sz w:val="24"/>
          <w:szCs w:val="24"/>
        </w:rPr>
        <w:t>optimisation</w:t>
      </w:r>
      <w:proofErr w:type="spellEnd"/>
      <w:r w:rsidRPr="00024C8B">
        <w:rPr>
          <w:rFonts w:ascii="Times New Roman" w:eastAsia="Times New Roman" w:hAnsi="Times New Roman" w:cs="Times New Roman"/>
          <w:color w:val="000000"/>
          <w:sz w:val="24"/>
          <w:szCs w:val="24"/>
        </w:rPr>
        <w:t xml:space="preserve"> and shifts in varietal selection can potentially offset the yield decline caused by saline intrusion for salinity classes 1 to 4, while adoption of ST varieties seems to be the best option for higher salinity classes over 4. These adaptation measures could also help farmers to avoid maladaptive options such as increased use of pesticide sprays to offset the yield losses due to soil salinity resulting from saline water intrusion. The insights offered by the study is applicable to coastal delta regions cultivating rice in whole of Asia and in other continents.</w:t>
      </w:r>
    </w:p>
    <w:p w14:paraId="7AF1237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FEBA62B"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9" w:name="m_658602165727740764__Toc11831506"/>
      <w:r w:rsidRPr="00024C8B">
        <w:rPr>
          <w:rFonts w:ascii="Times New Roman" w:eastAsia="Times New Roman" w:hAnsi="Times New Roman" w:cs="Times New Roman"/>
          <w:b/>
          <w:bCs/>
          <w:color w:val="FFFFFF"/>
          <w:kern w:val="36"/>
          <w:sz w:val="24"/>
          <w:szCs w:val="24"/>
        </w:rPr>
        <w:t>ECONOMIC DEVELOPMENT</w:t>
      </w:r>
      <w:bookmarkEnd w:id="19"/>
    </w:p>
    <w:p w14:paraId="5E5269C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AB1E7C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0" w:name="m_658602165727740764__Toc11831507"/>
      <w:r w:rsidRPr="00024C8B">
        <w:rPr>
          <w:rFonts w:ascii="Times New Roman" w:eastAsia="Times New Roman" w:hAnsi="Times New Roman" w:cs="Times New Roman"/>
          <w:b/>
          <w:bCs/>
          <w:color w:val="800000"/>
          <w:sz w:val="24"/>
          <w:szCs w:val="24"/>
        </w:rPr>
        <w:t>How Large Is Vietnam's Informal Economy?</w:t>
      </w:r>
      <w:bookmarkEnd w:id="20"/>
    </w:p>
    <w:p w14:paraId="3616161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Nguyen Thai </w:t>
      </w:r>
      <w:proofErr w:type="spellStart"/>
      <w:r w:rsidRPr="00024C8B">
        <w:rPr>
          <w:rFonts w:ascii="Times New Roman" w:eastAsia="Times New Roman" w:hAnsi="Times New Roman" w:cs="Times New Roman"/>
          <w:color w:val="000000"/>
          <w:sz w:val="24"/>
          <w:szCs w:val="24"/>
        </w:rPr>
        <w:t>Hoa</w:t>
      </w:r>
      <w:proofErr w:type="spellEnd"/>
      <w:r w:rsidRPr="00024C8B">
        <w:rPr>
          <w:rFonts w:ascii="Times New Roman" w:eastAsia="Times New Roman" w:hAnsi="Times New Roman" w:cs="Times New Roman"/>
          <w:color w:val="000000"/>
          <w:sz w:val="24"/>
          <w:szCs w:val="24"/>
        </w:rPr>
        <w:t>. Economic Affairs (Institute of Economic Affairs), 2019, volume 19.</w:t>
      </w:r>
    </w:p>
    <w:p w14:paraId="085929F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FAB035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The purpose of this article is to estimate the size of the informal economy in Vietnam, describe its development from 1995 to 2015, and assess the country's potential tax loss from this activity. The MIMIC model indicates that the informal economy accounts for between 15 per cent and 27 per cent of GDP. The informal economy has grown sharply in Vietnam since 2007, while its size has decreased in other comparable nations. Potential tax revenue lost annually amounts to between 3.3 per cent and 5 per cent of gross domestic product.</w:t>
      </w:r>
    </w:p>
    <w:p w14:paraId="3EAC76C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9548288" w14:textId="2057168C"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12"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3A2092F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EB3F038"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1" w:name="m_658602165727740764__Toc11831508"/>
      <w:r w:rsidRPr="00024C8B">
        <w:rPr>
          <w:rFonts w:ascii="Times New Roman" w:eastAsia="Times New Roman" w:hAnsi="Times New Roman" w:cs="Times New Roman"/>
          <w:b/>
          <w:bCs/>
          <w:color w:val="800000"/>
          <w:sz w:val="24"/>
          <w:szCs w:val="24"/>
        </w:rPr>
        <w:lastRenderedPageBreak/>
        <w:t>Impacts of public debt on economic growth in six ASEAN countries.</w:t>
      </w:r>
      <w:bookmarkEnd w:id="21"/>
    </w:p>
    <w:p w14:paraId="281354E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PHAM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Phuong Thao. </w:t>
      </w:r>
      <w:proofErr w:type="spellStart"/>
      <w:r w:rsidRPr="00024C8B">
        <w:rPr>
          <w:rFonts w:ascii="Times New Roman" w:eastAsia="Times New Roman" w:hAnsi="Times New Roman" w:cs="Times New Roman"/>
          <w:color w:val="000000"/>
          <w:sz w:val="24"/>
          <w:szCs w:val="24"/>
        </w:rPr>
        <w:t>Ritsumeikan</w:t>
      </w:r>
      <w:proofErr w:type="spellEnd"/>
      <w:r w:rsidRPr="00024C8B">
        <w:rPr>
          <w:rFonts w:ascii="Times New Roman" w:eastAsia="Times New Roman" w:hAnsi="Times New Roman" w:cs="Times New Roman"/>
          <w:color w:val="000000"/>
          <w:sz w:val="24"/>
          <w:szCs w:val="24"/>
        </w:rPr>
        <w:t xml:space="preserve"> Annual Review of International Studies, 2018.</w:t>
      </w:r>
    </w:p>
    <w:p w14:paraId="08AE1E5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13" w:tgtFrame="_blank" w:history="1">
        <w:r w:rsidRPr="00024C8B">
          <w:rPr>
            <w:rFonts w:ascii="Times New Roman" w:eastAsia="Times New Roman" w:hAnsi="Times New Roman" w:cs="Times New Roman"/>
            <w:color w:val="1155CC"/>
            <w:sz w:val="24"/>
            <w:szCs w:val="24"/>
            <w:u w:val="single"/>
          </w:rPr>
          <w:t>http://www.ritsumei.ac.jp/acd/cg/ir/college/bulletin/e-vol.17/vol.17_04_PHAM%20Thi%20Phuong%20Thao.pdf</w:t>
        </w:r>
      </w:hyperlink>
      <w:r w:rsidRPr="00024C8B">
        <w:rPr>
          <w:rFonts w:ascii="Times New Roman" w:eastAsia="Times New Roman" w:hAnsi="Times New Roman" w:cs="Times New Roman"/>
          <w:color w:val="000000"/>
          <w:sz w:val="24"/>
          <w:szCs w:val="24"/>
        </w:rPr>
        <w:t>.</w:t>
      </w:r>
    </w:p>
    <w:p w14:paraId="1ACE5DA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9EA862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The linkage between public debt and economic growth has been taken into consideration especially after the Global Financial Crisis and the recent European sovereign debt crisis. This paper examines the impact of public debt on economic growth in six ASEAN countries, namely Indonesia, Malaysia, Philippines, Singapore, Thailand, and Vietnam over the period 1995-2015, by including a set of control variables such as FDI, gross fixed capital formation, as well as real effective exchange rate. Furthermore, it determines whether a negative impact of public debt on economic growth at a higher level of debt exists. Regression analyses based on General Method of Moments (GMM) estimation, reveal a significant and positive impact of public debt upon the real GDP per capita growth rate. However, the adverse impact of higher indebtedness has not been found from the empirical analysis on ASEAN countries. This result is contrary to the general discussion on the negative effects of public debt and economic growth. It shows that public debt is utilized to finance effective public investment of ASEAN countries in the current stage of development and thereby has promoted economic growth in the long-term. Besides, FDI and gross fixed capital formation are two key factors contributing to the development of ASEAN economies.</w:t>
      </w:r>
    </w:p>
    <w:p w14:paraId="352AA8B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0976732"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2" w:name="m_658602165727740764__Toc11831509"/>
      <w:r w:rsidRPr="00024C8B">
        <w:rPr>
          <w:rFonts w:ascii="Times New Roman" w:eastAsia="Times New Roman" w:hAnsi="Times New Roman" w:cs="Times New Roman"/>
          <w:b/>
          <w:bCs/>
          <w:color w:val="800000"/>
          <w:sz w:val="24"/>
          <w:szCs w:val="24"/>
        </w:rPr>
        <w:t>‘Strategic coupling’ and regional development in a transition economy: what can we learn from Vietnam?</w:t>
      </w:r>
      <w:bookmarkEnd w:id="22"/>
    </w:p>
    <w:p w14:paraId="0B5EC68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Jöran</w:t>
      </w:r>
      <w:proofErr w:type="spellEnd"/>
      <w:r w:rsidRPr="00024C8B">
        <w:rPr>
          <w:rFonts w:ascii="Times New Roman" w:eastAsia="Times New Roman" w:hAnsi="Times New Roman" w:cs="Times New Roman"/>
          <w:color w:val="000000"/>
          <w:sz w:val="24"/>
          <w:szCs w:val="24"/>
        </w:rPr>
        <w:t xml:space="preserve"> Wrana and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Xuan Thu Nguyen. Area Development and Policy, 2019, pp. 1-12.</w:t>
      </w:r>
    </w:p>
    <w:p w14:paraId="4DF2E8F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ADFD68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In starting the reform of its socialist-oriented market economy in 1986, the Vietnamese government recognized the crucial role of the private sector in accelerating economic development. However, private domestic firm-driven regional economic development is so far limited due to the absence of a suitably skilled </w:t>
      </w:r>
      <w:proofErr w:type="spellStart"/>
      <w:r w:rsidRPr="00024C8B">
        <w:rPr>
          <w:rFonts w:ascii="Times New Roman" w:eastAsia="Times New Roman" w:hAnsi="Times New Roman" w:cs="Times New Roman"/>
          <w:color w:val="000000"/>
          <w:sz w:val="24"/>
          <w:szCs w:val="24"/>
        </w:rPr>
        <w:t>labour</w:t>
      </w:r>
      <w:proofErr w:type="spellEnd"/>
      <w:r w:rsidRPr="00024C8B">
        <w:rPr>
          <w:rFonts w:ascii="Times New Roman" w:eastAsia="Times New Roman" w:hAnsi="Times New Roman" w:cs="Times New Roman"/>
          <w:color w:val="000000"/>
          <w:sz w:val="24"/>
          <w:szCs w:val="24"/>
        </w:rPr>
        <w:t xml:space="preserve"> force. The coupling of private domestic firms with foreign firms has had a limited impact on productivity, and while multinational German and Japanese enterprises have established cooperative technical vocational and educational training organizations, the spillovers from these initiatives to private domestic firms are limited especially in the Red River Delta area.</w:t>
      </w:r>
    </w:p>
    <w:p w14:paraId="78358C2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94E73EF"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3" w:name="m_658602165727740764__Toc11831510"/>
      <w:r w:rsidRPr="00024C8B">
        <w:rPr>
          <w:rFonts w:ascii="Times New Roman" w:eastAsia="Times New Roman" w:hAnsi="Times New Roman" w:cs="Times New Roman"/>
          <w:b/>
          <w:bCs/>
          <w:color w:val="800000"/>
          <w:sz w:val="24"/>
          <w:szCs w:val="24"/>
        </w:rPr>
        <w:t>Technology Adoption and the Middle-Income Trap: Lessons from the Middle East and East Asia.</w:t>
      </w:r>
      <w:bookmarkEnd w:id="23"/>
    </w:p>
    <w:p w14:paraId="11C2617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xml:space="preserve">Rabah </w:t>
      </w:r>
      <w:proofErr w:type="spellStart"/>
      <w:r w:rsidRPr="00024C8B">
        <w:rPr>
          <w:rFonts w:ascii="Times New Roman" w:eastAsia="Times New Roman" w:hAnsi="Times New Roman" w:cs="Times New Roman"/>
          <w:color w:val="000000"/>
          <w:sz w:val="24"/>
          <w:szCs w:val="24"/>
        </w:rPr>
        <w:t>Arezki</w:t>
      </w:r>
      <w:proofErr w:type="spellEnd"/>
      <w:r w:rsidRPr="00024C8B">
        <w:rPr>
          <w:rFonts w:ascii="Times New Roman" w:eastAsia="Times New Roman" w:hAnsi="Times New Roman" w:cs="Times New Roman"/>
          <w:color w:val="000000"/>
          <w:sz w:val="24"/>
          <w:szCs w:val="24"/>
        </w:rPr>
        <w:t xml:space="preserve">, Rachel </w:t>
      </w:r>
      <w:proofErr w:type="spellStart"/>
      <w:r w:rsidRPr="00024C8B">
        <w:rPr>
          <w:rFonts w:ascii="Times New Roman" w:eastAsia="Times New Roman" w:hAnsi="Times New Roman" w:cs="Times New Roman"/>
          <w:color w:val="000000"/>
          <w:sz w:val="24"/>
          <w:szCs w:val="24"/>
        </w:rPr>
        <w:t>Yuting</w:t>
      </w:r>
      <w:proofErr w:type="spellEnd"/>
      <w:r w:rsidRPr="00024C8B">
        <w:rPr>
          <w:rFonts w:ascii="Times New Roman" w:eastAsia="Times New Roman" w:hAnsi="Times New Roman" w:cs="Times New Roman"/>
          <w:color w:val="000000"/>
          <w:sz w:val="24"/>
          <w:szCs w:val="24"/>
        </w:rPr>
        <w:t xml:space="preserve"> Fan and Ha Nguyen. World Bank Policy Research Working Paper 8870, 2019.</w:t>
      </w:r>
    </w:p>
    <w:p w14:paraId="6922745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14" w:tgtFrame="_blank" w:history="1">
        <w:r w:rsidRPr="00024C8B">
          <w:rPr>
            <w:rFonts w:ascii="Times New Roman" w:eastAsia="Times New Roman" w:hAnsi="Times New Roman" w:cs="Times New Roman"/>
            <w:color w:val="1155CC"/>
            <w:sz w:val="24"/>
            <w:szCs w:val="24"/>
            <w:u w:val="single"/>
          </w:rPr>
          <w:t>http://documents.worldbank.org/curated/en/314521559247613834/pdf/Technology-Adoption-and-the-Middle-Income-Trap-Lessons-from-the-Middle-East-and-East-Asia.pdf</w:t>
        </w:r>
      </w:hyperlink>
      <w:r w:rsidRPr="00024C8B">
        <w:rPr>
          <w:rFonts w:ascii="Times New Roman" w:eastAsia="Times New Roman" w:hAnsi="Times New Roman" w:cs="Times New Roman"/>
          <w:color w:val="000000"/>
          <w:sz w:val="24"/>
          <w:szCs w:val="24"/>
        </w:rPr>
        <w:t>.</w:t>
      </w:r>
    </w:p>
    <w:p w14:paraId="69D6F4F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680981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This paper documents the existence of a “middle-income trap” for the Middle East and North Africa region. It argues that the economic woes of the Middle East and North Africa offer new insights into the debate on the trap which has thus far focused on the East Asia and Pacific region. The results are two-folds. First, non-parametric regressions show that the average rate of economic growth in the Middle East and North Africa has not only been significantly lower than that in the East Asia and Pacific region, but it has also tended to drop at an earlier level of income. Second, econometric results point to Middle East and North Africa having experienced a relatively slow pace of technology adoption in general-purpose technologies. The paper concludes that barriers to the adoption of general-purpose technologies related to the lack of contestability in key sectors could constitute an important channel of transmission for the middle-income trap.</w:t>
      </w:r>
    </w:p>
    <w:p w14:paraId="3E58C8C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F1B93AB" w14:textId="79D88620"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15"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0FFD005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8037900"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4" w:name="m_658602165727740764__Toc11831511"/>
      <w:r w:rsidRPr="00024C8B">
        <w:rPr>
          <w:rFonts w:ascii="Times New Roman" w:eastAsia="Times New Roman" w:hAnsi="Times New Roman" w:cs="Times New Roman"/>
          <w:b/>
          <w:bCs/>
          <w:color w:val="800000"/>
          <w:sz w:val="24"/>
          <w:szCs w:val="24"/>
        </w:rPr>
        <w:t>Agglomeration economies in Vietnam: A firm-level analysis.</w:t>
      </w:r>
      <w:bookmarkEnd w:id="24"/>
    </w:p>
    <w:p w14:paraId="3845DBF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Toshitaka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Gokan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Ikuo</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Kuroiwa</w:t>
      </w:r>
      <w:proofErr w:type="spellEnd"/>
      <w:r w:rsidRPr="00024C8B">
        <w:rPr>
          <w:rFonts w:ascii="Times New Roman" w:eastAsia="Times New Roman" w:hAnsi="Times New Roman" w:cs="Times New Roman"/>
          <w:color w:val="000000"/>
          <w:sz w:val="24"/>
          <w:szCs w:val="24"/>
        </w:rPr>
        <w:t xml:space="preserve"> and </w:t>
      </w:r>
      <w:proofErr w:type="spellStart"/>
      <w:r w:rsidRPr="00024C8B">
        <w:rPr>
          <w:rFonts w:ascii="Times New Roman" w:eastAsia="Times New Roman" w:hAnsi="Times New Roman" w:cs="Times New Roman"/>
          <w:color w:val="000000"/>
          <w:sz w:val="24"/>
          <w:szCs w:val="24"/>
        </w:rPr>
        <w:t>Kentaro</w:t>
      </w:r>
      <w:proofErr w:type="spellEnd"/>
      <w:r w:rsidRPr="00024C8B">
        <w:rPr>
          <w:rFonts w:ascii="Times New Roman" w:eastAsia="Times New Roman" w:hAnsi="Times New Roman" w:cs="Times New Roman"/>
          <w:color w:val="000000"/>
          <w:sz w:val="24"/>
          <w:szCs w:val="24"/>
        </w:rPr>
        <w:t xml:space="preserve"> Nakajima. Journal of Asian Economics, 2019, volume 62.</w:t>
      </w:r>
    </w:p>
    <w:p w14:paraId="6B13E94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5E9D14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This study examines the effects of agglomeration economies on firm-level productivity in Vietnam. We develop new measures of localization and urbanization economies using the cluster detection technique proposed by Mori and Smith (2014) and estimate the effects of localization and urbanization economies by firm type—state-owned, private, and foreign-owned. Furthermore, we decompose the effects of agglomeration economies into three sources: inter-industry transaction relationships, knowledge spillovers, and labor pooling. We show that localization economies improve firm-level productivity in Vietnam, with firms in clustered areas having higher productivity. However, such economies do not improve the productivity of state-owned enterprises. We also find that urbanization economies improve productivity only for foreign-owned firms, but do not benefit state-owned and private firms. On the other hand, decomposition of agglomeration economies suggests that transactions are effective only for private firms, while knowledge spillovers and labor pooling are effective for foreign-owned firms.</w:t>
      </w:r>
    </w:p>
    <w:p w14:paraId="260EE53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247C4706"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5" w:name="m_658602165727740764__Toc11831512"/>
      <w:r w:rsidRPr="00024C8B">
        <w:rPr>
          <w:rFonts w:ascii="Times New Roman" w:eastAsia="Times New Roman" w:hAnsi="Times New Roman" w:cs="Times New Roman"/>
          <w:b/>
          <w:bCs/>
          <w:color w:val="800000"/>
          <w:sz w:val="24"/>
          <w:szCs w:val="24"/>
        </w:rPr>
        <w:t>Monetary Policy, Cash Flow and Corporate Investment: Empirical Evidence from Vietnam.</w:t>
      </w:r>
      <w:bookmarkEnd w:id="25"/>
    </w:p>
    <w:p w14:paraId="4EBD751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Linh My Tran, Chi Hong Mai, Phuoc </w:t>
      </w:r>
      <w:proofErr w:type="spellStart"/>
      <w:r w:rsidRPr="00024C8B">
        <w:rPr>
          <w:rFonts w:ascii="Times New Roman" w:eastAsia="Times New Roman" w:hAnsi="Times New Roman" w:cs="Times New Roman"/>
          <w:color w:val="000000"/>
          <w:sz w:val="24"/>
          <w:szCs w:val="24"/>
        </w:rPr>
        <w:t>Huu</w:t>
      </w:r>
      <w:proofErr w:type="spellEnd"/>
      <w:r w:rsidRPr="00024C8B">
        <w:rPr>
          <w:rFonts w:ascii="Times New Roman" w:eastAsia="Times New Roman" w:hAnsi="Times New Roman" w:cs="Times New Roman"/>
          <w:color w:val="000000"/>
          <w:sz w:val="24"/>
          <w:szCs w:val="24"/>
        </w:rPr>
        <w:t xml:space="preserve"> Le, Chi Linh Vu Bui, Linh Viet Phuong Nguyen and others. Journal of Risk and Financial Management, 2019, volume 12, number 1, p. 46.</w:t>
      </w:r>
    </w:p>
    <w:p w14:paraId="5540D66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16" w:tgtFrame="_blank" w:history="1">
        <w:r w:rsidRPr="00024C8B">
          <w:rPr>
            <w:rFonts w:ascii="Times New Roman" w:eastAsia="Times New Roman" w:hAnsi="Times New Roman" w:cs="Times New Roman"/>
            <w:color w:val="1155CC"/>
            <w:sz w:val="24"/>
            <w:szCs w:val="24"/>
            <w:u w:val="single"/>
          </w:rPr>
          <w:t>https://www.mdpi.com/1911-8074/12/1/46</w:t>
        </w:r>
      </w:hyperlink>
      <w:r w:rsidRPr="00024C8B">
        <w:rPr>
          <w:rFonts w:ascii="Times New Roman" w:eastAsia="Times New Roman" w:hAnsi="Times New Roman" w:cs="Times New Roman"/>
          <w:color w:val="000000"/>
          <w:sz w:val="24"/>
          <w:szCs w:val="24"/>
        </w:rPr>
        <w:t>.</w:t>
      </w:r>
    </w:p>
    <w:p w14:paraId="336D32D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F440F4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This paper examines the relationships between macroscopic determinants (typically, monetary policies) and microscopic factors (mainly, cash flows and other controlling variables) on corporate investment. By employing system-GMM estimation for the 250 Vietnamese non-financial firms, the authors find that the expansionary monetary policy not only encourages the borrowing activities but also results in more corporate investment activities over the period from 2006 to 2016. Noticeably, the internal cash flow is also significant factor, which enhances the activities of corporate investment. Finally, there are differences between internal cash flow effects on corporate investments between two groups, divided by three theoretical criteria. To recapitulate, our implications highlight the importance of monetary policy stability for sustainable growth in corporate investment in Vietnam.</w:t>
      </w:r>
    </w:p>
    <w:p w14:paraId="710B51A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A48C132"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6" w:name="m_658602165727740764__Toc11831513"/>
      <w:r w:rsidRPr="00024C8B">
        <w:rPr>
          <w:rFonts w:ascii="Times New Roman" w:eastAsia="Times New Roman" w:hAnsi="Times New Roman" w:cs="Times New Roman"/>
          <w:b/>
          <w:bCs/>
          <w:color w:val="800000"/>
          <w:sz w:val="24"/>
          <w:szCs w:val="24"/>
        </w:rPr>
        <w:t>Ownership-related wage differentials by occupation in Vietnamese manufacturing.</w:t>
      </w:r>
      <w:bookmarkEnd w:id="26"/>
    </w:p>
    <w:p w14:paraId="34287E4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Kien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Trung</w:t>
      </w:r>
      <w:proofErr w:type="spellEnd"/>
      <w:r w:rsidRPr="00024C8B">
        <w:rPr>
          <w:rFonts w:ascii="Times New Roman" w:eastAsia="Times New Roman" w:hAnsi="Times New Roman" w:cs="Times New Roman"/>
          <w:color w:val="000000"/>
          <w:sz w:val="24"/>
          <w:szCs w:val="24"/>
        </w:rPr>
        <w:t xml:space="preserve"> Nguyen and Eric D. Ramstetter. Singapore Economic Review, 2019, volume 64, number 3.</w:t>
      </w:r>
    </w:p>
    <w:p w14:paraId="1081E90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2D4721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This paper examines ownership-related wage differentials for four types of workers employed by medium–large (20 or more employees) wholly foreign multinational enterprises (WFs), joint-venture multinationals (JVs), state-owned enterprises (SOEs) and domestic private firms in Vietnamese manufacturing in 2009. When all sample firms were combined, unconditional JV-private and WF-private wage differentials were 106–124% for managers, 78–87% for professionals and technicians, 56–68% for clerical and support workers and 22–48% for production workers. Correspondingly, conditional wage differentials which account for influences of worker education and sex, in addition to firm capital intensity and size, were smaller and usually significant: 72–78% for managers, 32–36% for professionals and technicians, 23–28% for clerical and support workers and 15–16% for production workers. SOE-private differentials were all much smaller. There was substantial variation at the industry level, but conditional WF-private differentials were positive and significant for most occupations and industries and JV-private differentials were also positive and significant in most industries for highly paid managers or professionals and technicians, but not for lowly paid clerical and support workers or production workers. Most industry-level SOE-private differentials were also insignificant.</w:t>
      </w:r>
    </w:p>
    <w:p w14:paraId="0B2A25C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6AF78D44"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7" w:name="m_658602165727740764__Toc11831514"/>
      <w:r w:rsidRPr="00024C8B">
        <w:rPr>
          <w:rFonts w:ascii="Times New Roman" w:eastAsia="Times New Roman" w:hAnsi="Times New Roman" w:cs="Times New Roman"/>
          <w:b/>
          <w:bCs/>
          <w:color w:val="800000"/>
          <w:sz w:val="24"/>
          <w:szCs w:val="24"/>
        </w:rPr>
        <w:t>State owned enterprises and capital misallocation in Vietnam.</w:t>
      </w:r>
      <w:bookmarkEnd w:id="27"/>
    </w:p>
    <w:p w14:paraId="35F36B5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Thang Ngoc Bach. Journal of the Asia Pacific Economy, 2019, pp. 1-21.</w:t>
      </w:r>
    </w:p>
    <w:p w14:paraId="566958A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27A97B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study uses the first comprehensive data on Vietnamese manufacturing firms and quantifies the allocative efficiency improvement due to massive entry of private firms amid a simultaneous contraction of state-owned enterprises (SOEs) in the period 2000?2008. It finds that allocative efficiency improvement contributes considerably to the </w:t>
      </w:r>
      <w:proofErr w:type="spellStart"/>
      <w:proofErr w:type="gramStart"/>
      <w:r w:rsidRPr="00024C8B">
        <w:rPr>
          <w:rFonts w:ascii="Times New Roman" w:eastAsia="Times New Roman" w:hAnsi="Times New Roman" w:cs="Times New Roman"/>
          <w:color w:val="000000"/>
          <w:sz w:val="24"/>
          <w:szCs w:val="24"/>
        </w:rPr>
        <w:t>sector?s</w:t>
      </w:r>
      <w:proofErr w:type="spellEnd"/>
      <w:proofErr w:type="gramEnd"/>
      <w:r w:rsidRPr="00024C8B">
        <w:rPr>
          <w:rFonts w:ascii="Times New Roman" w:eastAsia="Times New Roman" w:hAnsi="Times New Roman" w:cs="Times New Roman"/>
          <w:color w:val="000000"/>
          <w:sz w:val="24"/>
          <w:szCs w:val="24"/>
        </w:rPr>
        <w:t xml:space="preserve"> annual Total Factor Productivity growth, and </w:t>
      </w:r>
      <w:proofErr w:type="spellStart"/>
      <w:r w:rsidRPr="00024C8B">
        <w:rPr>
          <w:rFonts w:ascii="Times New Roman" w:eastAsia="Times New Roman" w:hAnsi="Times New Roman" w:cs="Times New Roman"/>
          <w:color w:val="000000"/>
          <w:sz w:val="24"/>
          <w:szCs w:val="24"/>
        </w:rPr>
        <w:t>firm?s</w:t>
      </w:r>
      <w:proofErr w:type="spellEnd"/>
      <w:r w:rsidRPr="00024C8B">
        <w:rPr>
          <w:rFonts w:ascii="Times New Roman" w:eastAsia="Times New Roman" w:hAnsi="Times New Roman" w:cs="Times New Roman"/>
          <w:color w:val="000000"/>
          <w:sz w:val="24"/>
          <w:szCs w:val="24"/>
        </w:rPr>
        <w:t xml:space="preserve"> entry and exit exerts an increasingly important role in the second half of this period. The productivity dispersion within narrowly-defined industries remains, however, large and persistent. Such effect is attributed to the fact that SOEs disproportionately absorb credit in a period marked with unprecedented growth in domestic credit supply. This paper finds that commercial and subsidized credit per se exhibits a capital distortion reducing effect, but awarding more commercial and subsidized credit to the SOEs, in reference to the private counterparts, yields the anti-capital distortion reducing effect that intensifies with the distribution of higher quantiles.</w:t>
      </w:r>
    </w:p>
    <w:p w14:paraId="541A54C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132B986" w14:textId="5D96C719"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17"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620406B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F83A8A6"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8" w:name="m_658602165727740764__Toc11831515"/>
      <w:r w:rsidRPr="00024C8B">
        <w:rPr>
          <w:rFonts w:ascii="Times New Roman" w:eastAsia="Times New Roman" w:hAnsi="Times New Roman" w:cs="Times New Roman"/>
          <w:b/>
          <w:bCs/>
          <w:color w:val="800000"/>
          <w:sz w:val="24"/>
          <w:szCs w:val="24"/>
        </w:rPr>
        <w:t>R&amp;D, training and accessibility to finance for innovation: a case of Vietnam, the country in transition.</w:t>
      </w:r>
      <w:bookmarkEnd w:id="28"/>
    </w:p>
    <w:p w14:paraId="08E9CB4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Won </w:t>
      </w:r>
      <w:proofErr w:type="spellStart"/>
      <w:r w:rsidRPr="00024C8B">
        <w:rPr>
          <w:rFonts w:ascii="Times New Roman" w:eastAsia="Times New Roman" w:hAnsi="Times New Roman" w:cs="Times New Roman"/>
          <w:color w:val="000000"/>
          <w:sz w:val="24"/>
          <w:szCs w:val="24"/>
        </w:rPr>
        <w:t>Joong</w:t>
      </w:r>
      <w:proofErr w:type="spellEnd"/>
      <w:r w:rsidRPr="00024C8B">
        <w:rPr>
          <w:rFonts w:ascii="Times New Roman" w:eastAsia="Times New Roman" w:hAnsi="Times New Roman" w:cs="Times New Roman"/>
          <w:color w:val="000000"/>
          <w:sz w:val="24"/>
          <w:szCs w:val="24"/>
        </w:rPr>
        <w:t xml:space="preserve"> Kim, Tran Viet Hoi, La Ngoc Tuan and Nguyen Ngoc </w:t>
      </w:r>
      <w:proofErr w:type="spellStart"/>
      <w:r w:rsidRPr="00024C8B">
        <w:rPr>
          <w:rFonts w:ascii="Times New Roman" w:eastAsia="Times New Roman" w:hAnsi="Times New Roman" w:cs="Times New Roman"/>
          <w:color w:val="000000"/>
          <w:sz w:val="24"/>
          <w:szCs w:val="24"/>
        </w:rPr>
        <w:t>Trung</w:t>
      </w:r>
      <w:proofErr w:type="spellEnd"/>
      <w:r w:rsidRPr="00024C8B">
        <w:rPr>
          <w:rFonts w:ascii="Times New Roman" w:eastAsia="Times New Roman" w:hAnsi="Times New Roman" w:cs="Times New Roman"/>
          <w:color w:val="000000"/>
          <w:sz w:val="24"/>
          <w:szCs w:val="24"/>
        </w:rPr>
        <w:t>. Asian Journal of Technology Innovation, 2019, pp. 1-22.</w:t>
      </w:r>
    </w:p>
    <w:p w14:paraId="0C28875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9DCC39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Innovation is consulted a very important activity for any firm and organization especially for business units in a transitional country. By using a binary logistic regression with Vietnam Enterprise Surveys data from World Bank project, this research finds that R&amp;D played a vital role in encouraging innovative activities. Moreover, formal training within businesses has very strong and significant effects on all four different measures of innovation. What's more is that if a manager has experience of 5 or 15 in years in comparison with longer years of experience, marginal effects to probability of occurrence for organizational innovation likely come into being higher. Interestingly, higher obstacles for accessing to financial resources do not reduce innovative level but it does get business units have higher propensity to marketing innovation.</w:t>
      </w:r>
    </w:p>
    <w:p w14:paraId="7548270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C0F54EC"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29" w:name="m_658602165727740764__Toc11831516"/>
      <w:r w:rsidRPr="00024C8B">
        <w:rPr>
          <w:rFonts w:ascii="Times New Roman" w:eastAsia="Times New Roman" w:hAnsi="Times New Roman" w:cs="Times New Roman"/>
          <w:b/>
          <w:bCs/>
          <w:color w:val="800000"/>
          <w:sz w:val="24"/>
          <w:szCs w:val="24"/>
        </w:rPr>
        <w:t>Institutional Quality and Foreign Direct Investment Inflows: The Case of Vietnam.</w:t>
      </w:r>
      <w:bookmarkEnd w:id="29"/>
    </w:p>
    <w:p w14:paraId="2339BFE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Cao Hong Minh, 2019.</w:t>
      </w:r>
    </w:p>
    <w:p w14:paraId="798480A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18" w:tgtFrame="_blank" w:history="1">
        <w:r w:rsidRPr="00024C8B">
          <w:rPr>
            <w:rFonts w:ascii="Times New Roman" w:eastAsia="Times New Roman" w:hAnsi="Times New Roman" w:cs="Times New Roman"/>
            <w:color w:val="1155CC"/>
            <w:sz w:val="24"/>
            <w:szCs w:val="24"/>
            <w:u w:val="single"/>
          </w:rPr>
          <w:t>https://ideas.repec.org/a/asi/aeafrj/2019p630-641.html</w:t>
        </w:r>
      </w:hyperlink>
      <w:r w:rsidRPr="00024C8B">
        <w:rPr>
          <w:rFonts w:ascii="Times New Roman" w:eastAsia="Times New Roman" w:hAnsi="Times New Roman" w:cs="Times New Roman"/>
          <w:color w:val="000000"/>
          <w:sz w:val="24"/>
          <w:szCs w:val="24"/>
        </w:rPr>
        <w:t>.</w:t>
      </w:r>
    </w:p>
    <w:p w14:paraId="6B4837D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C92531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This article examines the effect of institutional quality on Foreign Direct Investment (FDI) inflows in Vietnam, using a set of panel data from a Provincial Competitiveness Index (PCI) survey and inward FDI to 59 provinces and cities of Vietnam in the period of 2010-2017. This study also accounts for the fundamental determinants of FDI and gravity variables that are widely used in studies of FDI. In order to tackle the problem of endogeneity including reverse causality, a very classic problem facing almost the researches on determinants of FDI, this study applies Difference Generalize Method of Moments (GMM) estimation with period-specific predetermined instruments to investigate the relation between quality of provincial governance and FDI inflows. After controlling for factors other than institutional quality, the outcome shows that the provincial competitiveness index in terms of institutional quality is significant in explaining the difference in inward FDI from province to province in Vietnam.</w:t>
      </w:r>
    </w:p>
    <w:p w14:paraId="248BB26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E476FE9"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30" w:name="m_658602165727740764__Toc11831517"/>
      <w:r w:rsidRPr="00024C8B">
        <w:rPr>
          <w:rFonts w:ascii="Times New Roman" w:eastAsia="Times New Roman" w:hAnsi="Times New Roman" w:cs="Times New Roman"/>
          <w:b/>
          <w:bCs/>
          <w:color w:val="800000"/>
          <w:sz w:val="24"/>
          <w:szCs w:val="24"/>
        </w:rPr>
        <w:t>From central planning towards a market economy: The role of ownership and competition in Vietnamese firms’ productivity.</w:t>
      </w:r>
      <w:bookmarkEnd w:id="30"/>
    </w:p>
    <w:p w14:paraId="359CFF5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Manh</w:t>
      </w:r>
      <w:proofErr w:type="spellEnd"/>
      <w:r w:rsidRPr="00024C8B">
        <w:rPr>
          <w:rFonts w:ascii="Times New Roman" w:eastAsia="Times New Roman" w:hAnsi="Times New Roman" w:cs="Times New Roman"/>
          <w:color w:val="000000"/>
          <w:sz w:val="24"/>
          <w:szCs w:val="24"/>
        </w:rPr>
        <w:t xml:space="preserve">-Duc Le, Fabio </w:t>
      </w:r>
      <w:proofErr w:type="spellStart"/>
      <w:r w:rsidRPr="00024C8B">
        <w:rPr>
          <w:rFonts w:ascii="Times New Roman" w:eastAsia="Times New Roman" w:hAnsi="Times New Roman" w:cs="Times New Roman"/>
          <w:color w:val="000000"/>
          <w:sz w:val="24"/>
          <w:szCs w:val="24"/>
        </w:rPr>
        <w:t>Pieri</w:t>
      </w:r>
      <w:proofErr w:type="spellEnd"/>
      <w:r w:rsidRPr="00024C8B">
        <w:rPr>
          <w:rFonts w:ascii="Times New Roman" w:eastAsia="Times New Roman" w:hAnsi="Times New Roman" w:cs="Times New Roman"/>
          <w:color w:val="000000"/>
          <w:sz w:val="24"/>
          <w:szCs w:val="24"/>
        </w:rPr>
        <w:t xml:space="preserve"> and Enrico </w:t>
      </w:r>
      <w:proofErr w:type="spellStart"/>
      <w:r w:rsidRPr="00024C8B">
        <w:rPr>
          <w:rFonts w:ascii="Times New Roman" w:eastAsia="Times New Roman" w:hAnsi="Times New Roman" w:cs="Times New Roman"/>
          <w:color w:val="000000"/>
          <w:sz w:val="24"/>
          <w:szCs w:val="24"/>
        </w:rPr>
        <w:t>Zaninotto</w:t>
      </w:r>
      <w:proofErr w:type="spellEnd"/>
      <w:r w:rsidRPr="00024C8B">
        <w:rPr>
          <w:rFonts w:ascii="Times New Roman" w:eastAsia="Times New Roman" w:hAnsi="Times New Roman" w:cs="Times New Roman"/>
          <w:color w:val="000000"/>
          <w:sz w:val="24"/>
          <w:szCs w:val="24"/>
        </w:rPr>
        <w:t>. Journal of Comparative Economics, 2019.</w:t>
      </w:r>
    </w:p>
    <w:p w14:paraId="62FD2B5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575587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paper examines the role of ownership and market competition in Vietnamese firms’ total factor productivity (TFP) from 2001 to 2011. Making use of a large panel dataset of manufacturing firms, we find that, on average, both foreign-owned enterprises (FOEs) and state-owned enterprises (SOEs) have performed better than privately owned enterprises (POEs) in terms of their TFP levels. However, while </w:t>
      </w:r>
      <w:proofErr w:type="spellStart"/>
      <w:r w:rsidRPr="00024C8B">
        <w:rPr>
          <w:rFonts w:ascii="Times New Roman" w:eastAsia="Times New Roman" w:hAnsi="Times New Roman" w:cs="Times New Roman"/>
          <w:color w:val="000000"/>
          <w:sz w:val="24"/>
          <w:szCs w:val="24"/>
        </w:rPr>
        <w:t>FOEs’</w:t>
      </w:r>
      <w:proofErr w:type="spellEnd"/>
      <w:r w:rsidRPr="00024C8B">
        <w:rPr>
          <w:rFonts w:ascii="Times New Roman" w:eastAsia="Times New Roman" w:hAnsi="Times New Roman" w:cs="Times New Roman"/>
          <w:color w:val="000000"/>
          <w:sz w:val="24"/>
          <w:szCs w:val="24"/>
        </w:rPr>
        <w:t xml:space="preserve"> TFP ranked the highest in the period 2001–2006, SOEs “closed the gap” in the period 2007–2011. Moreover, we find that market competition has been effective in enhancing average firm productivity and in reducing the gaps in efficiency across ownership types. SOEs’ remarkable performance may be linked to several concurrent factors experienced during the period 2001–2011, namely, the process of restructuring the state sector during the 2000s, the increased economic integration due to the country's accession to the World Trade Organization (2007) and, finally, the preferential access to financial capital and land granted to SOEs. While some evidence supports SOEs’ equitization as an explanation for their remarkable productivity performance, WTO accession and cheaper access to inputs do not fully explain it.</w:t>
      </w:r>
    </w:p>
    <w:p w14:paraId="21CEAFB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1387A1E" w14:textId="7FA4675A"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19"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3EB19AE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E91619F"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31" w:name="m_658602165727740764__Toc11831518"/>
      <w:proofErr w:type="spellStart"/>
      <w:r w:rsidRPr="00024C8B">
        <w:rPr>
          <w:rFonts w:ascii="Times New Roman" w:eastAsia="Times New Roman" w:hAnsi="Times New Roman" w:cs="Times New Roman"/>
          <w:b/>
          <w:bCs/>
          <w:color w:val="800000"/>
          <w:sz w:val="24"/>
          <w:szCs w:val="24"/>
        </w:rPr>
        <w:lastRenderedPageBreak/>
        <w:t>Báo</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cáo</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nghiên</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cứu</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Tự</w:t>
      </w:r>
      <w:proofErr w:type="spellEnd"/>
      <w:r w:rsidRPr="00024C8B">
        <w:rPr>
          <w:rFonts w:ascii="Times New Roman" w:eastAsia="Times New Roman" w:hAnsi="Times New Roman" w:cs="Times New Roman"/>
          <w:b/>
          <w:bCs/>
          <w:color w:val="800000"/>
          <w:sz w:val="24"/>
          <w:szCs w:val="24"/>
        </w:rPr>
        <w:t xml:space="preserve"> do </w:t>
      </w:r>
      <w:proofErr w:type="spellStart"/>
      <w:r w:rsidRPr="00024C8B">
        <w:rPr>
          <w:rFonts w:ascii="Times New Roman" w:eastAsia="Times New Roman" w:hAnsi="Times New Roman" w:cs="Times New Roman"/>
          <w:b/>
          <w:bCs/>
          <w:color w:val="800000"/>
          <w:sz w:val="24"/>
          <w:szCs w:val="24"/>
        </w:rPr>
        <w:t>hóa</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trong</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lĩnh</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vực</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dịch</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vụ</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của</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Việt</w:t>
      </w:r>
      <w:proofErr w:type="spellEnd"/>
      <w:r w:rsidRPr="00024C8B">
        <w:rPr>
          <w:rFonts w:ascii="Times New Roman" w:eastAsia="Times New Roman" w:hAnsi="Times New Roman" w:cs="Times New Roman"/>
          <w:b/>
          <w:bCs/>
          <w:color w:val="800000"/>
          <w:sz w:val="24"/>
          <w:szCs w:val="24"/>
        </w:rPr>
        <w:t xml:space="preserve"> Nam.</w:t>
      </w:r>
      <w:bookmarkEnd w:id="31"/>
    </w:p>
    <w:p w14:paraId="6A5ADD5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Trung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tâm</w:t>
      </w:r>
      <w:proofErr w:type="spellEnd"/>
      <w:r w:rsidRPr="00024C8B">
        <w:rPr>
          <w:rFonts w:ascii="Times New Roman" w:eastAsia="Times New Roman" w:hAnsi="Times New Roman" w:cs="Times New Roman"/>
          <w:color w:val="000000"/>
          <w:sz w:val="24"/>
          <w:szCs w:val="24"/>
        </w:rPr>
        <w:t xml:space="preserve"> WTO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Hội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nhập</w:t>
      </w:r>
      <w:proofErr w:type="spellEnd"/>
      <w:r w:rsidRPr="00024C8B">
        <w:rPr>
          <w:rFonts w:ascii="Times New Roman" w:eastAsia="Times New Roman" w:hAnsi="Times New Roman" w:cs="Times New Roman"/>
          <w:color w:val="000000"/>
          <w:sz w:val="24"/>
          <w:szCs w:val="24"/>
        </w:rPr>
        <w:t xml:space="preserve"> and VCCI, 2019.</w:t>
      </w:r>
    </w:p>
    <w:p w14:paraId="3AEA1E8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20" w:tgtFrame="_blank" w:history="1">
        <w:r w:rsidRPr="00024C8B">
          <w:rPr>
            <w:rFonts w:ascii="Times New Roman" w:eastAsia="Times New Roman" w:hAnsi="Times New Roman" w:cs="Times New Roman"/>
            <w:color w:val="1155CC"/>
            <w:sz w:val="24"/>
            <w:szCs w:val="24"/>
            <w:u w:val="single"/>
          </w:rPr>
          <w:t>http://www.trungtamwto.vn/an-pham/12858-bao-cao-nghien-cuu-tu-do-hoa-trong-linh-vuc-dich-vu-cua-viet-nam-</w:t>
        </w:r>
      </w:hyperlink>
      <w:r w:rsidRPr="00024C8B">
        <w:rPr>
          <w:rFonts w:ascii="Times New Roman" w:eastAsia="Times New Roman" w:hAnsi="Times New Roman" w:cs="Times New Roman"/>
          <w:color w:val="000000"/>
          <w:sz w:val="24"/>
          <w:szCs w:val="24"/>
        </w:rPr>
        <w:t>.</w:t>
      </w:r>
    </w:p>
    <w:p w14:paraId="42A13B2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E66ACB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khu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vực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kinh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tế</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quan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trọng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trong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bất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nền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kinh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tế</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hiện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đại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nào</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không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chỉ</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ngành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tạo</w:t>
      </w:r>
      <w:proofErr w:type="spellEnd"/>
      <w:r w:rsidRPr="00024C8B">
        <w:rPr>
          <w:rFonts w:ascii="Times New Roman" w:eastAsia="Times New Roman" w:hAnsi="Times New Roman" w:cs="Times New Roman"/>
          <w:color w:val="000000"/>
          <w:sz w:val="24"/>
          <w:szCs w:val="24"/>
        </w:rPr>
        <w:t xml:space="preserve"> ra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sản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phẩm</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cuối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cùng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còn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đầu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vào</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trung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gian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ngành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khác</w:t>
      </w:r>
      <w:proofErr w:type="spellEnd"/>
      <w:r w:rsidRPr="00024C8B">
        <w:rPr>
          <w:rFonts w:ascii="Times New Roman" w:eastAsia="Times New Roman" w:hAnsi="Times New Roman" w:cs="Times New Roman"/>
          <w:color w:val="000000"/>
          <w:sz w:val="24"/>
          <w:szCs w:val="24"/>
        </w:rPr>
        <w:t xml:space="preserve"> (bao </w:t>
      </w:r>
      <w:proofErr w:type="spellStart"/>
      <w:r w:rsidRPr="00024C8B">
        <w:rPr>
          <w:rFonts w:ascii="Times New Roman" w:eastAsia="Times New Roman" w:hAnsi="Times New Roman" w:cs="Times New Roman"/>
          <w:color w:val="000000"/>
          <w:sz w:val="24"/>
          <w:szCs w:val="24"/>
        </w:rPr>
        <w:t>gồm</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cả</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sản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xuất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Tuy</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nhiên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sự</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phát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triển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lĩnh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vực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trong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thời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gian</w:t>
      </w:r>
      <w:proofErr w:type="spellEnd"/>
      <w:r w:rsidRPr="00024C8B">
        <w:rPr>
          <w:rFonts w:ascii="Times New Roman" w:eastAsia="Times New Roman" w:hAnsi="Times New Roman" w:cs="Times New Roman"/>
          <w:color w:val="000000"/>
          <w:sz w:val="24"/>
          <w:szCs w:val="24"/>
        </w:rPr>
        <w:t xml:space="preserve"> qua </w:t>
      </w:r>
      <w:proofErr w:type="spellStart"/>
      <w:r w:rsidRPr="00024C8B">
        <w:rPr>
          <w:rFonts w:ascii="Times New Roman" w:eastAsia="Times New Roman" w:hAnsi="Times New Roman" w:cs="Times New Roman"/>
          <w:color w:val="000000"/>
          <w:sz w:val="24"/>
          <w:szCs w:val="24"/>
        </w:rPr>
        <w:t>vẫn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còn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hạn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chế</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chưa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xứng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đáng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tiềm</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năng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cũng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như</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cầu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nền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kinh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tế</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đối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lĩnh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vực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này</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Một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trong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những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nguyên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nhân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được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cho</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bởi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cửa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thị</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trường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vẫn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còn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tương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đối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đóng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đối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cung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cấp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nước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ngoài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mặc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dù</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đã</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tham</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gia</w:t>
      </w:r>
      <w:proofErr w:type="spellEnd"/>
      <w:r w:rsidRPr="00024C8B">
        <w:rPr>
          <w:rFonts w:ascii="Times New Roman" w:eastAsia="Times New Roman" w:hAnsi="Times New Roman" w:cs="Times New Roman"/>
          <w:color w:val="000000"/>
          <w:sz w:val="24"/>
          <w:szCs w:val="24"/>
        </w:rPr>
        <w:t xml:space="preserve"> WTO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thực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hiện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hàng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chục</w:t>
      </w:r>
      <w:proofErr w:type="spellEnd"/>
      <w:r w:rsidRPr="00024C8B">
        <w:rPr>
          <w:rFonts w:ascii="Times New Roman" w:eastAsia="Times New Roman" w:hAnsi="Times New Roman" w:cs="Times New Roman"/>
          <w:color w:val="000000"/>
          <w:sz w:val="24"/>
          <w:szCs w:val="24"/>
        </w:rPr>
        <w:t xml:space="preserve"> FTAs </w:t>
      </w:r>
      <w:proofErr w:type="spellStart"/>
      <w:r w:rsidRPr="00024C8B">
        <w:rPr>
          <w:rFonts w:ascii="Times New Roman" w:eastAsia="Times New Roman" w:hAnsi="Times New Roman" w:cs="Times New Roman"/>
          <w:color w:val="000000"/>
          <w:sz w:val="24"/>
          <w:szCs w:val="24"/>
        </w:rPr>
        <w:t>trong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những</w:t>
      </w:r>
      <w:proofErr w:type="spellEnd"/>
      <w:r w:rsidRPr="00024C8B">
        <w:rPr>
          <w:rFonts w:ascii="Times New Roman" w:eastAsia="Times New Roman" w:hAnsi="Times New Roman" w:cs="Times New Roman"/>
          <w:color w:val="000000"/>
          <w:sz w:val="24"/>
          <w:szCs w:val="24"/>
        </w:rPr>
        <w:t xml:space="preserve"> cam </w:t>
      </w:r>
      <w:proofErr w:type="spellStart"/>
      <w:r w:rsidRPr="00024C8B">
        <w:rPr>
          <w:rFonts w:ascii="Times New Roman" w:eastAsia="Times New Roman" w:hAnsi="Times New Roman" w:cs="Times New Roman"/>
          <w:color w:val="000000"/>
          <w:sz w:val="24"/>
          <w:szCs w:val="24"/>
        </w:rPr>
        <w:t>kết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về</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tự</w:t>
      </w:r>
      <w:proofErr w:type="spellEnd"/>
      <w:r w:rsidRPr="00024C8B">
        <w:rPr>
          <w:rFonts w:ascii="Times New Roman" w:eastAsia="Times New Roman" w:hAnsi="Times New Roman" w:cs="Times New Roman"/>
          <w:color w:val="000000"/>
          <w:sz w:val="24"/>
          <w:szCs w:val="24"/>
        </w:rPr>
        <w:t xml:space="preserve"> do </w:t>
      </w:r>
      <w:proofErr w:type="spellStart"/>
      <w:r w:rsidRPr="00024C8B">
        <w:rPr>
          <w:rFonts w:ascii="Times New Roman" w:eastAsia="Times New Roman" w:hAnsi="Times New Roman" w:cs="Times New Roman"/>
          <w:color w:val="000000"/>
          <w:sz w:val="24"/>
          <w:szCs w:val="24"/>
        </w:rPr>
        <w:t>hóa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So </w:t>
      </w:r>
      <w:proofErr w:type="spellStart"/>
      <w:r w:rsidRPr="00024C8B">
        <w:rPr>
          <w:rFonts w:ascii="Times New Roman" w:eastAsia="Times New Roman" w:hAnsi="Times New Roman" w:cs="Times New Roman"/>
          <w:color w:val="000000"/>
          <w:sz w:val="24"/>
          <w:szCs w:val="24"/>
        </w:rPr>
        <w:t>sánh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nền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kinh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tế</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khác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cùng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trình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độ</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phát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triển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trong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khu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vực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trên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thế</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giới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có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mức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độ</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tự</w:t>
      </w:r>
      <w:proofErr w:type="spellEnd"/>
      <w:r w:rsidRPr="00024C8B">
        <w:rPr>
          <w:rFonts w:ascii="Times New Roman" w:eastAsia="Times New Roman" w:hAnsi="Times New Roman" w:cs="Times New Roman"/>
          <w:color w:val="000000"/>
          <w:sz w:val="24"/>
          <w:szCs w:val="24"/>
        </w:rPr>
        <w:t xml:space="preserve"> do </w:t>
      </w:r>
      <w:proofErr w:type="spellStart"/>
      <w:r w:rsidRPr="00024C8B">
        <w:rPr>
          <w:rFonts w:ascii="Times New Roman" w:eastAsia="Times New Roman" w:hAnsi="Times New Roman" w:cs="Times New Roman"/>
          <w:color w:val="000000"/>
          <w:sz w:val="24"/>
          <w:szCs w:val="24"/>
        </w:rPr>
        <w:t>hóa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về</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còn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tương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đối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thấp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Điều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này</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đã</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cản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trở</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cung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cấp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nước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ngoài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tiếp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cận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thị</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trường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Ngược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lại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cũng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thiếu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sức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ép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hợp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lý</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từ</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bên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ngoài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để</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thúc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đẩy</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cạnh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tranh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trong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nước</w:t>
      </w:r>
      <w:proofErr w:type="spellEnd"/>
      <w:r w:rsidRPr="00024C8B">
        <w:rPr>
          <w:rFonts w:ascii="Times New Roman" w:eastAsia="Times New Roman" w:hAnsi="Times New Roman" w:cs="Times New Roman"/>
          <w:color w:val="000000"/>
          <w:sz w:val="24"/>
          <w:szCs w:val="24"/>
        </w:rPr>
        <w:t xml:space="preserve">, qua </w:t>
      </w:r>
      <w:proofErr w:type="spellStart"/>
      <w:r w:rsidRPr="00024C8B">
        <w:rPr>
          <w:rFonts w:ascii="Times New Roman" w:eastAsia="Times New Roman" w:hAnsi="Times New Roman" w:cs="Times New Roman"/>
          <w:color w:val="000000"/>
          <w:sz w:val="24"/>
          <w:szCs w:val="24"/>
        </w:rPr>
        <w:t>đó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phát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triển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ngành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Kết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quả</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không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chỉ</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người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tiêu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dùng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bị</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thiệt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thòi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doanh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nghiệp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sản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xuất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xuất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khẩu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sử</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dụng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nhiều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đầu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vào</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cũng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bị</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giảm</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đáng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kể</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cơ</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hội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tiếp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cận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giá</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cả</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hợp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lý</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hơn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chất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lượng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tốt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hơn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Tuy</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nhiên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cho</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thời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điểm</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hiện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tại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vẫn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chưa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một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nghiên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cứu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đầy</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đủ</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nào</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về</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mức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độ</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mở</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cửa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thị</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trường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theo</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cam </w:t>
      </w:r>
      <w:proofErr w:type="spellStart"/>
      <w:r w:rsidRPr="00024C8B">
        <w:rPr>
          <w:rFonts w:ascii="Times New Roman" w:eastAsia="Times New Roman" w:hAnsi="Times New Roman" w:cs="Times New Roman"/>
          <w:color w:val="000000"/>
          <w:sz w:val="24"/>
          <w:szCs w:val="24"/>
        </w:rPr>
        <w:t>kết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quốc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tế</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cũng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như</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chủ</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động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mở</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cửa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theo</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cầu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nội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tại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Do </w:t>
      </w:r>
      <w:proofErr w:type="spellStart"/>
      <w:r w:rsidRPr="00024C8B">
        <w:rPr>
          <w:rFonts w:ascii="Times New Roman" w:eastAsia="Times New Roman" w:hAnsi="Times New Roman" w:cs="Times New Roman"/>
          <w:color w:val="000000"/>
          <w:sz w:val="24"/>
          <w:szCs w:val="24"/>
        </w:rPr>
        <w:t>đó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sự</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hỗ</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trợ</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Đại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sứ</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quán</w:t>
      </w:r>
      <w:proofErr w:type="spellEnd"/>
      <w:r w:rsidRPr="00024C8B">
        <w:rPr>
          <w:rFonts w:ascii="Times New Roman" w:eastAsia="Times New Roman" w:hAnsi="Times New Roman" w:cs="Times New Roman"/>
          <w:color w:val="000000"/>
          <w:sz w:val="24"/>
          <w:szCs w:val="24"/>
        </w:rPr>
        <w:t xml:space="preserve"> Anh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Bắc</w:t>
      </w:r>
      <w:proofErr w:type="spellEnd"/>
      <w:r w:rsidRPr="00024C8B">
        <w:rPr>
          <w:rFonts w:ascii="Times New Roman" w:eastAsia="Times New Roman" w:hAnsi="Times New Roman" w:cs="Times New Roman"/>
          <w:color w:val="000000"/>
          <w:sz w:val="24"/>
          <w:szCs w:val="24"/>
        </w:rPr>
        <w:t xml:space="preserve"> Ai-</w:t>
      </w:r>
      <w:proofErr w:type="spellStart"/>
      <w:r w:rsidRPr="00024C8B">
        <w:rPr>
          <w:rFonts w:ascii="Times New Roman" w:eastAsia="Times New Roman" w:hAnsi="Times New Roman" w:cs="Times New Roman"/>
          <w:color w:val="000000"/>
          <w:sz w:val="24"/>
          <w:szCs w:val="24"/>
        </w:rPr>
        <w:t>len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tại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Trung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tâm</w:t>
      </w:r>
      <w:proofErr w:type="spellEnd"/>
      <w:r w:rsidRPr="00024C8B">
        <w:rPr>
          <w:rFonts w:ascii="Times New Roman" w:eastAsia="Times New Roman" w:hAnsi="Times New Roman" w:cs="Times New Roman"/>
          <w:color w:val="000000"/>
          <w:sz w:val="24"/>
          <w:szCs w:val="24"/>
        </w:rPr>
        <w:t xml:space="preserve"> WTO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Hội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nhập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Phòng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Thương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mại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Công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nghiệp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(VCCI) </w:t>
      </w:r>
      <w:proofErr w:type="spellStart"/>
      <w:r w:rsidRPr="00024C8B">
        <w:rPr>
          <w:rFonts w:ascii="Times New Roman" w:eastAsia="Times New Roman" w:hAnsi="Times New Roman" w:cs="Times New Roman"/>
          <w:color w:val="000000"/>
          <w:sz w:val="24"/>
          <w:szCs w:val="24"/>
        </w:rPr>
        <w:t>đã</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tiến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hành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nghiên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cứu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Tự</w:t>
      </w:r>
      <w:proofErr w:type="spellEnd"/>
      <w:r w:rsidRPr="00024C8B">
        <w:rPr>
          <w:rFonts w:ascii="Times New Roman" w:eastAsia="Times New Roman" w:hAnsi="Times New Roman" w:cs="Times New Roman"/>
          <w:color w:val="000000"/>
          <w:sz w:val="24"/>
          <w:szCs w:val="24"/>
        </w:rPr>
        <w:t xml:space="preserve"> do </w:t>
      </w:r>
      <w:proofErr w:type="spellStart"/>
      <w:r w:rsidRPr="00024C8B">
        <w:rPr>
          <w:rFonts w:ascii="Times New Roman" w:eastAsia="Times New Roman" w:hAnsi="Times New Roman" w:cs="Times New Roman"/>
          <w:color w:val="000000"/>
          <w:sz w:val="24"/>
          <w:szCs w:val="24"/>
        </w:rPr>
        <w:t>hóa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trong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lĩnh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vực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Mục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đích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nghiên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cứu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này</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nhằm</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cung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cấp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một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bức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tranh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toàn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cảnh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về</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sự</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phát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triển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lĩnh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vực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quá</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trình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tự</w:t>
      </w:r>
      <w:proofErr w:type="spellEnd"/>
      <w:r w:rsidRPr="00024C8B">
        <w:rPr>
          <w:rFonts w:ascii="Times New Roman" w:eastAsia="Times New Roman" w:hAnsi="Times New Roman" w:cs="Times New Roman"/>
          <w:color w:val="000000"/>
          <w:sz w:val="24"/>
          <w:szCs w:val="24"/>
        </w:rPr>
        <w:t xml:space="preserve"> do </w:t>
      </w:r>
      <w:proofErr w:type="spellStart"/>
      <w:r w:rsidRPr="00024C8B">
        <w:rPr>
          <w:rFonts w:ascii="Times New Roman" w:eastAsia="Times New Roman" w:hAnsi="Times New Roman" w:cs="Times New Roman"/>
          <w:color w:val="000000"/>
          <w:sz w:val="24"/>
          <w:szCs w:val="24"/>
        </w:rPr>
        <w:t>hóa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lĩnh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vực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này</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tại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đặc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biệt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xem</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xét</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vai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trò</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của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tự</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hóa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đối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nền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kinh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tế</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để</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từ</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đó</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đưa</w:t>
      </w:r>
      <w:proofErr w:type="spellEnd"/>
      <w:r w:rsidRPr="00024C8B">
        <w:rPr>
          <w:rFonts w:ascii="Times New Roman" w:eastAsia="Times New Roman" w:hAnsi="Times New Roman" w:cs="Times New Roman"/>
          <w:color w:val="000000"/>
          <w:sz w:val="24"/>
          <w:szCs w:val="24"/>
        </w:rPr>
        <w:t xml:space="preserve"> ra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giải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pháp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khuyến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nghị</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đối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với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Chính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phủ</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Việt</w:t>
      </w:r>
      <w:proofErr w:type="spellEnd"/>
      <w:r w:rsidRPr="00024C8B">
        <w:rPr>
          <w:rFonts w:ascii="Times New Roman" w:eastAsia="Times New Roman" w:hAnsi="Times New Roman" w:cs="Times New Roman"/>
          <w:color w:val="000000"/>
          <w:sz w:val="24"/>
          <w:szCs w:val="24"/>
        </w:rPr>
        <w:t xml:space="preserve"> Nam </w:t>
      </w:r>
      <w:proofErr w:type="spellStart"/>
      <w:r w:rsidRPr="00024C8B">
        <w:rPr>
          <w:rFonts w:ascii="Times New Roman" w:eastAsia="Times New Roman" w:hAnsi="Times New Roman" w:cs="Times New Roman"/>
          <w:color w:val="000000"/>
          <w:sz w:val="24"/>
          <w:szCs w:val="24"/>
        </w:rPr>
        <w:t>và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các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nhà</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cung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cấp</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dịch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vụ</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nước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ngoài</w:t>
      </w:r>
      <w:proofErr w:type="spellEnd"/>
      <w:r w:rsidRPr="00024C8B">
        <w:rPr>
          <w:rFonts w:ascii="Times New Roman" w:eastAsia="Times New Roman" w:hAnsi="Times New Roman" w:cs="Times New Roman"/>
          <w:color w:val="000000"/>
          <w:sz w:val="24"/>
          <w:szCs w:val="24"/>
        </w:rPr>
        <w:t>.</w:t>
      </w:r>
    </w:p>
    <w:p w14:paraId="03FCE41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7C7FB23"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32" w:name="m_658602165727740764__Toc11831519"/>
      <w:r w:rsidRPr="00024C8B">
        <w:rPr>
          <w:rFonts w:ascii="Times New Roman" w:eastAsia="Times New Roman" w:hAnsi="Times New Roman" w:cs="Times New Roman"/>
          <w:b/>
          <w:bCs/>
          <w:color w:val="800000"/>
          <w:sz w:val="24"/>
          <w:szCs w:val="24"/>
        </w:rPr>
        <w:t>Regulatory harmonization in the ASEAN region: The effects of applying different types of non-tariff measures [Preliminary version].</w:t>
      </w:r>
      <w:bookmarkEnd w:id="32"/>
    </w:p>
    <w:p w14:paraId="6DFA35F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Mike Webb, Anna Strutt and Terrie Walmsley, 2019.</w:t>
      </w:r>
    </w:p>
    <w:p w14:paraId="32F462A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21" w:tgtFrame="_blank" w:history="1">
        <w:r w:rsidRPr="00024C8B">
          <w:rPr>
            <w:rFonts w:ascii="Times New Roman" w:eastAsia="Times New Roman" w:hAnsi="Times New Roman" w:cs="Times New Roman"/>
            <w:color w:val="1155CC"/>
            <w:sz w:val="24"/>
            <w:szCs w:val="24"/>
            <w:u w:val="single"/>
          </w:rPr>
          <w:t>https://www.gtap.agecon.purdue.edu/resources/download/9213.pdf</w:t>
        </w:r>
      </w:hyperlink>
      <w:r w:rsidRPr="00024C8B">
        <w:rPr>
          <w:rFonts w:ascii="Times New Roman" w:eastAsia="Times New Roman" w:hAnsi="Times New Roman" w:cs="Times New Roman"/>
          <w:color w:val="000000"/>
          <w:sz w:val="24"/>
          <w:szCs w:val="24"/>
        </w:rPr>
        <w:t>.</w:t>
      </w:r>
    </w:p>
    <w:p w14:paraId="64795D2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EF6D19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paper explores the impact of regulatory harmonization on non-tariff measures (NTMs) in six major ASEAN countries (Singapore Malaysia, Indonesia, Thailand, Viet Nam and the Philippines). Our analysis is based on econometric estimates of the impact of different types </w:t>
      </w:r>
      <w:r w:rsidRPr="00024C8B">
        <w:rPr>
          <w:rFonts w:ascii="Times New Roman" w:eastAsia="Times New Roman" w:hAnsi="Times New Roman" w:cs="Times New Roman"/>
          <w:color w:val="000000"/>
          <w:sz w:val="24"/>
          <w:szCs w:val="24"/>
        </w:rPr>
        <w:lastRenderedPageBreak/>
        <w:t>of NTMs applied by these major ASEAN members obtained in a gravity model framework. Our econometric estimates identify the types of NTMs that are found to have significant negative effects on trade; on both imports of products sold for intermediate production and those sold to final consumers in these ASEAN countries.  --- We explore the effects of regulatory harmonization by simulating the effects of changing – at the product line (HS 6 digit) level - NTMs in major ASEAN markets so that the NTM regime of each major ASEAN member aligns with that of the major ASEAN member that applies the least trade restricting regulatory regime in a particular sector. The expected overall trade effect of changes in the types of NTMs applied as a result of this regulatory harmonization is calculated using our estimates of the trade effects of different types of NTMs. To enable general equilibrium interactions and provide estimates of welfare effects, we incorporate our estimates of the effect of regulatory harmonization into the IESC model, which is a modified version of the GTAP model, using its own more detailed database alongside the GTAP version 9 database.</w:t>
      </w:r>
    </w:p>
    <w:p w14:paraId="7DD391C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88D60A8"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33" w:name="m_658602165727740764__Toc11831520"/>
      <w:r w:rsidRPr="00024C8B">
        <w:rPr>
          <w:rFonts w:ascii="Times New Roman" w:eastAsia="Times New Roman" w:hAnsi="Times New Roman" w:cs="Times New Roman"/>
          <w:b/>
          <w:bCs/>
          <w:color w:val="800000"/>
          <w:sz w:val="24"/>
          <w:szCs w:val="24"/>
        </w:rPr>
        <w:t>Characteristics and Influencing Factors of China-ASEAN Trade Network.</w:t>
      </w:r>
      <w:bookmarkEnd w:id="33"/>
    </w:p>
    <w:p w14:paraId="22C1D83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Qin </w:t>
      </w:r>
      <w:proofErr w:type="spellStart"/>
      <w:r w:rsidRPr="00024C8B">
        <w:rPr>
          <w:rFonts w:ascii="Times New Roman" w:eastAsia="Times New Roman" w:hAnsi="Times New Roman" w:cs="Times New Roman"/>
          <w:color w:val="000000"/>
          <w:sz w:val="24"/>
          <w:szCs w:val="24"/>
        </w:rPr>
        <w:t>Wenhao</w:t>
      </w:r>
      <w:proofErr w:type="spellEnd"/>
      <w:r w:rsidRPr="00024C8B">
        <w:rPr>
          <w:rFonts w:ascii="Times New Roman" w:eastAsia="Times New Roman" w:hAnsi="Times New Roman" w:cs="Times New Roman"/>
          <w:color w:val="000000"/>
          <w:sz w:val="24"/>
          <w:szCs w:val="24"/>
        </w:rPr>
        <w:t xml:space="preserve"> and Li Peng, 2019.</w:t>
      </w:r>
    </w:p>
    <w:p w14:paraId="018F640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22" w:tgtFrame="_blank" w:history="1">
        <w:r w:rsidRPr="00024C8B">
          <w:rPr>
            <w:rFonts w:ascii="Times New Roman" w:eastAsia="Times New Roman" w:hAnsi="Times New Roman" w:cs="Times New Roman"/>
            <w:color w:val="1155CC"/>
            <w:sz w:val="24"/>
            <w:szCs w:val="24"/>
            <w:u w:val="single"/>
          </w:rPr>
          <w:t>http://rereajournal.net/pic/2019056092025k.pdf</w:t>
        </w:r>
      </w:hyperlink>
      <w:r w:rsidRPr="00024C8B">
        <w:rPr>
          <w:rFonts w:ascii="Times New Roman" w:eastAsia="Times New Roman" w:hAnsi="Times New Roman" w:cs="Times New Roman"/>
          <w:color w:val="000000"/>
          <w:sz w:val="24"/>
          <w:szCs w:val="24"/>
        </w:rPr>
        <w:t>.</w:t>
      </w:r>
    </w:p>
    <w:p w14:paraId="74FD626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7B48E3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Trade network is an important symbol of the development level of international trade. This paper selects the data of China and 10 ASEAN countries in 2009 and 2016 as the samples, uses social network analysis to study China-ASEAN trade network characteristics and the factors influencing the network. The study concludes that the density of China-ASEAN trade network increased continuously from 2009 to 2016, and the countries in the network became more closely connected. China's outpoint centrality, </w:t>
      </w:r>
      <w:proofErr w:type="spellStart"/>
      <w:r w:rsidRPr="00024C8B">
        <w:rPr>
          <w:rFonts w:ascii="Times New Roman" w:eastAsia="Times New Roman" w:hAnsi="Times New Roman" w:cs="Times New Roman"/>
          <w:color w:val="000000"/>
          <w:sz w:val="24"/>
          <w:szCs w:val="24"/>
        </w:rPr>
        <w:t>inpoint</w:t>
      </w:r>
      <w:proofErr w:type="spellEnd"/>
      <w:r w:rsidRPr="00024C8B">
        <w:rPr>
          <w:rFonts w:ascii="Times New Roman" w:eastAsia="Times New Roman" w:hAnsi="Times New Roman" w:cs="Times New Roman"/>
          <w:color w:val="000000"/>
          <w:sz w:val="24"/>
          <w:szCs w:val="24"/>
        </w:rPr>
        <w:t xml:space="preserve"> centrality and intermediate centrality ranked the first, indicating that China was at the core of the network and acted as the "bridge". China's structural hole index (effective size, efficiency and restriction system) was the first, indicating that China had strong trade independence and high efficiency. </w:t>
      </w:r>
      <w:proofErr w:type="spellStart"/>
      <w:r w:rsidRPr="00024C8B">
        <w:rPr>
          <w:rFonts w:ascii="Times New Roman" w:eastAsia="Times New Roman" w:hAnsi="Times New Roman" w:cs="Times New Roman"/>
          <w:color w:val="000000"/>
          <w:sz w:val="24"/>
          <w:szCs w:val="24"/>
        </w:rPr>
        <w:t>Blockmodels</w:t>
      </w:r>
      <w:proofErr w:type="spellEnd"/>
      <w:r w:rsidRPr="00024C8B">
        <w:rPr>
          <w:rFonts w:ascii="Times New Roman" w:eastAsia="Times New Roman" w:hAnsi="Times New Roman" w:cs="Times New Roman"/>
          <w:color w:val="000000"/>
          <w:sz w:val="24"/>
          <w:szCs w:val="24"/>
        </w:rPr>
        <w:t xml:space="preserve"> show that China, Indonesia, Malaysia, Vietnam and the Philippines were in the two-way spillover plate, Singapore and Brunei were in the broker plate, Laos and Thailand were in the spillover plate, Myanmar and Cambodia were in the isolated plate. QAP analysis shows that proximity between countries, trade agreements signed between countries, common cultural origins and foreign direct investment promoted China-ASEAN international trade, and the economic gap between countries was not conducive to international trade.</w:t>
      </w:r>
    </w:p>
    <w:p w14:paraId="24C0AAF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E6BE7E1" w14:textId="1296C65A"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23"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5CAB58E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47EC8FF"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34" w:name="m_658602165727740764__Toc11831521"/>
      <w:r w:rsidRPr="00024C8B">
        <w:rPr>
          <w:rFonts w:ascii="Times New Roman" w:eastAsia="Times New Roman" w:hAnsi="Times New Roman" w:cs="Times New Roman"/>
          <w:b/>
          <w:bCs/>
          <w:color w:val="FFFFFF"/>
          <w:kern w:val="36"/>
          <w:sz w:val="24"/>
          <w:szCs w:val="24"/>
        </w:rPr>
        <w:t>EDUCATION AND TRAINING</w:t>
      </w:r>
      <w:bookmarkEnd w:id="34"/>
    </w:p>
    <w:p w14:paraId="7EF1BD1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1AF129FA"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35" w:name="m_658602165727740764__Toc11831522"/>
      <w:r w:rsidRPr="00024C8B">
        <w:rPr>
          <w:rFonts w:ascii="Times New Roman" w:eastAsia="Times New Roman" w:hAnsi="Times New Roman" w:cs="Times New Roman"/>
          <w:b/>
          <w:bCs/>
          <w:color w:val="800000"/>
          <w:sz w:val="24"/>
          <w:szCs w:val="24"/>
        </w:rPr>
        <w:t xml:space="preserve">Dynamic skill formation in </w:t>
      </w:r>
      <w:proofErr w:type="gramStart"/>
      <w:r w:rsidRPr="00024C8B">
        <w:rPr>
          <w:rFonts w:ascii="Times New Roman" w:eastAsia="Times New Roman" w:hAnsi="Times New Roman" w:cs="Times New Roman"/>
          <w:b/>
          <w:bCs/>
          <w:color w:val="800000"/>
          <w:sz w:val="24"/>
          <w:szCs w:val="24"/>
        </w:rPr>
        <w:t>Vietnam :</w:t>
      </w:r>
      <w:proofErr w:type="gramEnd"/>
      <w:r w:rsidRPr="00024C8B">
        <w:rPr>
          <w:rFonts w:ascii="Times New Roman" w:eastAsia="Times New Roman" w:hAnsi="Times New Roman" w:cs="Times New Roman"/>
          <w:b/>
          <w:bCs/>
          <w:color w:val="800000"/>
          <w:sz w:val="24"/>
          <w:szCs w:val="24"/>
        </w:rPr>
        <w:t xml:space="preserve"> beyond a 'skill mismatch' paradigm [PhD thesis].</w:t>
      </w:r>
      <w:bookmarkEnd w:id="35"/>
    </w:p>
    <w:p w14:paraId="30E41BE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Junichi Mori. Cardiff University, 2019.</w:t>
      </w:r>
    </w:p>
    <w:p w14:paraId="3A0E928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C19292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There are growing claims that an increasing skill mismatch, in terms of skill shortages and gaps, is impeding further economic growth and </w:t>
      </w:r>
      <w:proofErr w:type="spellStart"/>
      <w:r w:rsidRPr="00024C8B">
        <w:rPr>
          <w:rFonts w:ascii="Times New Roman" w:eastAsia="Times New Roman" w:hAnsi="Times New Roman" w:cs="Times New Roman"/>
          <w:color w:val="000000"/>
          <w:sz w:val="24"/>
          <w:szCs w:val="24"/>
        </w:rPr>
        <w:t>industrialisation</w:t>
      </w:r>
      <w:proofErr w:type="spellEnd"/>
      <w:r w:rsidRPr="00024C8B">
        <w:rPr>
          <w:rFonts w:ascii="Times New Roman" w:eastAsia="Times New Roman" w:hAnsi="Times New Roman" w:cs="Times New Roman"/>
          <w:color w:val="000000"/>
          <w:sz w:val="24"/>
          <w:szCs w:val="24"/>
        </w:rPr>
        <w:t xml:space="preserve"> in Vietnam. Previous studies often attributed it to the failure of supply-side initiatives to meet increasing skill demand. However, this supply-side approach, which emanates from human capital theory, provides only a partial view of Vietnam's skill formation model and its challenges. This research investigated the perceptions of skill mismatch in the machine manufacturing sector, which is expected to lead higher value-added </w:t>
      </w:r>
      <w:proofErr w:type="spellStart"/>
      <w:r w:rsidRPr="00024C8B">
        <w:rPr>
          <w:rFonts w:ascii="Times New Roman" w:eastAsia="Times New Roman" w:hAnsi="Times New Roman" w:cs="Times New Roman"/>
          <w:color w:val="000000"/>
          <w:sz w:val="24"/>
          <w:szCs w:val="24"/>
        </w:rPr>
        <w:t>industrialisation</w:t>
      </w:r>
      <w:proofErr w:type="spellEnd"/>
      <w:r w:rsidRPr="00024C8B">
        <w:rPr>
          <w:rFonts w:ascii="Times New Roman" w:eastAsia="Times New Roman" w:hAnsi="Times New Roman" w:cs="Times New Roman"/>
          <w:color w:val="000000"/>
          <w:sz w:val="24"/>
          <w:szCs w:val="24"/>
        </w:rPr>
        <w:t xml:space="preserve">, obtained through questionnaires and in-depth qualitative interviews with policymakers, educators, and employers. It found that employers are not uniformly concerned about large skill shortages and skill gaps because many of them do not require large numbers of skilled workers due to intensified supply chain competition, small domestic markets, and incremental technological progress. In contrast, policymakers and educators often perceive large skill shortages and gaps, in particular for intermediate workers such as technicians. Accordingly, they are adopting the supply-side approach by suggesting that education and training, in particular TVET programs, should be improved in accordance with the perceived skill needs of employers. However, they confront two fundamental challenges in trying to deliver improvements to their skill formation system through a supply-side approach. Firstly, many employers have weak incentives to engage in TVET reform due to stagnant skill demand. Secondly, they struggle to determine current and future skill 'needs' precisely. In these conditions, imposing the supply-side approach amplifies mutual distrust between the supply and demand sides. In order to overcome these two challenges and achieve further </w:t>
      </w:r>
      <w:proofErr w:type="spellStart"/>
      <w:r w:rsidRPr="00024C8B">
        <w:rPr>
          <w:rFonts w:ascii="Times New Roman" w:eastAsia="Times New Roman" w:hAnsi="Times New Roman" w:cs="Times New Roman"/>
          <w:color w:val="000000"/>
          <w:sz w:val="24"/>
          <w:szCs w:val="24"/>
        </w:rPr>
        <w:t>industrialisation</w:t>
      </w:r>
      <w:proofErr w:type="spellEnd"/>
      <w:r w:rsidRPr="00024C8B">
        <w:rPr>
          <w:rFonts w:ascii="Times New Roman" w:eastAsia="Times New Roman" w:hAnsi="Times New Roman" w:cs="Times New Roman"/>
          <w:color w:val="000000"/>
          <w:sz w:val="24"/>
          <w:szCs w:val="24"/>
        </w:rPr>
        <w:t>, Vietnam needs an integrated skill formation strategy which stimulates the dynamism of skill demand, while promoting inclusive upskilling beyond employers' immediate skills needs. This requires active local initiatives focusing on sectors with high aspirations for ascending value chains and upskilling.</w:t>
      </w:r>
    </w:p>
    <w:p w14:paraId="4C4D8A2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5B9B5BC"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36" w:name="m_658602165727740764__Toc11831523"/>
      <w:r w:rsidRPr="00024C8B">
        <w:rPr>
          <w:rFonts w:ascii="Times New Roman" w:eastAsia="Times New Roman" w:hAnsi="Times New Roman" w:cs="Times New Roman"/>
          <w:b/>
          <w:bCs/>
          <w:color w:val="800000"/>
          <w:sz w:val="24"/>
          <w:szCs w:val="24"/>
        </w:rPr>
        <w:t>Internationalization of Higher Education in the Autonomy Context: A Case Study of Vietnam National University, Hanoi.</w:t>
      </w:r>
      <w:bookmarkEnd w:id="36"/>
    </w:p>
    <w:p w14:paraId="507DD6A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Pham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Thanh Hai, Tran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Hoai</w:t>
      </w:r>
      <w:proofErr w:type="spellEnd"/>
      <w:r w:rsidRPr="00024C8B">
        <w:rPr>
          <w:rFonts w:ascii="Times New Roman" w:eastAsia="Times New Roman" w:hAnsi="Times New Roman" w:cs="Times New Roman"/>
          <w:color w:val="000000"/>
          <w:sz w:val="24"/>
          <w:szCs w:val="24"/>
        </w:rPr>
        <w:t xml:space="preserve"> and Nguyen </w:t>
      </w:r>
      <w:proofErr w:type="spellStart"/>
      <w:r w:rsidRPr="00024C8B">
        <w:rPr>
          <w:rFonts w:ascii="Times New Roman" w:eastAsia="Times New Roman" w:hAnsi="Times New Roman" w:cs="Times New Roman"/>
          <w:color w:val="000000"/>
          <w:sz w:val="24"/>
          <w:szCs w:val="24"/>
        </w:rPr>
        <w:t>Kieu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Oanh</w:t>
      </w:r>
      <w:proofErr w:type="spellEnd"/>
      <w:r w:rsidRPr="00024C8B">
        <w:rPr>
          <w:rFonts w:ascii="Times New Roman" w:eastAsia="Times New Roman" w:hAnsi="Times New Roman" w:cs="Times New Roman"/>
          <w:color w:val="000000"/>
          <w:sz w:val="24"/>
          <w:szCs w:val="24"/>
        </w:rPr>
        <w:t>. VNU Journal of Science: Education Research, 2019.</w:t>
      </w:r>
    </w:p>
    <w:p w14:paraId="06A0609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24" w:tgtFrame="_blank" w:history="1">
        <w:r w:rsidRPr="00024C8B">
          <w:rPr>
            <w:rFonts w:ascii="Times New Roman" w:eastAsia="Times New Roman" w:hAnsi="Times New Roman" w:cs="Times New Roman"/>
            <w:color w:val="1155CC"/>
            <w:sz w:val="24"/>
            <w:szCs w:val="24"/>
            <w:u w:val="single"/>
          </w:rPr>
          <w:t>https://js.vnu.edu.vn/ER/article/download/4256/3881</w:t>
        </w:r>
      </w:hyperlink>
      <w:r w:rsidRPr="00024C8B">
        <w:rPr>
          <w:rFonts w:ascii="Times New Roman" w:eastAsia="Times New Roman" w:hAnsi="Times New Roman" w:cs="Times New Roman"/>
          <w:color w:val="000000"/>
          <w:sz w:val="24"/>
          <w:szCs w:val="24"/>
        </w:rPr>
        <w:t>.</w:t>
      </w:r>
    </w:p>
    <w:p w14:paraId="51A75DB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CC3514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In the movement of integration and development in Vietnam, universities are moving from centralized management to subsidized decentralization and strengthening the autonomy of universities to meet the goals of the innovation and integration phase. This paper would evaluate </w:t>
      </w:r>
      <w:r w:rsidRPr="00024C8B">
        <w:rPr>
          <w:rFonts w:ascii="Times New Roman" w:eastAsia="Times New Roman" w:hAnsi="Times New Roman" w:cs="Times New Roman"/>
          <w:color w:val="000000"/>
          <w:sz w:val="24"/>
          <w:szCs w:val="24"/>
        </w:rPr>
        <w:lastRenderedPageBreak/>
        <w:t xml:space="preserve">the international identity in Vietnam and at Vietnam National University, Hanoi (VNU) in the context of higher education autonomy. A number of policy factors affect international cooperation at the VNU; The role of scholarly exchanges for students, lecturers in the context </w:t>
      </w:r>
      <w:proofErr w:type="gramStart"/>
      <w:r w:rsidRPr="00024C8B">
        <w:rPr>
          <w:rFonts w:ascii="Times New Roman" w:eastAsia="Times New Roman" w:hAnsi="Times New Roman" w:cs="Times New Roman"/>
          <w:color w:val="000000"/>
          <w:sz w:val="24"/>
          <w:szCs w:val="24"/>
        </w:rPr>
        <w:t>of  international</w:t>
      </w:r>
      <w:proofErr w:type="gramEnd"/>
      <w:r w:rsidRPr="00024C8B">
        <w:rPr>
          <w:rFonts w:ascii="Times New Roman" w:eastAsia="Times New Roman" w:hAnsi="Times New Roman" w:cs="Times New Roman"/>
          <w:color w:val="000000"/>
          <w:sz w:val="24"/>
          <w:szCs w:val="24"/>
        </w:rPr>
        <w:t xml:space="preserve"> integration; the impact of international affiliate programs to the internationalization of higher education at VNU.</w:t>
      </w:r>
    </w:p>
    <w:p w14:paraId="0C111CA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7851E0B" w14:textId="2086B9E5"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25"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18DE4AA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2E2235D"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37" w:name="m_658602165727740764__Toc11831524"/>
      <w:r w:rsidRPr="00024C8B">
        <w:rPr>
          <w:rFonts w:ascii="Times New Roman" w:eastAsia="Times New Roman" w:hAnsi="Times New Roman" w:cs="Times New Roman"/>
          <w:b/>
          <w:bCs/>
          <w:color w:val="800000"/>
          <w:sz w:val="24"/>
          <w:szCs w:val="24"/>
        </w:rPr>
        <w:t>Professional identities of lecturers in three international universities in Vietnam, Thailand and Malaysia: multilingual professionals at work.</w:t>
      </w:r>
      <w:bookmarkEnd w:id="37"/>
    </w:p>
    <w:p w14:paraId="5873599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Jane </w:t>
      </w:r>
      <w:proofErr w:type="spellStart"/>
      <w:r w:rsidRPr="00024C8B">
        <w:rPr>
          <w:rFonts w:ascii="Times New Roman" w:eastAsia="Times New Roman" w:hAnsi="Times New Roman" w:cs="Times New Roman"/>
          <w:color w:val="000000"/>
          <w:sz w:val="24"/>
          <w:szCs w:val="24"/>
        </w:rPr>
        <w:t>Evison</w:t>
      </w:r>
      <w:proofErr w:type="spellEnd"/>
      <w:r w:rsidRPr="00024C8B">
        <w:rPr>
          <w:rFonts w:ascii="Times New Roman" w:eastAsia="Times New Roman" w:hAnsi="Times New Roman" w:cs="Times New Roman"/>
          <w:color w:val="000000"/>
          <w:sz w:val="24"/>
          <w:szCs w:val="24"/>
        </w:rPr>
        <w:t xml:space="preserve">, Lucy Bailey, </w:t>
      </w:r>
      <w:proofErr w:type="spellStart"/>
      <w:r w:rsidRPr="00024C8B">
        <w:rPr>
          <w:rFonts w:ascii="Times New Roman" w:eastAsia="Times New Roman" w:hAnsi="Times New Roman" w:cs="Times New Roman"/>
          <w:color w:val="000000"/>
          <w:sz w:val="24"/>
          <w:szCs w:val="24"/>
        </w:rPr>
        <w:t>Pimsiri</w:t>
      </w:r>
      <w:proofErr w:type="spellEnd"/>
      <w:r w:rsidRPr="00024C8B">
        <w:rPr>
          <w:rFonts w:ascii="Times New Roman" w:eastAsia="Times New Roman" w:hAnsi="Times New Roman" w:cs="Times New Roman"/>
          <w:color w:val="000000"/>
          <w:sz w:val="24"/>
          <w:szCs w:val="24"/>
        </w:rPr>
        <w:t xml:space="preserve"> Taylor and </w:t>
      </w:r>
      <w:proofErr w:type="spellStart"/>
      <w:r w:rsidRPr="00024C8B">
        <w:rPr>
          <w:rFonts w:ascii="Times New Roman" w:eastAsia="Times New Roman" w:hAnsi="Times New Roman" w:cs="Times New Roman"/>
          <w:color w:val="000000"/>
          <w:sz w:val="24"/>
          <w:szCs w:val="24"/>
        </w:rPr>
        <w:t>Tida</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Tubpun</w:t>
      </w:r>
      <w:proofErr w:type="spellEnd"/>
      <w:r w:rsidRPr="00024C8B">
        <w:rPr>
          <w:rFonts w:ascii="Times New Roman" w:eastAsia="Times New Roman" w:hAnsi="Times New Roman" w:cs="Times New Roman"/>
          <w:color w:val="000000"/>
          <w:sz w:val="24"/>
          <w:szCs w:val="24"/>
        </w:rPr>
        <w:t>. Compare: A Journal of Comparative and International Education, 2019, pp. 1-19.</w:t>
      </w:r>
    </w:p>
    <w:p w14:paraId="5C40AF2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88D297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paper examines the impact of </w:t>
      </w:r>
      <w:proofErr w:type="spellStart"/>
      <w:r w:rsidRPr="00024C8B">
        <w:rPr>
          <w:rFonts w:ascii="Times New Roman" w:eastAsia="Times New Roman" w:hAnsi="Times New Roman" w:cs="Times New Roman"/>
          <w:color w:val="000000"/>
          <w:sz w:val="24"/>
          <w:szCs w:val="24"/>
        </w:rPr>
        <w:t>internationalisation</w:t>
      </w:r>
      <w:proofErr w:type="spellEnd"/>
      <w:r w:rsidRPr="00024C8B">
        <w:rPr>
          <w:rFonts w:ascii="Times New Roman" w:eastAsia="Times New Roman" w:hAnsi="Times New Roman" w:cs="Times New Roman"/>
          <w:color w:val="000000"/>
          <w:sz w:val="24"/>
          <w:szCs w:val="24"/>
        </w:rPr>
        <w:t xml:space="preserve"> on the professional identities of lecturers at three international universities in Vietnam, Thailand and Malaysia. Higher education in Southeast Asia faces significant pressures to change because of the potential dissonance between emerging forms of global competition between higher education institutions and established </w:t>
      </w:r>
      <w:proofErr w:type="spellStart"/>
      <w:r w:rsidRPr="00024C8B">
        <w:rPr>
          <w:rFonts w:ascii="Times New Roman" w:eastAsia="Times New Roman" w:hAnsi="Times New Roman" w:cs="Times New Roman"/>
          <w:color w:val="000000"/>
          <w:sz w:val="24"/>
          <w:szCs w:val="24"/>
        </w:rPr>
        <w:t>conceptualisations</w:t>
      </w:r>
      <w:proofErr w:type="spellEnd"/>
      <w:r w:rsidRPr="00024C8B">
        <w:rPr>
          <w:rFonts w:ascii="Times New Roman" w:eastAsia="Times New Roman" w:hAnsi="Times New Roman" w:cs="Times New Roman"/>
          <w:color w:val="000000"/>
          <w:sz w:val="24"/>
          <w:szCs w:val="24"/>
        </w:rPr>
        <w:t xml:space="preserve"> of higher education. The authors examine how, during focus groups, lecturers negotiated contested understandings of being an international professional; in all three institutions, they conveyed a pragmatic understanding of the relationship between financially driven </w:t>
      </w:r>
      <w:proofErr w:type="spellStart"/>
      <w:r w:rsidRPr="00024C8B">
        <w:rPr>
          <w:rFonts w:ascii="Times New Roman" w:eastAsia="Times New Roman" w:hAnsi="Times New Roman" w:cs="Times New Roman"/>
          <w:color w:val="000000"/>
          <w:sz w:val="24"/>
          <w:szCs w:val="24"/>
        </w:rPr>
        <w:t>internationalisation</w:t>
      </w:r>
      <w:proofErr w:type="spellEnd"/>
      <w:r w:rsidRPr="00024C8B">
        <w:rPr>
          <w:rFonts w:ascii="Times New Roman" w:eastAsia="Times New Roman" w:hAnsi="Times New Roman" w:cs="Times New Roman"/>
          <w:color w:val="000000"/>
          <w:sz w:val="24"/>
          <w:szCs w:val="24"/>
        </w:rPr>
        <w:t xml:space="preserve"> agendas, their own personal belief systems and the realities of their multilingual pedagogic practices. The extent to which being international was the primary normative identity for academics differed across locales and there were different competing sources of professionalism. The authors propose </w:t>
      </w:r>
      <w:proofErr w:type="gramStart"/>
      <w:r w:rsidRPr="00024C8B">
        <w:rPr>
          <w:rFonts w:ascii="Times New Roman" w:eastAsia="Times New Roman" w:hAnsi="Times New Roman" w:cs="Times New Roman"/>
          <w:color w:val="000000"/>
          <w:sz w:val="24"/>
          <w:szCs w:val="24"/>
        </w:rPr>
        <w:t>a ?cline</w:t>
      </w:r>
      <w:proofErr w:type="gramEnd"/>
      <w:r w:rsidRPr="00024C8B">
        <w:rPr>
          <w:rFonts w:ascii="Times New Roman" w:eastAsia="Times New Roman" w:hAnsi="Times New Roman" w:cs="Times New Roman"/>
          <w:color w:val="000000"/>
          <w:sz w:val="24"/>
          <w:szCs w:val="24"/>
        </w:rPr>
        <w:t xml:space="preserve"> of internationalism?, which allows us to </w:t>
      </w:r>
      <w:proofErr w:type="spellStart"/>
      <w:r w:rsidRPr="00024C8B">
        <w:rPr>
          <w:rFonts w:ascii="Times New Roman" w:eastAsia="Times New Roman" w:hAnsi="Times New Roman" w:cs="Times New Roman"/>
          <w:color w:val="000000"/>
          <w:sz w:val="24"/>
          <w:szCs w:val="24"/>
        </w:rPr>
        <w:t>conceptualise</w:t>
      </w:r>
      <w:proofErr w:type="spellEnd"/>
      <w:r w:rsidRPr="00024C8B">
        <w:rPr>
          <w:rFonts w:ascii="Times New Roman" w:eastAsia="Times New Roman" w:hAnsi="Times New Roman" w:cs="Times New Roman"/>
          <w:color w:val="000000"/>
          <w:sz w:val="24"/>
          <w:szCs w:val="24"/>
        </w:rPr>
        <w:t xml:space="preserve"> restrictions placed upon academics? agency to pursue an actively international professional identity.</w:t>
      </w:r>
    </w:p>
    <w:p w14:paraId="1A7C851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60A6214"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38" w:name="m_658602165727740764__Toc11831525"/>
      <w:r w:rsidRPr="00024C8B">
        <w:rPr>
          <w:rFonts w:ascii="Times New Roman" w:eastAsia="Times New Roman" w:hAnsi="Times New Roman" w:cs="Times New Roman"/>
          <w:b/>
          <w:bCs/>
          <w:color w:val="800000"/>
          <w:sz w:val="24"/>
          <w:szCs w:val="24"/>
        </w:rPr>
        <w:t>Promising practice: government schools in Vietnam.</w:t>
      </w:r>
      <w:bookmarkEnd w:id="38"/>
    </w:p>
    <w:p w14:paraId="47615EE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Tony </w:t>
      </w:r>
      <w:proofErr w:type="spellStart"/>
      <w:r w:rsidRPr="00024C8B">
        <w:rPr>
          <w:rFonts w:ascii="Times New Roman" w:eastAsia="Times New Roman" w:hAnsi="Times New Roman" w:cs="Times New Roman"/>
          <w:color w:val="000000"/>
          <w:sz w:val="24"/>
          <w:szCs w:val="24"/>
        </w:rPr>
        <w:t>McAleavy</w:t>
      </w:r>
      <w:proofErr w:type="spellEnd"/>
      <w:r w:rsidRPr="00024C8B">
        <w:rPr>
          <w:rFonts w:ascii="Times New Roman" w:eastAsia="Times New Roman" w:hAnsi="Times New Roman" w:cs="Times New Roman"/>
          <w:color w:val="000000"/>
          <w:sz w:val="24"/>
          <w:szCs w:val="24"/>
        </w:rPr>
        <w:t>, Tran Thai Ha and Rachael Fitzpatrick. Education Development Trust, 2018.</w:t>
      </w:r>
    </w:p>
    <w:p w14:paraId="7D81876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26" w:tgtFrame="_blank" w:history="1">
        <w:r w:rsidRPr="00024C8B">
          <w:rPr>
            <w:rFonts w:ascii="Times New Roman" w:eastAsia="Times New Roman" w:hAnsi="Times New Roman" w:cs="Times New Roman"/>
            <w:color w:val="1155CC"/>
            <w:sz w:val="24"/>
            <w:szCs w:val="24"/>
            <w:u w:val="single"/>
          </w:rPr>
          <w:t>https://www.educationdevelopmenttrust.com/our-research-and-insights/research/promising-practice-government-schools-in-vietnam</w:t>
        </w:r>
      </w:hyperlink>
      <w:r w:rsidRPr="00024C8B">
        <w:rPr>
          <w:rFonts w:ascii="Times New Roman" w:eastAsia="Times New Roman" w:hAnsi="Times New Roman" w:cs="Times New Roman"/>
          <w:color w:val="000000"/>
          <w:sz w:val="24"/>
          <w:szCs w:val="24"/>
        </w:rPr>
        <w:t> OR </w:t>
      </w:r>
      <w:hyperlink r:id="rId27" w:tgtFrame="_blank" w:history="1">
        <w:r w:rsidRPr="00024C8B">
          <w:rPr>
            <w:rFonts w:ascii="Times New Roman" w:eastAsia="Times New Roman" w:hAnsi="Times New Roman" w:cs="Times New Roman"/>
            <w:color w:val="1155CC"/>
            <w:sz w:val="24"/>
            <w:szCs w:val="24"/>
            <w:u w:val="single"/>
          </w:rPr>
          <w:t>https://eric.ed.gov/?id=ED588856</w:t>
        </w:r>
      </w:hyperlink>
      <w:r w:rsidRPr="00024C8B">
        <w:rPr>
          <w:rFonts w:ascii="Times New Roman" w:eastAsia="Times New Roman" w:hAnsi="Times New Roman" w:cs="Times New Roman"/>
          <w:color w:val="000000"/>
          <w:sz w:val="24"/>
          <w:szCs w:val="24"/>
        </w:rPr>
        <w:t>.</w:t>
      </w:r>
    </w:p>
    <w:p w14:paraId="6D342D9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5C5FC7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Vietnam's government schools have attracted a great deal of international attention since the publication of the 2012 PISA student tests: Vietnamese students performed particularly </w:t>
      </w:r>
      <w:r w:rsidRPr="00024C8B">
        <w:rPr>
          <w:rFonts w:ascii="Times New Roman" w:eastAsia="Times New Roman" w:hAnsi="Times New Roman" w:cs="Times New Roman"/>
          <w:color w:val="000000"/>
          <w:sz w:val="24"/>
          <w:szCs w:val="24"/>
        </w:rPr>
        <w:lastRenderedPageBreak/>
        <w:t xml:space="preserve">well in science, ranking eighth globally out of 65 participating jurisdictions; Vietnam maintained this position in 2015. The Education Development Trust partnered with the Vietnam Institute of Educational Sciences to find out how and why Vietnam has been so successful. Adopting a mixed-methodology approach for an insightful qualitative view of the Vietnam phenomenon, the authors conducted a policy analysis, a survey of parents, reviewed available secondary data, and conducted qualitative fieldwork in contrasting four provinces in Vietnam (Ho Chi Minh City, Hanoi, </w:t>
      </w:r>
      <w:proofErr w:type="spellStart"/>
      <w:r w:rsidRPr="00024C8B">
        <w:rPr>
          <w:rFonts w:ascii="Times New Roman" w:eastAsia="Times New Roman" w:hAnsi="Times New Roman" w:cs="Times New Roman"/>
          <w:color w:val="000000"/>
          <w:sz w:val="24"/>
          <w:szCs w:val="24"/>
        </w:rPr>
        <w:t>Binh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Dinh</w:t>
      </w:r>
      <w:proofErr w:type="spellEnd"/>
      <w:r w:rsidRPr="00024C8B">
        <w:rPr>
          <w:rFonts w:ascii="Times New Roman" w:eastAsia="Times New Roman" w:hAnsi="Times New Roman" w:cs="Times New Roman"/>
          <w:color w:val="000000"/>
          <w:sz w:val="24"/>
          <w:szCs w:val="24"/>
        </w:rPr>
        <w:t xml:space="preserve"> and Ha </w:t>
      </w:r>
      <w:proofErr w:type="spellStart"/>
      <w:r w:rsidRPr="00024C8B">
        <w:rPr>
          <w:rFonts w:ascii="Times New Roman" w:eastAsia="Times New Roman" w:hAnsi="Times New Roman" w:cs="Times New Roman"/>
          <w:color w:val="000000"/>
          <w:sz w:val="24"/>
          <w:szCs w:val="24"/>
        </w:rPr>
        <w:t>Giang</w:t>
      </w:r>
      <w:proofErr w:type="spellEnd"/>
      <w:r w:rsidRPr="00024C8B">
        <w:rPr>
          <w:rFonts w:ascii="Times New Roman" w:eastAsia="Times New Roman" w:hAnsi="Times New Roman" w:cs="Times New Roman"/>
          <w:color w:val="000000"/>
          <w:sz w:val="24"/>
          <w:szCs w:val="24"/>
        </w:rPr>
        <w:t xml:space="preserve">). The aim of the research was to explore the country's approach to educational improvement. The investigation identified five key features of the Vietnamese school system that contributed to its success, each of which is explored in detail in this report: (1) Purposeful policy: the government of Vietnam has consistently stated, over many years, that education is a national priority; (2) High levels of accountability: the Vietnamese system can be </w:t>
      </w:r>
      <w:proofErr w:type="spellStart"/>
      <w:r w:rsidRPr="00024C8B">
        <w:rPr>
          <w:rFonts w:ascii="Times New Roman" w:eastAsia="Times New Roman" w:hAnsi="Times New Roman" w:cs="Times New Roman"/>
          <w:color w:val="000000"/>
          <w:sz w:val="24"/>
          <w:szCs w:val="24"/>
        </w:rPr>
        <w:t>characterised</w:t>
      </w:r>
      <w:proofErr w:type="spellEnd"/>
      <w:r w:rsidRPr="00024C8B">
        <w:rPr>
          <w:rFonts w:ascii="Times New Roman" w:eastAsia="Times New Roman" w:hAnsi="Times New Roman" w:cs="Times New Roman"/>
          <w:color w:val="000000"/>
          <w:sz w:val="24"/>
          <w:szCs w:val="24"/>
        </w:rPr>
        <w:t xml:space="preserve"> by high levels of accountability at all levels; (3) The quality of teaching and teachers: teaching in Vietnam is a highly respected profession; (4) School leadership that focuses on the classroom: principals in Vietnam have clearly defined roles as leaders of teaching and learning; and (5) Partnership between schools and parents: the Vietnamese government encourages high levels of partnership between schools and parents.</w:t>
      </w:r>
    </w:p>
    <w:p w14:paraId="1772DF0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CE41206" w14:textId="7978BE01"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28"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4494464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758B9F5"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39" w:name="m_658602165727740764__Toc11831526"/>
      <w:r w:rsidRPr="00024C8B">
        <w:rPr>
          <w:rFonts w:ascii="Times New Roman" w:eastAsia="Times New Roman" w:hAnsi="Times New Roman" w:cs="Times New Roman"/>
          <w:b/>
          <w:bCs/>
          <w:color w:val="FFFFFF"/>
          <w:kern w:val="36"/>
          <w:sz w:val="24"/>
          <w:szCs w:val="24"/>
        </w:rPr>
        <w:t>ENVIRONMENT</w:t>
      </w:r>
      <w:bookmarkEnd w:id="39"/>
    </w:p>
    <w:p w14:paraId="71E2AD4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01DEB90"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0" w:name="m_658602165727740764__Toc11831527"/>
      <w:r w:rsidRPr="00024C8B">
        <w:rPr>
          <w:rFonts w:ascii="Times New Roman" w:eastAsia="Times New Roman" w:hAnsi="Times New Roman" w:cs="Times New Roman"/>
          <w:b/>
          <w:bCs/>
          <w:color w:val="800000"/>
          <w:sz w:val="24"/>
          <w:szCs w:val="24"/>
        </w:rPr>
        <w:t>Enhancing bird biodiversity through improved water management in a Viet Nam wetland national park.</w:t>
      </w:r>
      <w:bookmarkEnd w:id="40"/>
    </w:p>
    <w:p w14:paraId="36E2AF7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Chu Van </w:t>
      </w:r>
      <w:proofErr w:type="spellStart"/>
      <w:r w:rsidRPr="00024C8B">
        <w:rPr>
          <w:rFonts w:ascii="Times New Roman" w:eastAsia="Times New Roman" w:hAnsi="Times New Roman" w:cs="Times New Roman"/>
          <w:color w:val="000000"/>
          <w:sz w:val="24"/>
          <w:szCs w:val="24"/>
        </w:rPr>
        <w:t>Cuong</w:t>
      </w:r>
      <w:proofErr w:type="spellEnd"/>
      <w:r w:rsidRPr="00024C8B">
        <w:rPr>
          <w:rFonts w:ascii="Times New Roman" w:eastAsia="Times New Roman" w:hAnsi="Times New Roman" w:cs="Times New Roman"/>
          <w:color w:val="000000"/>
          <w:sz w:val="24"/>
          <w:szCs w:val="24"/>
        </w:rPr>
        <w:t xml:space="preserve">, Peter Dart, Sharon Brown, Tran Van Thang and Vo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Minh Le. Parks, 2019, volume 25, number 1.</w:t>
      </w:r>
    </w:p>
    <w:p w14:paraId="3172D60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29" w:anchor="page=55" w:tgtFrame="_blank" w:history="1">
        <w:r w:rsidRPr="00024C8B">
          <w:rPr>
            <w:rFonts w:ascii="Times New Roman" w:eastAsia="Times New Roman" w:hAnsi="Times New Roman" w:cs="Times New Roman"/>
            <w:color w:val="1155CC"/>
            <w:sz w:val="24"/>
            <w:szCs w:val="24"/>
            <w:u w:val="single"/>
          </w:rPr>
          <w:t>https://parksjournal.com/wp-content/uploads/2019/05/PARKS-25.1-10.2303-IUCN.CH_.2019.PARKS-25-1-low-resolution.pdf#page=55</w:t>
        </w:r>
      </w:hyperlink>
      <w:r w:rsidRPr="00024C8B">
        <w:rPr>
          <w:rFonts w:ascii="Times New Roman" w:eastAsia="Times New Roman" w:hAnsi="Times New Roman" w:cs="Times New Roman"/>
          <w:color w:val="000000"/>
          <w:sz w:val="24"/>
          <w:szCs w:val="24"/>
        </w:rPr>
        <w:t>.</w:t>
      </w:r>
    </w:p>
    <w:p w14:paraId="1D8A9EC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9FAA51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U Minh </w:t>
      </w:r>
      <w:proofErr w:type="spellStart"/>
      <w:r w:rsidRPr="00024C8B">
        <w:rPr>
          <w:rFonts w:ascii="Times New Roman" w:eastAsia="Times New Roman" w:hAnsi="Times New Roman" w:cs="Times New Roman"/>
          <w:color w:val="000000"/>
          <w:sz w:val="24"/>
          <w:szCs w:val="24"/>
        </w:rPr>
        <w:t>Thuong</w:t>
      </w:r>
      <w:proofErr w:type="spellEnd"/>
      <w:r w:rsidRPr="00024C8B">
        <w:rPr>
          <w:rFonts w:ascii="Times New Roman" w:eastAsia="Times New Roman" w:hAnsi="Times New Roman" w:cs="Times New Roman"/>
          <w:color w:val="000000"/>
          <w:sz w:val="24"/>
          <w:szCs w:val="24"/>
        </w:rPr>
        <w:t xml:space="preserve"> National Park, one of the two largest remaining peat swamp, melaleuca forests in Viet Nam is a very Important Bird and Conservation Area because of its diverse wetland habitats. A devastating forest fire in 2002 resulted in a new regime of fire control based on an imposed permanent flooding regime over large areas of the Park that led to severe wetland and forest degradation. This in turn negatively impacted on bird species diversity and populations. In 2009, the Government of Viet Nam and the park authority adopted an improved </w:t>
      </w:r>
      <w:proofErr w:type="gramStart"/>
      <w:r w:rsidRPr="00024C8B">
        <w:rPr>
          <w:rFonts w:ascii="Times New Roman" w:eastAsia="Times New Roman" w:hAnsi="Times New Roman" w:cs="Times New Roman"/>
          <w:color w:val="000000"/>
          <w:sz w:val="24"/>
          <w:szCs w:val="24"/>
        </w:rPr>
        <w:t>water  management</w:t>
      </w:r>
      <w:proofErr w:type="gramEnd"/>
      <w:r w:rsidRPr="00024C8B">
        <w:rPr>
          <w:rFonts w:ascii="Times New Roman" w:eastAsia="Times New Roman" w:hAnsi="Times New Roman" w:cs="Times New Roman"/>
          <w:color w:val="000000"/>
          <w:sz w:val="24"/>
          <w:szCs w:val="24"/>
        </w:rPr>
        <w:t xml:space="preserve"> practice. A survey four years later recorded two new species in the list of 159 bird species for the park. Of these, 25 threatened species were using the wetland park and adjacent Buffer Zone for living and feeding habitat. Based on the largest count occurring during three continuous days, the water bird population in the bird colony in 2013 increased by </w:t>
      </w:r>
      <w:r w:rsidRPr="00024C8B">
        <w:rPr>
          <w:rFonts w:ascii="Times New Roman" w:eastAsia="Times New Roman" w:hAnsi="Times New Roman" w:cs="Times New Roman"/>
          <w:color w:val="000000"/>
          <w:sz w:val="24"/>
          <w:szCs w:val="24"/>
        </w:rPr>
        <w:lastRenderedPageBreak/>
        <w:t xml:space="preserve">33 per cent compared to the 2009 level. The positive response of avifauna to the changes in U Minh </w:t>
      </w:r>
      <w:proofErr w:type="spellStart"/>
      <w:r w:rsidRPr="00024C8B">
        <w:rPr>
          <w:rFonts w:ascii="Times New Roman" w:eastAsia="Times New Roman" w:hAnsi="Times New Roman" w:cs="Times New Roman"/>
          <w:color w:val="000000"/>
          <w:sz w:val="24"/>
          <w:szCs w:val="24"/>
        </w:rPr>
        <w:t>Thuong</w:t>
      </w:r>
      <w:proofErr w:type="spellEnd"/>
      <w:r w:rsidRPr="00024C8B">
        <w:rPr>
          <w:rFonts w:ascii="Times New Roman" w:eastAsia="Times New Roman" w:hAnsi="Times New Roman" w:cs="Times New Roman"/>
          <w:color w:val="000000"/>
          <w:sz w:val="24"/>
          <w:szCs w:val="24"/>
        </w:rPr>
        <w:t xml:space="preserve"> with respect to the hydrology of seasonally flooded melaleuca wetland forest indicates the need to understand how the ‘normal’ wetland processes operate in support of biodiversity conservation before modifying them for fire management.</w:t>
      </w:r>
    </w:p>
    <w:p w14:paraId="4F9B566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54F072A"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1" w:name="m_658602165727740764__Toc11831528"/>
      <w:r w:rsidRPr="00024C8B">
        <w:rPr>
          <w:rFonts w:ascii="Times New Roman" w:eastAsia="Times New Roman" w:hAnsi="Times New Roman" w:cs="Times New Roman"/>
          <w:b/>
          <w:bCs/>
          <w:color w:val="800000"/>
          <w:sz w:val="24"/>
          <w:szCs w:val="24"/>
        </w:rPr>
        <w:t>Assessment of Climate Change Communication via Facebook Social Network in Vietnam Today.</w:t>
      </w:r>
      <w:bookmarkEnd w:id="41"/>
    </w:p>
    <w:p w14:paraId="13D283E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Mai Phuong Tran, </w:t>
      </w:r>
      <w:proofErr w:type="spellStart"/>
      <w:r w:rsidRPr="00024C8B">
        <w:rPr>
          <w:rFonts w:ascii="Times New Roman" w:eastAsia="Times New Roman" w:hAnsi="Times New Roman" w:cs="Times New Roman"/>
          <w:color w:val="000000"/>
          <w:sz w:val="24"/>
          <w:szCs w:val="24"/>
        </w:rPr>
        <w:t>Khac</w:t>
      </w:r>
      <w:proofErr w:type="spellEnd"/>
      <w:r w:rsidRPr="00024C8B">
        <w:rPr>
          <w:rFonts w:ascii="Times New Roman" w:eastAsia="Times New Roman" w:hAnsi="Times New Roman" w:cs="Times New Roman"/>
          <w:color w:val="000000"/>
          <w:sz w:val="24"/>
          <w:szCs w:val="24"/>
        </w:rPr>
        <w:t xml:space="preserve"> Nguyen, Dal-</w:t>
      </w:r>
      <w:proofErr w:type="spellStart"/>
      <w:r w:rsidRPr="00024C8B">
        <w:rPr>
          <w:rFonts w:ascii="Times New Roman" w:eastAsia="Times New Roman" w:hAnsi="Times New Roman" w:cs="Times New Roman"/>
          <w:color w:val="000000"/>
          <w:sz w:val="24"/>
          <w:szCs w:val="24"/>
        </w:rPr>
        <w:t>Heui</w:t>
      </w:r>
      <w:proofErr w:type="spellEnd"/>
      <w:r w:rsidRPr="00024C8B">
        <w:rPr>
          <w:rFonts w:ascii="Times New Roman" w:eastAsia="Times New Roman" w:hAnsi="Times New Roman" w:cs="Times New Roman"/>
          <w:color w:val="000000"/>
          <w:sz w:val="24"/>
          <w:szCs w:val="24"/>
        </w:rPr>
        <w:t xml:space="preserve"> Lee, Tae-Yoon Park and Shin Han. Journal of the Korean society of earth science education, 2019, volume 12, number 1.</w:t>
      </w:r>
    </w:p>
    <w:p w14:paraId="0E1A8D0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30" w:tgtFrame="_blank" w:history="1">
        <w:r w:rsidRPr="00024C8B">
          <w:rPr>
            <w:rFonts w:ascii="Times New Roman" w:eastAsia="Times New Roman" w:hAnsi="Times New Roman" w:cs="Times New Roman"/>
            <w:color w:val="1155CC"/>
            <w:sz w:val="24"/>
            <w:szCs w:val="24"/>
            <w:u w:val="single"/>
          </w:rPr>
          <w:t>http://www.koreascience.or.kr/article/JAKO201914860237818.page</w:t>
        </w:r>
      </w:hyperlink>
      <w:r w:rsidRPr="00024C8B">
        <w:rPr>
          <w:rFonts w:ascii="Times New Roman" w:eastAsia="Times New Roman" w:hAnsi="Times New Roman" w:cs="Times New Roman"/>
          <w:color w:val="000000"/>
          <w:sz w:val="24"/>
          <w:szCs w:val="24"/>
        </w:rPr>
        <w:t>.</w:t>
      </w:r>
    </w:p>
    <w:p w14:paraId="2BA23A0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9985C7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Vietnam is one of the countries most affected by climate change. Therefore, communication activities on climate change in Vietnam are focused with various media such as television, newspapers, radio, internet etc. In particular, Facebook social network is a potential media but less interested and developed. In this topic, Audience Insight tool of the Facebook social network and the online sociological survey method were conducted to assess the current status and effectiveness of climate change communication activities via Facebook in Vietnam today. Vietnam ranks seventh in the world with 58 million users. However, the number of climate change communication </w:t>
      </w:r>
      <w:proofErr w:type="spellStart"/>
      <w:r w:rsidRPr="00024C8B">
        <w:rPr>
          <w:rFonts w:ascii="Times New Roman" w:eastAsia="Times New Roman" w:hAnsi="Times New Roman" w:cs="Times New Roman"/>
          <w:color w:val="000000"/>
          <w:sz w:val="24"/>
          <w:szCs w:val="24"/>
        </w:rPr>
        <w:t>fanpages</w:t>
      </w:r>
      <w:proofErr w:type="spellEnd"/>
      <w:r w:rsidRPr="00024C8B">
        <w:rPr>
          <w:rFonts w:ascii="Times New Roman" w:eastAsia="Times New Roman" w:hAnsi="Times New Roman" w:cs="Times New Roman"/>
          <w:color w:val="000000"/>
          <w:sz w:val="24"/>
          <w:szCs w:val="24"/>
        </w:rPr>
        <w:t xml:space="preserve"> has only about 15 </w:t>
      </w:r>
      <w:proofErr w:type="spellStart"/>
      <w:r w:rsidRPr="00024C8B">
        <w:rPr>
          <w:rFonts w:ascii="Times New Roman" w:eastAsia="Times New Roman" w:hAnsi="Times New Roman" w:cs="Times New Roman"/>
          <w:color w:val="000000"/>
          <w:sz w:val="24"/>
          <w:szCs w:val="24"/>
        </w:rPr>
        <w:t>fanpages</w:t>
      </w:r>
      <w:proofErr w:type="spellEnd"/>
      <w:r w:rsidRPr="00024C8B">
        <w:rPr>
          <w:rFonts w:ascii="Times New Roman" w:eastAsia="Times New Roman" w:hAnsi="Times New Roman" w:cs="Times New Roman"/>
          <w:color w:val="000000"/>
          <w:sz w:val="24"/>
          <w:szCs w:val="24"/>
        </w:rPr>
        <w:t xml:space="preserve"> with the largest number of followings is 94,721 persons. Among of the 10 most contented Facebook users in Vietnam today, there is no </w:t>
      </w:r>
      <w:proofErr w:type="spellStart"/>
      <w:r w:rsidRPr="00024C8B">
        <w:rPr>
          <w:rFonts w:ascii="Times New Roman" w:eastAsia="Times New Roman" w:hAnsi="Times New Roman" w:cs="Times New Roman"/>
          <w:color w:val="000000"/>
          <w:sz w:val="24"/>
          <w:szCs w:val="24"/>
        </w:rPr>
        <w:t>fanpage</w:t>
      </w:r>
      <w:proofErr w:type="spellEnd"/>
      <w:r w:rsidRPr="00024C8B">
        <w:rPr>
          <w:rFonts w:ascii="Times New Roman" w:eastAsia="Times New Roman" w:hAnsi="Times New Roman" w:cs="Times New Roman"/>
          <w:color w:val="000000"/>
          <w:sz w:val="24"/>
          <w:szCs w:val="24"/>
        </w:rPr>
        <w:t xml:space="preserve"> related to climate change. The results of research and evaluation two </w:t>
      </w:r>
      <w:proofErr w:type="spellStart"/>
      <w:r w:rsidRPr="00024C8B">
        <w:rPr>
          <w:rFonts w:ascii="Times New Roman" w:eastAsia="Times New Roman" w:hAnsi="Times New Roman" w:cs="Times New Roman"/>
          <w:color w:val="000000"/>
          <w:sz w:val="24"/>
          <w:szCs w:val="24"/>
        </w:rPr>
        <w:t>fanpages</w:t>
      </w:r>
      <w:proofErr w:type="spellEnd"/>
      <w:r w:rsidRPr="00024C8B">
        <w:rPr>
          <w:rFonts w:ascii="Times New Roman" w:eastAsia="Times New Roman" w:hAnsi="Times New Roman" w:cs="Times New Roman"/>
          <w:color w:val="000000"/>
          <w:sz w:val="24"/>
          <w:szCs w:val="24"/>
        </w:rPr>
        <w:t xml:space="preserve"> of climate change communication that are the most and most frequent followers in Vietnam showed that climate change communication via Facebook in Vietnam is not as effective as expected. At the same time, online survey results also pointed out the causes of the above problems. This is the scientific basis for management agencies to find the solutions to promote the strength of Facebook social network in climate change communication in the future.</w:t>
      </w:r>
    </w:p>
    <w:p w14:paraId="351FC66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F0B255A"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2" w:name="m_658602165727740764__Toc11831529"/>
      <w:r w:rsidRPr="00024C8B">
        <w:rPr>
          <w:rFonts w:ascii="Times New Roman" w:eastAsia="Times New Roman" w:hAnsi="Times New Roman" w:cs="Times New Roman"/>
          <w:b/>
          <w:bCs/>
          <w:color w:val="800000"/>
          <w:sz w:val="24"/>
          <w:szCs w:val="24"/>
        </w:rPr>
        <w:t xml:space="preserve">Roles and effects of transformative social learning toward sustainable livelihood transformation to climate change adaptation in the Vietnam Mekong Delta: The VACB model case study in Can </w:t>
      </w:r>
      <w:proofErr w:type="spellStart"/>
      <w:r w:rsidRPr="00024C8B">
        <w:rPr>
          <w:rFonts w:ascii="Times New Roman" w:eastAsia="Times New Roman" w:hAnsi="Times New Roman" w:cs="Times New Roman"/>
          <w:b/>
          <w:bCs/>
          <w:color w:val="800000"/>
          <w:sz w:val="24"/>
          <w:szCs w:val="24"/>
        </w:rPr>
        <w:t>Tho</w:t>
      </w:r>
      <w:proofErr w:type="spellEnd"/>
      <w:r w:rsidRPr="00024C8B">
        <w:rPr>
          <w:rFonts w:ascii="Times New Roman" w:eastAsia="Times New Roman" w:hAnsi="Times New Roman" w:cs="Times New Roman"/>
          <w:b/>
          <w:bCs/>
          <w:color w:val="800000"/>
          <w:sz w:val="24"/>
          <w:szCs w:val="24"/>
        </w:rPr>
        <w:t>.</w:t>
      </w:r>
      <w:bookmarkEnd w:id="42"/>
    </w:p>
    <w:p w14:paraId="09A4AF9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Le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Hong Phuong, Nguyen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Ngoc </w:t>
      </w:r>
      <w:proofErr w:type="spellStart"/>
      <w:r w:rsidRPr="00024C8B">
        <w:rPr>
          <w:rFonts w:ascii="Times New Roman" w:eastAsia="Times New Roman" w:hAnsi="Times New Roman" w:cs="Times New Roman"/>
          <w:color w:val="000000"/>
          <w:sz w:val="24"/>
          <w:szCs w:val="24"/>
        </w:rPr>
        <w:t>Phuc</w:t>
      </w:r>
      <w:proofErr w:type="spellEnd"/>
      <w:r w:rsidRPr="00024C8B">
        <w:rPr>
          <w:rFonts w:ascii="Times New Roman" w:eastAsia="Times New Roman" w:hAnsi="Times New Roman" w:cs="Times New Roman"/>
          <w:color w:val="000000"/>
          <w:sz w:val="24"/>
          <w:szCs w:val="24"/>
        </w:rPr>
        <w:t xml:space="preserve"> and Tran Duc Tuan. Climate Change and the Coast: Building Resilient Communities, 2019, volume 5, number 19, pp. 167-176.</w:t>
      </w:r>
    </w:p>
    <w:p w14:paraId="0DEFCDD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31" w:tgtFrame="_blank" w:history="1">
        <w:r w:rsidRPr="00024C8B">
          <w:rPr>
            <w:rFonts w:ascii="Times New Roman" w:eastAsia="Times New Roman" w:hAnsi="Times New Roman" w:cs="Times New Roman"/>
            <w:color w:val="1155CC"/>
            <w:sz w:val="24"/>
            <w:szCs w:val="24"/>
            <w:u w:val="single"/>
          </w:rPr>
          <w:t>http://www.discoveryjournals.org/climate_change/current_issue/v5/n19/A4.pdf</w:t>
        </w:r>
      </w:hyperlink>
      <w:r w:rsidRPr="00024C8B">
        <w:rPr>
          <w:rFonts w:ascii="Times New Roman" w:eastAsia="Times New Roman" w:hAnsi="Times New Roman" w:cs="Times New Roman"/>
          <w:color w:val="000000"/>
          <w:sz w:val="24"/>
          <w:szCs w:val="24"/>
        </w:rPr>
        <w:t>.</w:t>
      </w:r>
    </w:p>
    <w:p w14:paraId="43B7FF6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4CEE86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Sustainable livelihood transformation to climate change adaptation is an ongoing challenge worldwide. To cope with changing the climate, demographics, and market conditions </w:t>
      </w:r>
      <w:r w:rsidRPr="00024C8B">
        <w:rPr>
          <w:rFonts w:ascii="Times New Roman" w:eastAsia="Times New Roman" w:hAnsi="Times New Roman" w:cs="Times New Roman"/>
          <w:color w:val="000000"/>
          <w:sz w:val="24"/>
          <w:szCs w:val="24"/>
        </w:rPr>
        <w:lastRenderedPageBreak/>
        <w:t>in Vietnam, many livelihood models have been established in several localities in the Mekong Delta. This study aims to evaluate the effects of transformative social learning on the transition to the VACB (</w:t>
      </w:r>
      <w:proofErr w:type="spellStart"/>
      <w:r w:rsidRPr="00024C8B">
        <w:rPr>
          <w:rFonts w:ascii="Times New Roman" w:eastAsia="Times New Roman" w:hAnsi="Times New Roman" w:cs="Times New Roman"/>
          <w:color w:val="000000"/>
          <w:sz w:val="24"/>
          <w:szCs w:val="24"/>
        </w:rPr>
        <w:t>Vgarden</w:t>
      </w:r>
      <w:proofErr w:type="spellEnd"/>
      <w:r w:rsidRPr="00024C8B">
        <w:rPr>
          <w:rFonts w:ascii="Times New Roman" w:eastAsia="Times New Roman" w:hAnsi="Times New Roman" w:cs="Times New Roman"/>
          <w:color w:val="000000"/>
          <w:sz w:val="24"/>
          <w:szCs w:val="24"/>
        </w:rPr>
        <w:t xml:space="preserve">/orchard, A-fishing farm, C-livestock farm, B-biogas) livelihood model in Can </w:t>
      </w:r>
      <w:proofErr w:type="spellStart"/>
      <w:r w:rsidRPr="00024C8B">
        <w:rPr>
          <w:rFonts w:ascii="Times New Roman" w:eastAsia="Times New Roman" w:hAnsi="Times New Roman" w:cs="Times New Roman"/>
          <w:color w:val="000000"/>
          <w:sz w:val="24"/>
          <w:szCs w:val="24"/>
        </w:rPr>
        <w:t>Tho</w:t>
      </w:r>
      <w:proofErr w:type="spellEnd"/>
      <w:r w:rsidRPr="00024C8B">
        <w:rPr>
          <w:rFonts w:ascii="Times New Roman" w:eastAsia="Times New Roman" w:hAnsi="Times New Roman" w:cs="Times New Roman"/>
          <w:color w:val="000000"/>
          <w:sz w:val="24"/>
          <w:szCs w:val="24"/>
        </w:rPr>
        <w:t>, confirming the needs and requirements to promote livelihood transformation more success for sustainability. This community was selected to conduct the study as it represents the entire nexus of climate change-water-food-energy-social justice and provides insights into the challenges of transformative social learning for sustainability in the Mekong Delta. Primary data was collected through in-depth interviews; focus workshop discussion, and semi-structured interviews. Descriptive statistics was used to analyze the roles of transformative social learning and its effects towards sustainable livelihood transformation to climate change adaptation. The findings showed that transformative social learning has been accompanied and positively impacted on the economic, social, and environmental development. In addition, this learning process also transfers awareness, beliefs, attitudes, and social relationships in the community.</w:t>
      </w:r>
    </w:p>
    <w:p w14:paraId="10B61E7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5BBA8C7" w14:textId="0FCF30F1"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32" w:anchor="m_658602165727740764__top" w:history="1">
        <w:hyperlink w:anchor="_top" w:history="1">
          <w:r w:rsidR="00024C8B" w:rsidRPr="00024C8B">
            <w:rPr>
              <w:rFonts w:ascii="Times New Roman" w:eastAsia="Times New Roman" w:hAnsi="Times New Roman" w:cs="Times New Roman"/>
              <w:color w:val="1155CC"/>
              <w:sz w:val="24"/>
              <w:szCs w:val="24"/>
              <w:u w:val="single"/>
            </w:rPr>
            <w:t>Back to top</w:t>
          </w:r>
        </w:hyperlink>
      </w:hyperlink>
    </w:p>
    <w:p w14:paraId="7B46A33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FEFAB40"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3" w:name="m_658602165727740764__Toc11831530"/>
      <w:r w:rsidRPr="00024C8B">
        <w:rPr>
          <w:rFonts w:ascii="Times New Roman" w:eastAsia="Times New Roman" w:hAnsi="Times New Roman" w:cs="Times New Roman"/>
          <w:b/>
          <w:bCs/>
          <w:color w:val="800000"/>
          <w:sz w:val="24"/>
          <w:szCs w:val="24"/>
        </w:rPr>
        <w:t>Time series of flood mapping in the Mekong Delta using high resolution satellite images.</w:t>
      </w:r>
      <w:bookmarkEnd w:id="43"/>
    </w:p>
    <w:p w14:paraId="08899A4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D A </w:t>
      </w:r>
      <w:proofErr w:type="spellStart"/>
      <w:r w:rsidRPr="00024C8B">
        <w:rPr>
          <w:rFonts w:ascii="Times New Roman" w:eastAsia="Times New Roman" w:hAnsi="Times New Roman" w:cs="Times New Roman"/>
          <w:color w:val="000000"/>
          <w:sz w:val="24"/>
          <w:szCs w:val="24"/>
        </w:rPr>
        <w:t>Dinh</w:t>
      </w:r>
      <w:proofErr w:type="spellEnd"/>
      <w:r w:rsidRPr="00024C8B">
        <w:rPr>
          <w:rFonts w:ascii="Times New Roman" w:eastAsia="Times New Roman" w:hAnsi="Times New Roman" w:cs="Times New Roman"/>
          <w:color w:val="000000"/>
          <w:sz w:val="24"/>
          <w:szCs w:val="24"/>
        </w:rPr>
        <w:t xml:space="preserve">, B </w:t>
      </w:r>
      <w:proofErr w:type="spellStart"/>
      <w:r w:rsidRPr="00024C8B">
        <w:rPr>
          <w:rFonts w:ascii="Times New Roman" w:eastAsia="Times New Roman" w:hAnsi="Times New Roman" w:cs="Times New Roman"/>
          <w:color w:val="000000"/>
          <w:sz w:val="24"/>
          <w:szCs w:val="24"/>
        </w:rPr>
        <w:t>Elmahrad</w:t>
      </w:r>
      <w:proofErr w:type="spellEnd"/>
      <w:r w:rsidRPr="00024C8B">
        <w:rPr>
          <w:rFonts w:ascii="Times New Roman" w:eastAsia="Times New Roman" w:hAnsi="Times New Roman" w:cs="Times New Roman"/>
          <w:color w:val="000000"/>
          <w:sz w:val="24"/>
          <w:szCs w:val="24"/>
        </w:rPr>
        <w:t xml:space="preserve"> and P Leinenkugel. IOP Conf. Series: Earth and Environmental Science, 2019.</w:t>
      </w:r>
    </w:p>
    <w:p w14:paraId="21F0827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33" w:tgtFrame="_blank" w:history="1">
        <w:r w:rsidRPr="00024C8B">
          <w:rPr>
            <w:rFonts w:ascii="Times New Roman" w:eastAsia="Times New Roman" w:hAnsi="Times New Roman" w:cs="Times New Roman"/>
            <w:color w:val="1155CC"/>
            <w:sz w:val="24"/>
            <w:szCs w:val="24"/>
            <w:u w:val="single"/>
          </w:rPr>
          <w:t>https://iopscience.iop.org/article/10.1088/1755-1315/266/1/012011/pdf</w:t>
        </w:r>
      </w:hyperlink>
      <w:r w:rsidRPr="00024C8B">
        <w:rPr>
          <w:rFonts w:ascii="Times New Roman" w:eastAsia="Times New Roman" w:hAnsi="Times New Roman" w:cs="Times New Roman"/>
          <w:color w:val="000000"/>
          <w:sz w:val="24"/>
          <w:szCs w:val="24"/>
        </w:rPr>
        <w:t>.</w:t>
      </w:r>
    </w:p>
    <w:p w14:paraId="22C8EB1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0EE9FA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The Mekong Delta, located in Southern Vietnam, is one of the most affected areas in the world by climate change and sea level rises, especially flooding. Therefore, flood mapping is essential for understanding the flood regime and mitigating its impacts. Remote sensing and GIS can support the accurate and area wide evaluation of floods. In this study, high spatial resolution synthetic aperture radar (SAR) and optical data were used to generate a dense satellite data time series for </w:t>
      </w:r>
      <w:proofErr w:type="spellStart"/>
      <w:r w:rsidRPr="00024C8B">
        <w:rPr>
          <w:rFonts w:ascii="Times New Roman" w:eastAsia="Times New Roman" w:hAnsi="Times New Roman" w:cs="Times New Roman"/>
          <w:color w:val="000000"/>
          <w:sz w:val="24"/>
          <w:szCs w:val="24"/>
        </w:rPr>
        <w:t>analysing</w:t>
      </w:r>
      <w:proofErr w:type="spellEnd"/>
      <w:r w:rsidRPr="00024C8B">
        <w:rPr>
          <w:rFonts w:ascii="Times New Roman" w:eastAsia="Times New Roman" w:hAnsi="Times New Roman" w:cs="Times New Roman"/>
          <w:color w:val="000000"/>
          <w:sz w:val="24"/>
          <w:szCs w:val="24"/>
        </w:rPr>
        <w:t xml:space="preserve"> the </w:t>
      </w:r>
      <w:proofErr w:type="spellStart"/>
      <w:r w:rsidRPr="00024C8B">
        <w:rPr>
          <w:rFonts w:ascii="Times New Roman" w:eastAsia="Times New Roman" w:hAnsi="Times New Roman" w:cs="Times New Roman"/>
          <w:color w:val="000000"/>
          <w:sz w:val="24"/>
          <w:szCs w:val="24"/>
        </w:rPr>
        <w:t>spatio</w:t>
      </w:r>
      <w:proofErr w:type="spellEnd"/>
      <w:r w:rsidRPr="00024C8B">
        <w:rPr>
          <w:rFonts w:ascii="Times New Roman" w:eastAsia="Times New Roman" w:hAnsi="Times New Roman" w:cs="Times New Roman"/>
          <w:color w:val="000000"/>
          <w:sz w:val="24"/>
          <w:szCs w:val="24"/>
        </w:rPr>
        <w:t>-temporal patterns of flooding in the Mekong Delta. To derive water masks, a total of 777 Sentinel-1, 515 Sentinel-2 and 57 Landsat-8 scenes were used to generate cloud free water masks at a 10m spatial resolution in regular 10-day intervals throughout the observation period of hydrological years 2016-2017. The results show a spatial explicit information on the core zones of the seasonal flooding processes for the entire Mekong Delta and their effect of using floodwater for rice cultivation. The outcome maps provide an overall understanding of Mekong Delta flood patterns and many valuable information for policymakers and water resources managers.</w:t>
      </w:r>
    </w:p>
    <w:p w14:paraId="2D6E9CA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77CC994"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4" w:name="m_658602165727740764__Toc11831531"/>
      <w:r w:rsidRPr="00024C8B">
        <w:rPr>
          <w:rFonts w:ascii="Times New Roman" w:eastAsia="Times New Roman" w:hAnsi="Times New Roman" w:cs="Times New Roman"/>
          <w:b/>
          <w:bCs/>
          <w:color w:val="800000"/>
          <w:sz w:val="24"/>
          <w:szCs w:val="24"/>
        </w:rPr>
        <w:t xml:space="preserve">Marine algal species and marine protected area management: A case study in </w:t>
      </w:r>
      <w:proofErr w:type="spellStart"/>
      <w:r w:rsidRPr="00024C8B">
        <w:rPr>
          <w:rFonts w:ascii="Times New Roman" w:eastAsia="Times New Roman" w:hAnsi="Times New Roman" w:cs="Times New Roman"/>
          <w:b/>
          <w:bCs/>
          <w:color w:val="800000"/>
          <w:sz w:val="24"/>
          <w:szCs w:val="24"/>
        </w:rPr>
        <w:t>Phu</w:t>
      </w:r>
      <w:proofErr w:type="spellEnd"/>
      <w:r w:rsidRPr="00024C8B">
        <w:rPr>
          <w:rFonts w:ascii="Times New Roman" w:eastAsia="Times New Roman" w:hAnsi="Times New Roman" w:cs="Times New Roman"/>
          <w:b/>
          <w:bCs/>
          <w:color w:val="800000"/>
          <w:sz w:val="24"/>
          <w:szCs w:val="24"/>
        </w:rPr>
        <w:t xml:space="preserve"> Quoc, </w:t>
      </w:r>
      <w:proofErr w:type="spellStart"/>
      <w:r w:rsidRPr="00024C8B">
        <w:rPr>
          <w:rFonts w:ascii="Times New Roman" w:eastAsia="Times New Roman" w:hAnsi="Times New Roman" w:cs="Times New Roman"/>
          <w:b/>
          <w:bCs/>
          <w:color w:val="800000"/>
          <w:sz w:val="24"/>
          <w:szCs w:val="24"/>
        </w:rPr>
        <w:t>Kien</w:t>
      </w:r>
      <w:proofErr w:type="spellEnd"/>
      <w:r w:rsidRPr="00024C8B">
        <w:rPr>
          <w:rFonts w:ascii="Times New Roman" w:eastAsia="Times New Roman" w:hAnsi="Times New Roman" w:cs="Times New Roman"/>
          <w:b/>
          <w:bCs/>
          <w:color w:val="800000"/>
          <w:sz w:val="24"/>
          <w:szCs w:val="24"/>
        </w:rPr>
        <w:t xml:space="preserve"> </w:t>
      </w:r>
      <w:proofErr w:type="spellStart"/>
      <w:r w:rsidRPr="00024C8B">
        <w:rPr>
          <w:rFonts w:ascii="Times New Roman" w:eastAsia="Times New Roman" w:hAnsi="Times New Roman" w:cs="Times New Roman"/>
          <w:b/>
          <w:bCs/>
          <w:color w:val="800000"/>
          <w:sz w:val="24"/>
          <w:szCs w:val="24"/>
        </w:rPr>
        <w:t>Giang</w:t>
      </w:r>
      <w:proofErr w:type="spellEnd"/>
      <w:r w:rsidRPr="00024C8B">
        <w:rPr>
          <w:rFonts w:ascii="Times New Roman" w:eastAsia="Times New Roman" w:hAnsi="Times New Roman" w:cs="Times New Roman"/>
          <w:b/>
          <w:bCs/>
          <w:color w:val="800000"/>
          <w:sz w:val="24"/>
          <w:szCs w:val="24"/>
        </w:rPr>
        <w:t>, Vietnam.</w:t>
      </w:r>
      <w:bookmarkEnd w:id="44"/>
    </w:p>
    <w:p w14:paraId="594DDF7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xml:space="preserve">Huynh Van Tien and Tan </w:t>
      </w:r>
      <w:proofErr w:type="spellStart"/>
      <w:r w:rsidRPr="00024C8B">
        <w:rPr>
          <w:rFonts w:ascii="Times New Roman" w:eastAsia="Times New Roman" w:hAnsi="Times New Roman" w:cs="Times New Roman"/>
          <w:color w:val="000000"/>
          <w:sz w:val="24"/>
          <w:szCs w:val="24"/>
        </w:rPr>
        <w:t>Phong</w:t>
      </w:r>
      <w:proofErr w:type="spellEnd"/>
      <w:r w:rsidRPr="00024C8B">
        <w:rPr>
          <w:rFonts w:ascii="Times New Roman" w:eastAsia="Times New Roman" w:hAnsi="Times New Roman" w:cs="Times New Roman"/>
          <w:color w:val="000000"/>
          <w:sz w:val="24"/>
          <w:szCs w:val="24"/>
        </w:rPr>
        <w:t xml:space="preserve"> Nguyen. Ocean &amp; Coastal Management, 2019, volume 178, p. 104816.</w:t>
      </w:r>
    </w:p>
    <w:p w14:paraId="1B83F5D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07ADF6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As with many other marine protected areas in Vietnam, little is known of the marine algal species and their status within the </w:t>
      </w:r>
      <w:proofErr w:type="spellStart"/>
      <w:r w:rsidRPr="00024C8B">
        <w:rPr>
          <w:rFonts w:ascii="Times New Roman" w:eastAsia="Times New Roman" w:hAnsi="Times New Roman" w:cs="Times New Roman"/>
          <w:color w:val="000000"/>
          <w:sz w:val="24"/>
          <w:szCs w:val="24"/>
        </w:rPr>
        <w:t>Phu</w:t>
      </w:r>
      <w:proofErr w:type="spellEnd"/>
      <w:r w:rsidRPr="00024C8B">
        <w:rPr>
          <w:rFonts w:ascii="Times New Roman" w:eastAsia="Times New Roman" w:hAnsi="Times New Roman" w:cs="Times New Roman"/>
          <w:color w:val="000000"/>
          <w:sz w:val="24"/>
          <w:szCs w:val="24"/>
        </w:rPr>
        <w:t xml:space="preserve"> Quoc Marine Protected Area (</w:t>
      </w:r>
      <w:proofErr w:type="spellStart"/>
      <w:r w:rsidRPr="00024C8B">
        <w:rPr>
          <w:rFonts w:ascii="Times New Roman" w:eastAsia="Times New Roman" w:hAnsi="Times New Roman" w:cs="Times New Roman"/>
          <w:color w:val="000000"/>
          <w:sz w:val="24"/>
          <w:szCs w:val="24"/>
        </w:rPr>
        <w:t>Phu</w:t>
      </w:r>
      <w:proofErr w:type="spellEnd"/>
      <w:r w:rsidRPr="00024C8B">
        <w:rPr>
          <w:rFonts w:ascii="Times New Roman" w:eastAsia="Times New Roman" w:hAnsi="Times New Roman" w:cs="Times New Roman"/>
          <w:color w:val="000000"/>
          <w:sz w:val="24"/>
          <w:szCs w:val="24"/>
        </w:rPr>
        <w:t xml:space="preserve"> Quoc MPA), </w:t>
      </w:r>
      <w:proofErr w:type="spellStart"/>
      <w:r w:rsidRPr="00024C8B">
        <w:rPr>
          <w:rFonts w:ascii="Times New Roman" w:eastAsia="Times New Roman" w:hAnsi="Times New Roman" w:cs="Times New Roman"/>
          <w:color w:val="000000"/>
          <w:sz w:val="24"/>
          <w:szCs w:val="24"/>
        </w:rPr>
        <w:t>Kien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Giang</w:t>
      </w:r>
      <w:proofErr w:type="spellEnd"/>
      <w:r w:rsidRPr="00024C8B">
        <w:rPr>
          <w:rFonts w:ascii="Times New Roman" w:eastAsia="Times New Roman" w:hAnsi="Times New Roman" w:cs="Times New Roman"/>
          <w:color w:val="000000"/>
          <w:sz w:val="24"/>
          <w:szCs w:val="24"/>
        </w:rPr>
        <w:t xml:space="preserve">, Vietnam, although these species are known to have economic and conservation value. The knowledge limitations may partly be due to the fact that marine algal species have not been a major focus of surveys and monitoring </w:t>
      </w:r>
      <w:proofErr w:type="spellStart"/>
      <w:r w:rsidRPr="00024C8B">
        <w:rPr>
          <w:rFonts w:ascii="Times New Roman" w:eastAsia="Times New Roman" w:hAnsi="Times New Roman" w:cs="Times New Roman"/>
          <w:color w:val="000000"/>
          <w:sz w:val="24"/>
          <w:szCs w:val="24"/>
        </w:rPr>
        <w:t>programmes</w:t>
      </w:r>
      <w:proofErr w:type="spellEnd"/>
      <w:r w:rsidRPr="00024C8B">
        <w:rPr>
          <w:rFonts w:ascii="Times New Roman" w:eastAsia="Times New Roman" w:hAnsi="Times New Roman" w:cs="Times New Roman"/>
          <w:color w:val="000000"/>
          <w:sz w:val="24"/>
          <w:szCs w:val="24"/>
        </w:rPr>
        <w:t xml:space="preserve">. This study applied a mixed methods approach for developing an adequate understanding of the status of marine algal species occurring in the </w:t>
      </w:r>
      <w:proofErr w:type="gramStart"/>
      <w:r w:rsidRPr="00024C8B">
        <w:rPr>
          <w:rFonts w:ascii="Times New Roman" w:eastAsia="Times New Roman" w:hAnsi="Times New Roman" w:cs="Times New Roman"/>
          <w:color w:val="000000"/>
          <w:sz w:val="24"/>
          <w:szCs w:val="24"/>
        </w:rPr>
        <w:t>An</w:t>
      </w:r>
      <w:proofErr w:type="gramEnd"/>
      <w:r w:rsidRPr="00024C8B">
        <w:rPr>
          <w:rFonts w:ascii="Times New Roman" w:eastAsia="Times New Roman" w:hAnsi="Times New Roman" w:cs="Times New Roman"/>
          <w:color w:val="000000"/>
          <w:sz w:val="24"/>
          <w:szCs w:val="24"/>
        </w:rPr>
        <w:t xml:space="preserve"> Thoi coral reef strictly protected zone of </w:t>
      </w:r>
      <w:proofErr w:type="spellStart"/>
      <w:r w:rsidRPr="00024C8B">
        <w:rPr>
          <w:rFonts w:ascii="Times New Roman" w:eastAsia="Times New Roman" w:hAnsi="Times New Roman" w:cs="Times New Roman"/>
          <w:color w:val="000000"/>
          <w:sz w:val="24"/>
          <w:szCs w:val="24"/>
        </w:rPr>
        <w:t>Phu</w:t>
      </w:r>
      <w:proofErr w:type="spellEnd"/>
      <w:r w:rsidRPr="00024C8B">
        <w:rPr>
          <w:rFonts w:ascii="Times New Roman" w:eastAsia="Times New Roman" w:hAnsi="Times New Roman" w:cs="Times New Roman"/>
          <w:color w:val="000000"/>
          <w:sz w:val="24"/>
          <w:szCs w:val="24"/>
        </w:rPr>
        <w:t xml:space="preserve"> Quoc MPA. 41 marine algal species were fully described, along with details about habitats, biodiversity, economic and conservation values, and challenges to the conservation of these species. Three of 41 species recorded are listed in the Vietnam Red Data Book, a list of rare and endangered floral and faunal species native to Vietnam. This listing adds a new dimension to the literature with regard to distribution and habitats. The remaining species are known to be of economic value. Two islands, which are not strictly protected zones, are home to two vulnerable algal species. Marine algal species have been poorly managed and monitored as a consequence of insufficient legal frameworks, resulting in little documentation of the effects of socio-economic and tourism development on the marine algal species. The current zoning plan should be revised to expand core zones for the effective management of the algal species. Technical guidelines on zoning and zoning permit should be developed to promote the co-management of algal species for the protection of the species and livelihoods, and to ease illegal exploitation of marine algal species in </w:t>
      </w:r>
      <w:proofErr w:type="spellStart"/>
      <w:r w:rsidRPr="00024C8B">
        <w:rPr>
          <w:rFonts w:ascii="Times New Roman" w:eastAsia="Times New Roman" w:hAnsi="Times New Roman" w:cs="Times New Roman"/>
          <w:color w:val="000000"/>
          <w:sz w:val="24"/>
          <w:szCs w:val="24"/>
        </w:rPr>
        <w:t>Phu</w:t>
      </w:r>
      <w:proofErr w:type="spellEnd"/>
      <w:r w:rsidRPr="00024C8B">
        <w:rPr>
          <w:rFonts w:ascii="Times New Roman" w:eastAsia="Times New Roman" w:hAnsi="Times New Roman" w:cs="Times New Roman"/>
          <w:color w:val="000000"/>
          <w:sz w:val="24"/>
          <w:szCs w:val="24"/>
        </w:rPr>
        <w:t xml:space="preserve"> Quoc MPA.</w:t>
      </w:r>
    </w:p>
    <w:p w14:paraId="74D8F88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2C4821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5" w:name="m_658602165727740764__Toc11831532"/>
      <w:r w:rsidRPr="00024C8B">
        <w:rPr>
          <w:rFonts w:ascii="Times New Roman" w:eastAsia="Times New Roman" w:hAnsi="Times New Roman" w:cs="Times New Roman"/>
          <w:b/>
          <w:bCs/>
          <w:color w:val="800000"/>
          <w:sz w:val="24"/>
          <w:szCs w:val="24"/>
        </w:rPr>
        <w:t>Air pollution monitoring network using low-cost sensors, a case study in Hanoi, Vietnam.</w:t>
      </w:r>
      <w:bookmarkEnd w:id="45"/>
    </w:p>
    <w:p w14:paraId="07C01EE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T N T Nguyen, D V Ha, T N </w:t>
      </w:r>
      <w:proofErr w:type="spellStart"/>
      <w:r w:rsidRPr="00024C8B">
        <w:rPr>
          <w:rFonts w:ascii="Times New Roman" w:eastAsia="Times New Roman" w:hAnsi="Times New Roman" w:cs="Times New Roman"/>
          <w:color w:val="000000"/>
          <w:sz w:val="24"/>
          <w:szCs w:val="24"/>
        </w:rPr>
        <w:t>N</w:t>
      </w:r>
      <w:proofErr w:type="spellEnd"/>
      <w:r w:rsidRPr="00024C8B">
        <w:rPr>
          <w:rFonts w:ascii="Times New Roman" w:eastAsia="Times New Roman" w:hAnsi="Times New Roman" w:cs="Times New Roman"/>
          <w:color w:val="000000"/>
          <w:sz w:val="24"/>
          <w:szCs w:val="24"/>
        </w:rPr>
        <w:t xml:space="preserve"> Do, V H Nguyen, X T Ngo and others. IOP Conf. Series: Earth and Environmental Science, 2019.</w:t>
      </w:r>
    </w:p>
    <w:p w14:paraId="706E364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34" w:tgtFrame="_blank" w:history="1">
        <w:r w:rsidRPr="00024C8B">
          <w:rPr>
            <w:rFonts w:ascii="Times New Roman" w:eastAsia="Times New Roman" w:hAnsi="Times New Roman" w:cs="Times New Roman"/>
            <w:color w:val="1155CC"/>
            <w:sz w:val="24"/>
            <w:szCs w:val="24"/>
            <w:u w:val="single"/>
          </w:rPr>
          <w:t>https://iopscience.iop.org/article/10.1088/1755-1315/266/1/012017/pdf</w:t>
        </w:r>
      </w:hyperlink>
      <w:r w:rsidRPr="00024C8B">
        <w:rPr>
          <w:rFonts w:ascii="Times New Roman" w:eastAsia="Times New Roman" w:hAnsi="Times New Roman" w:cs="Times New Roman"/>
          <w:color w:val="000000"/>
          <w:sz w:val="24"/>
          <w:szCs w:val="24"/>
        </w:rPr>
        <w:t>.</w:t>
      </w:r>
    </w:p>
    <w:p w14:paraId="4F24D14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27E67E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Air pollution is a serious problem in Vietnam, especially in urban areas with high pressures of population, traffic, construction, and industrial development. Besides high accurate measurements from automatic and continuous monitoring ground stations and high-cost sensor devices, low-cost sensors have recently utilized to extent air pollution monitoring networks although their data quality is still argumentative. In this paper, we present a low-cost device, named </w:t>
      </w:r>
      <w:proofErr w:type="spellStart"/>
      <w:r w:rsidRPr="00024C8B">
        <w:rPr>
          <w:rFonts w:ascii="Times New Roman" w:eastAsia="Times New Roman" w:hAnsi="Times New Roman" w:cs="Times New Roman"/>
          <w:color w:val="000000"/>
          <w:sz w:val="24"/>
          <w:szCs w:val="24"/>
        </w:rPr>
        <w:t>FAirKit</w:t>
      </w:r>
      <w:proofErr w:type="spellEnd"/>
      <w:r w:rsidRPr="00024C8B">
        <w:rPr>
          <w:rFonts w:ascii="Times New Roman" w:eastAsia="Times New Roman" w:hAnsi="Times New Roman" w:cs="Times New Roman"/>
          <w:color w:val="000000"/>
          <w:sz w:val="24"/>
          <w:szCs w:val="24"/>
        </w:rPr>
        <w:t xml:space="preserve">, which measured 6 basic air pollutants including PM2.5, PM10, CO, O3, NO2, and SO2, and temperature and relative humidity. The sensors are calibrated with standard devices to improve their data quality. </w:t>
      </w:r>
      <w:proofErr w:type="spellStart"/>
      <w:r w:rsidRPr="00024C8B">
        <w:rPr>
          <w:rFonts w:ascii="Times New Roman" w:eastAsia="Times New Roman" w:hAnsi="Times New Roman" w:cs="Times New Roman"/>
          <w:color w:val="000000"/>
          <w:sz w:val="24"/>
          <w:szCs w:val="24"/>
        </w:rPr>
        <w:t>FAirKits</w:t>
      </w:r>
      <w:proofErr w:type="spellEnd"/>
      <w:r w:rsidRPr="00024C8B">
        <w:rPr>
          <w:rFonts w:ascii="Times New Roman" w:eastAsia="Times New Roman" w:hAnsi="Times New Roman" w:cs="Times New Roman"/>
          <w:color w:val="000000"/>
          <w:sz w:val="24"/>
          <w:szCs w:val="24"/>
        </w:rPr>
        <w:t xml:space="preserve"> are installed and transferred data in real-time to servers where an information system based on Sensor Web Enablement (SWE) standard of Open Geospatial Consortium (OGC) has been developed to store, process, and visualize real-time air </w:t>
      </w:r>
      <w:r w:rsidRPr="00024C8B">
        <w:rPr>
          <w:rFonts w:ascii="Times New Roman" w:eastAsia="Times New Roman" w:hAnsi="Times New Roman" w:cs="Times New Roman"/>
          <w:color w:val="000000"/>
          <w:sz w:val="24"/>
          <w:szCs w:val="24"/>
        </w:rPr>
        <w:lastRenderedPageBreak/>
        <w:t>pollution information. Currently, the low-cost sensors network has been deploying in Hanoi, Vietnam to enhance public awareness and alert local people to air pollution.</w:t>
      </w:r>
    </w:p>
    <w:p w14:paraId="5664656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492F682"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6" w:name="m_658602165727740764__Toc11831533"/>
      <w:r w:rsidRPr="00024C8B">
        <w:rPr>
          <w:rFonts w:ascii="Times New Roman" w:eastAsia="Times New Roman" w:hAnsi="Times New Roman" w:cs="Times New Roman"/>
          <w:b/>
          <w:bCs/>
          <w:color w:val="800000"/>
          <w:sz w:val="24"/>
          <w:szCs w:val="24"/>
        </w:rPr>
        <w:t>Analyzing Air Quality of Urban Cities in Korea and Vietnam.</w:t>
      </w:r>
      <w:bookmarkEnd w:id="46"/>
    </w:p>
    <w:p w14:paraId="7507CE1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Kelly Bui, </w:t>
      </w:r>
      <w:proofErr w:type="spellStart"/>
      <w:r w:rsidRPr="00024C8B">
        <w:rPr>
          <w:rFonts w:ascii="Times New Roman" w:eastAsia="Times New Roman" w:hAnsi="Times New Roman" w:cs="Times New Roman"/>
          <w:color w:val="000000"/>
          <w:sz w:val="24"/>
          <w:szCs w:val="24"/>
        </w:rPr>
        <w:t>Hae</w:t>
      </w:r>
      <w:proofErr w:type="spellEnd"/>
      <w:r w:rsidRPr="00024C8B">
        <w:rPr>
          <w:rFonts w:ascii="Times New Roman" w:eastAsia="Times New Roman" w:hAnsi="Times New Roman" w:cs="Times New Roman"/>
          <w:color w:val="000000"/>
          <w:sz w:val="24"/>
          <w:szCs w:val="24"/>
        </w:rPr>
        <w:t xml:space="preserve"> Rin No and Neil A. Whitehead. Proceedings of the 2019 International Conference on Big Data and Education, ACM, London, United Kingdom, 2019.</w:t>
      </w:r>
    </w:p>
    <w:p w14:paraId="477B162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80E04D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In recent years, environmental problems such as climate change and pollution are affecting people's daily lives all over the globe. Acknowledging this umbrella environmental dilemma, this project aims to (1) identify some factors that influence air quality, (2) find the insights with other social and health-related variables, (3) raise awareness with statistical evidence, and (4) find good replicable preventive solutions for other countries who suffer air pollution. This project investigates the trend of air quality---air quality index (AQI), particulate matter 2.5 (PM2.5), and particulate matter 10 (PM</w:t>
      </w:r>
      <w:proofErr w:type="gramStart"/>
      <w:r w:rsidRPr="00024C8B">
        <w:rPr>
          <w:rFonts w:ascii="Times New Roman" w:eastAsia="Times New Roman" w:hAnsi="Times New Roman" w:cs="Times New Roman"/>
          <w:color w:val="000000"/>
          <w:sz w:val="24"/>
          <w:szCs w:val="24"/>
        </w:rPr>
        <w:t>10)---</w:t>
      </w:r>
      <w:proofErr w:type="gramEnd"/>
      <w:r w:rsidRPr="00024C8B">
        <w:rPr>
          <w:rFonts w:ascii="Times New Roman" w:eastAsia="Times New Roman" w:hAnsi="Times New Roman" w:cs="Times New Roman"/>
          <w:color w:val="000000"/>
          <w:sz w:val="24"/>
          <w:szCs w:val="24"/>
        </w:rPr>
        <w:t>from 2015 to 2018 in Asia, specifically in Vietnam and Korea, using Watson Analytics and data-driven methods. This study uses over 40 million data points (not limited to AQI and particulate matters) coming from various different sources including governmental official data, private NGOs, and the US embassy. One of the key results of this project is a clear relationship between PM2.5 and average humidity in Korea. Another key result includes the discovery of similar pattern in the correlations between AQI and the following time variable: yearly, quarterly, monthly, and daily.</w:t>
      </w:r>
    </w:p>
    <w:p w14:paraId="2CDBFC0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E5F74AE" w14:textId="09534915"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w:anchor="_top" w:history="1">
        <w:r w:rsidR="002140E2" w:rsidRPr="00024C8B">
          <w:rPr>
            <w:rFonts w:ascii="Times New Roman" w:eastAsia="Times New Roman" w:hAnsi="Times New Roman" w:cs="Times New Roman"/>
            <w:color w:val="1155CC"/>
            <w:sz w:val="24"/>
            <w:szCs w:val="24"/>
            <w:u w:val="single"/>
          </w:rPr>
          <w:t>Back to top</w:t>
        </w:r>
      </w:hyperlink>
    </w:p>
    <w:p w14:paraId="7F0BE12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5CA240A"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7" w:name="m_658602165727740764__Toc11831534"/>
      <w:r w:rsidRPr="00024C8B">
        <w:rPr>
          <w:rFonts w:ascii="Times New Roman" w:eastAsia="Times New Roman" w:hAnsi="Times New Roman" w:cs="Times New Roman"/>
          <w:b/>
          <w:bCs/>
          <w:color w:val="800000"/>
          <w:sz w:val="24"/>
          <w:szCs w:val="24"/>
        </w:rPr>
        <w:t>The Determinants of Detecting Veterinary Drug Residues: Evidence from Shrimp Farmers in Southern Viet Nam.</w:t>
      </w:r>
      <w:bookmarkEnd w:id="47"/>
    </w:p>
    <w:p w14:paraId="36D5390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Guenwoo</w:t>
      </w:r>
      <w:proofErr w:type="spellEnd"/>
      <w:r w:rsidRPr="00024C8B">
        <w:rPr>
          <w:rFonts w:ascii="Times New Roman" w:eastAsia="Times New Roman" w:hAnsi="Times New Roman" w:cs="Times New Roman"/>
          <w:color w:val="000000"/>
          <w:sz w:val="24"/>
          <w:szCs w:val="24"/>
        </w:rPr>
        <w:t xml:space="preserve"> Lee, Aya Suzuki and Hoang Nam Vu. Aquaculture Economics and Management, 2019, volume 23, number 2.</w:t>
      </w:r>
    </w:p>
    <w:p w14:paraId="2CF9672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6F74A6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While export-oriented shrimp farming has become an important source of income for many small-scale farmers in developing countries, the rate at which products are rejected at the ports of developed countries has remained high mainly due to the overuse of antibiotics. To reveal what determines the overuse of antibiotics, we interviewed 201 shrimp farmers in Viet Nam in 2015 and collected shrimp samples from each household's pond for the screening of residual drugs. These tests revealed that residual drugs exceeding acceptable limits by Japanese standards were found in the samples of 40 farmers. We conducted cross-sectional Logit and Tobit regressions to examine whether results of the residue tests are significantly associated with </w:t>
      </w:r>
      <w:r w:rsidRPr="00024C8B">
        <w:rPr>
          <w:rFonts w:ascii="Times New Roman" w:eastAsia="Times New Roman" w:hAnsi="Times New Roman" w:cs="Times New Roman"/>
          <w:color w:val="000000"/>
          <w:sz w:val="24"/>
          <w:szCs w:val="24"/>
        </w:rPr>
        <w:lastRenderedPageBreak/>
        <w:t>farmers' characteristics and management practices. This study finds that: (1) receiving BMP training has a significant and positive effect on reducing residual drugs; (2) if farmers know multiple extension officers, these relationships have significant and positive effects on reducing residual drugs; and (3) farmers with experience of shrimp disease outbreaks reduce use of antibiotics. Overall, this study contributes to revealing the determinants of detecting veterinary drug residues in shrimp farming in multiple (social, economic and psychological) dimensions.</w:t>
      </w:r>
    </w:p>
    <w:p w14:paraId="07EE990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771772F"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8" w:name="m_658602165727740764__Toc11831535"/>
      <w:r w:rsidRPr="00024C8B">
        <w:rPr>
          <w:rFonts w:ascii="Times New Roman" w:eastAsia="Times New Roman" w:hAnsi="Times New Roman" w:cs="Times New Roman"/>
          <w:b/>
          <w:bCs/>
          <w:color w:val="800000"/>
          <w:sz w:val="24"/>
          <w:szCs w:val="24"/>
        </w:rPr>
        <w:t>The Impact of Foreign Direct Investment on Environment Degradation: Evidence from Emerging Markets in Asia.</w:t>
      </w:r>
      <w:bookmarkEnd w:id="48"/>
    </w:p>
    <w:p w14:paraId="06F6378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Anh Hoang To, Dao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-Thieu Ha, Ha Minh Nguyen and Duc Hong Vo. Int J Environ Res Public Health, 2019, volume 16, number 9.</w:t>
      </w:r>
    </w:p>
    <w:p w14:paraId="2EBC9CF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35" w:tgtFrame="_blank" w:history="1">
        <w:r w:rsidRPr="00024C8B">
          <w:rPr>
            <w:rFonts w:ascii="Times New Roman" w:eastAsia="Times New Roman" w:hAnsi="Times New Roman" w:cs="Times New Roman"/>
            <w:color w:val="1155CC"/>
            <w:sz w:val="24"/>
            <w:szCs w:val="24"/>
            <w:u w:val="single"/>
          </w:rPr>
          <w:t>https://www.ncbi.nlm.nih.gov/pubmed/31083372</w:t>
        </w:r>
      </w:hyperlink>
      <w:r w:rsidRPr="00024C8B">
        <w:rPr>
          <w:rFonts w:ascii="Times New Roman" w:eastAsia="Times New Roman" w:hAnsi="Times New Roman" w:cs="Times New Roman"/>
          <w:color w:val="000000"/>
          <w:sz w:val="24"/>
          <w:szCs w:val="24"/>
        </w:rPr>
        <w:t>.</w:t>
      </w:r>
    </w:p>
    <w:p w14:paraId="14DDA92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6AF5B0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study is conducted to examine the concerns of the foreign direct investment (FDI) causing environment degradation and also to test the validity of the traditional Environmental Kuznets Curve (EKC) in the context of emerging markets in the Asian region. Data of these countries from 1980-2016 are </w:t>
      </w:r>
      <w:proofErr w:type="spellStart"/>
      <w:r w:rsidRPr="00024C8B">
        <w:rPr>
          <w:rFonts w:ascii="Times New Roman" w:eastAsia="Times New Roman" w:hAnsi="Times New Roman" w:cs="Times New Roman"/>
          <w:color w:val="000000"/>
          <w:sz w:val="24"/>
          <w:szCs w:val="24"/>
        </w:rPr>
        <w:t>utilised</w:t>
      </w:r>
      <w:proofErr w:type="spellEnd"/>
      <w:r w:rsidRPr="00024C8B">
        <w:rPr>
          <w:rFonts w:ascii="Times New Roman" w:eastAsia="Times New Roman" w:hAnsi="Times New Roman" w:cs="Times New Roman"/>
          <w:color w:val="000000"/>
          <w:sz w:val="24"/>
          <w:szCs w:val="24"/>
        </w:rPr>
        <w:t>. This study employs panel cointegration Fully Modified Ordinary Least Squares (FMOLS), which treats the endogeneity problem, and its estimators are adjusted for serial correlation. Moreover, this study also uses panel Dynamic Ordinary Least Squares (DOLS), which includes contemporaneous value, leads and, lags of the first difference of the regressors to correct endogeneity problems and serial correlations. Findings from this study indicate that the pollution heaven hypothesis and the EKC curve are generally valid in the region. In addition, FDI has a strong impact on the environment.</w:t>
      </w:r>
    </w:p>
    <w:p w14:paraId="604483F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F87AC2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49" w:name="m_658602165727740764__Toc11831536"/>
      <w:r w:rsidRPr="00024C8B">
        <w:rPr>
          <w:rFonts w:ascii="Times New Roman" w:eastAsia="Times New Roman" w:hAnsi="Times New Roman" w:cs="Times New Roman"/>
          <w:b/>
          <w:bCs/>
          <w:color w:val="800000"/>
          <w:sz w:val="24"/>
          <w:szCs w:val="24"/>
        </w:rPr>
        <w:t>Sustainability of traditional vermicelli production in Minh Hong village, Ba Vi district, Hanoi, Vietnam.</w:t>
      </w:r>
      <w:bookmarkEnd w:id="49"/>
    </w:p>
    <w:p w14:paraId="52E4B6C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N T H Ha, N D Lan and N T A Hang. IOP Conf. Series: Earth and Environmental Science, 2019.</w:t>
      </w:r>
    </w:p>
    <w:p w14:paraId="2B43C86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36" w:tgtFrame="_blank" w:history="1">
        <w:r w:rsidRPr="00024C8B">
          <w:rPr>
            <w:rFonts w:ascii="Times New Roman" w:eastAsia="Times New Roman" w:hAnsi="Times New Roman" w:cs="Times New Roman"/>
            <w:color w:val="1155CC"/>
            <w:sz w:val="24"/>
            <w:szCs w:val="24"/>
            <w:u w:val="single"/>
          </w:rPr>
          <w:t>https://iopscience.iop.org/article/10.1088/1755-1315/266/1/012015/pdf</w:t>
        </w:r>
      </w:hyperlink>
      <w:r w:rsidRPr="00024C8B">
        <w:rPr>
          <w:rFonts w:ascii="Times New Roman" w:eastAsia="Times New Roman" w:hAnsi="Times New Roman" w:cs="Times New Roman"/>
          <w:color w:val="000000"/>
          <w:sz w:val="24"/>
          <w:szCs w:val="24"/>
        </w:rPr>
        <w:t>.</w:t>
      </w:r>
    </w:p>
    <w:p w14:paraId="626B08E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F4173B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study was conducted to propose proper indicators and to assess the sustainability of traditional vermicelli production in Minh Hong village. Sustainability of traditional vermicelli production in Minh Hong village was assessed based on 40 indicators belonging to 5 dimensions (production, product management and consumption, economy, society, and environment). All indicators were quantified on a scale of 0-1, in which 0 presenting low sustainability and 1 indicating high sustainability. The results showed high sustainability of economic dimension ranging from 0.87 to 1.00, implying economic efficiency of vermicelli production. However, </w:t>
      </w:r>
      <w:r w:rsidRPr="00024C8B">
        <w:rPr>
          <w:rFonts w:ascii="Times New Roman" w:eastAsia="Times New Roman" w:hAnsi="Times New Roman" w:cs="Times New Roman"/>
          <w:color w:val="000000"/>
          <w:sz w:val="24"/>
          <w:szCs w:val="24"/>
        </w:rPr>
        <w:lastRenderedPageBreak/>
        <w:t xml:space="preserve">social and environmental dimensions demonstrated medium sustainability. Some </w:t>
      </w:r>
      <w:proofErr w:type="gramStart"/>
      <w:r w:rsidRPr="00024C8B">
        <w:rPr>
          <w:rFonts w:ascii="Times New Roman" w:eastAsia="Times New Roman" w:hAnsi="Times New Roman" w:cs="Times New Roman"/>
          <w:color w:val="000000"/>
          <w:sz w:val="24"/>
          <w:szCs w:val="24"/>
        </w:rPr>
        <w:t>factors  affecting</w:t>
      </w:r>
      <w:proofErr w:type="gramEnd"/>
      <w:r w:rsidRPr="00024C8B">
        <w:rPr>
          <w:rFonts w:ascii="Times New Roman" w:eastAsia="Times New Roman" w:hAnsi="Times New Roman" w:cs="Times New Roman"/>
          <w:color w:val="000000"/>
          <w:sz w:val="24"/>
          <w:szCs w:val="24"/>
        </w:rPr>
        <w:t xml:space="preserve"> on the sustainability of vermicelli production were the unsustainable connection between production and market, stability of input materials, consumption markets, limited training and labor safety, capital for production and business, and management of local authority. Solutions for ensuring the sustainability of traditional vermicelli production were also proposed and discussed.</w:t>
      </w:r>
    </w:p>
    <w:p w14:paraId="4D0004B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4C2FD1D" w14:textId="026AAFC1"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37"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1775005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E9A523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50" w:name="m_658602165727740764__Toc11831537"/>
      <w:r w:rsidRPr="00024C8B">
        <w:rPr>
          <w:rFonts w:ascii="Times New Roman" w:eastAsia="Times New Roman" w:hAnsi="Times New Roman" w:cs="Times New Roman"/>
          <w:b/>
          <w:bCs/>
          <w:color w:val="800000"/>
          <w:sz w:val="24"/>
          <w:szCs w:val="24"/>
        </w:rPr>
        <w:t xml:space="preserve">Water quality in Thanh Luong rice vermicelli and fresh noodle craft village, Thanh </w:t>
      </w:r>
      <w:proofErr w:type="spellStart"/>
      <w:r w:rsidRPr="00024C8B">
        <w:rPr>
          <w:rFonts w:ascii="Times New Roman" w:eastAsia="Times New Roman" w:hAnsi="Times New Roman" w:cs="Times New Roman"/>
          <w:b/>
          <w:bCs/>
          <w:color w:val="800000"/>
          <w:sz w:val="24"/>
          <w:szCs w:val="24"/>
        </w:rPr>
        <w:t>Oai</w:t>
      </w:r>
      <w:proofErr w:type="spellEnd"/>
      <w:r w:rsidRPr="00024C8B">
        <w:rPr>
          <w:rFonts w:ascii="Times New Roman" w:eastAsia="Times New Roman" w:hAnsi="Times New Roman" w:cs="Times New Roman"/>
          <w:b/>
          <w:bCs/>
          <w:color w:val="800000"/>
          <w:sz w:val="24"/>
          <w:szCs w:val="24"/>
        </w:rPr>
        <w:t xml:space="preserve"> district, Hanoi, Vietnam.</w:t>
      </w:r>
      <w:bookmarkEnd w:id="50"/>
    </w:p>
    <w:p w14:paraId="015198B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lang w:val="fr-FR"/>
        </w:rPr>
        <w:t xml:space="preserve">T </w:t>
      </w:r>
      <w:proofErr w:type="spellStart"/>
      <w:r w:rsidRPr="00024C8B">
        <w:rPr>
          <w:rFonts w:ascii="Times New Roman" w:eastAsia="Times New Roman" w:hAnsi="Times New Roman" w:cs="Times New Roman"/>
          <w:color w:val="000000"/>
          <w:sz w:val="24"/>
          <w:szCs w:val="24"/>
          <w:lang w:val="fr-FR"/>
        </w:rPr>
        <w:t>T</w:t>
      </w:r>
      <w:proofErr w:type="spellEnd"/>
      <w:r w:rsidRPr="00024C8B">
        <w:rPr>
          <w:rFonts w:ascii="Times New Roman" w:eastAsia="Times New Roman" w:hAnsi="Times New Roman" w:cs="Times New Roman"/>
          <w:color w:val="000000"/>
          <w:sz w:val="24"/>
          <w:szCs w:val="24"/>
          <w:lang w:val="fr-FR"/>
        </w:rPr>
        <w:t xml:space="preserve"> Hue, V T Hien, N T H Ha and N T A Hang. </w:t>
      </w:r>
      <w:r w:rsidRPr="00024C8B">
        <w:rPr>
          <w:rFonts w:ascii="Times New Roman" w:eastAsia="Times New Roman" w:hAnsi="Times New Roman" w:cs="Times New Roman"/>
          <w:color w:val="000000"/>
          <w:sz w:val="24"/>
          <w:szCs w:val="24"/>
        </w:rPr>
        <w:t>IOP Conf. Series: Earth and Environmental Science, 2019.</w:t>
      </w:r>
    </w:p>
    <w:p w14:paraId="325CAB4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38" w:tgtFrame="_blank" w:history="1">
        <w:r w:rsidRPr="00024C8B">
          <w:rPr>
            <w:rFonts w:ascii="Times New Roman" w:eastAsia="Times New Roman" w:hAnsi="Times New Roman" w:cs="Times New Roman"/>
            <w:color w:val="1155CC"/>
            <w:sz w:val="24"/>
            <w:szCs w:val="24"/>
            <w:u w:val="single"/>
          </w:rPr>
          <w:t>https://iopscience.iop.org/article/10.1088/1755-1315/266/1/012009/pdf</w:t>
        </w:r>
      </w:hyperlink>
      <w:r w:rsidRPr="00024C8B">
        <w:rPr>
          <w:rFonts w:ascii="Times New Roman" w:eastAsia="Times New Roman" w:hAnsi="Times New Roman" w:cs="Times New Roman"/>
          <w:color w:val="000000"/>
          <w:sz w:val="24"/>
          <w:szCs w:val="24"/>
        </w:rPr>
        <w:t>.</w:t>
      </w:r>
    </w:p>
    <w:p w14:paraId="282393D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7EC7F2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Traditional production in craft villages has released large amounts of wastes into the environment, which may pose negative impacts on human health and ecosystems. This study was conducted to assess the current state of the water quality in the Thanh Luong rice vermicelli and fresh noodle craft village. Water samples at 12 sites were collected for determination of BOD5 and COD values. Social survey was also performed at 19 production and 30 non-production households. The results showed that BOD5 and COD values in water samples varied from 29 to 2620 mg/l and from 91 to 3600 mg/l, respectively. 100% of wastewater samples with BOD5 and COD values exceeded the regulation limits (QCVN 40: 2011/BTNMT). The highest BOD5 and COD values in wastewater were 37 and 18 times higher than the limits regulated by QCVN 40: 2011/BTNMT, respectively; those in surface water were 23 and 25 times higher than the values set by QCVN 08-MT:2015/BTNMT and 1/2 of the groundwater samples with COD exceeded the QCVN 09-MT:2015/BTNMT. The results of social survey demonstrated the medium effectiveness of the local environmental management (43% of household questionnaires) and low to medium awareness of local community for environmental protection. Solutions for environmental protection in Thanh Luong village have also been discussed in this study.</w:t>
      </w:r>
    </w:p>
    <w:p w14:paraId="46D6F90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01BB14C"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51" w:name="m_658602165727740764__Toc11831538"/>
      <w:r w:rsidRPr="00024C8B">
        <w:rPr>
          <w:rFonts w:ascii="Times New Roman" w:eastAsia="Times New Roman" w:hAnsi="Times New Roman" w:cs="Times New Roman"/>
          <w:b/>
          <w:bCs/>
          <w:color w:val="800000"/>
          <w:sz w:val="24"/>
          <w:szCs w:val="24"/>
        </w:rPr>
        <w:t>Win-win outcomes in waste separation behavior in the rural area: A case study in Vietnam.</w:t>
      </w:r>
      <w:bookmarkEnd w:id="51"/>
    </w:p>
    <w:p w14:paraId="016D75D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Tam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Nguyen and </w:t>
      </w:r>
      <w:proofErr w:type="spellStart"/>
      <w:r w:rsidRPr="00024C8B">
        <w:rPr>
          <w:rFonts w:ascii="Times New Roman" w:eastAsia="Times New Roman" w:hAnsi="Times New Roman" w:cs="Times New Roman"/>
          <w:color w:val="000000"/>
          <w:sz w:val="24"/>
          <w:szCs w:val="24"/>
        </w:rPr>
        <w:t>Tsunemi</w:t>
      </w:r>
      <w:proofErr w:type="spellEnd"/>
      <w:r w:rsidRPr="00024C8B">
        <w:rPr>
          <w:rFonts w:ascii="Times New Roman" w:eastAsia="Times New Roman" w:hAnsi="Times New Roman" w:cs="Times New Roman"/>
          <w:color w:val="000000"/>
          <w:sz w:val="24"/>
          <w:szCs w:val="24"/>
        </w:rPr>
        <w:t xml:space="preserve"> Watanabe. Journal of Cleaner Production, 2019, volume 230, pp. 488-498.</w:t>
      </w:r>
    </w:p>
    <w:p w14:paraId="5F4EB30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936683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Abstract: The insufficiency of waste treatment capacity is a considerable challenge that must be solved by cultivating concern for waste problems. Correspondingly, this research investigated waste separation behavior (WSB) in rural Vietnam, specifically among 298 rural and semi-rural households, which were divided into livestock and non-livestock groups on the basis of livelihood. The study's objectives were to identify differences in WSB and waste separation performance between these groups using an independent samples t-test and to introduce new WSB-related constructs associated with the theory of planned behavior (TPB). The constructs, namely, awareness, perception, and socioeconomic factors (the ownership of a garden, the number of pigs and chickens raised, and the money saved from using waste), were incorporated into multiple regression models of the household groups. Results showed that the livestock group exhibits more positive attitudes toward waste separation, greater concern for subjective norms, a stronger awareness of the negative effects of waste, a more well-developed perception of the encouragement of waste separation, and higher waste separation performance than does the non-livestock group (p &lt; 0.01). The multiple regression analyses indicated that the presence of a garden—a feature characteristic of rural areas in Vietnam—is a very significant and powerful factor that affects the locals' waste separation habits (p &lt; 0.01). This finding is attributed to the fact that gardens are convenient places for disposing of waste. Another determinant of waste separation performance in the entire community is trust in the waste management capabilities and policies of local authorities. In the livestock group, all the proposed socioeconomic factors are significantly correlated with WSB (p &lt; 0.01). In particular, households engaged in small-scale livestock farming present potential to initiate waste separation given the tendency of families who rear a few chickens to use waste as animal feed (β = −0.157, p &lt; 0.01). Win–win outcomes are achieved by the livestock group when they segregate waste and use it as livestock feed. Finally, the newly introduced TPB constructs effectively represent WSB in the chosen context.</w:t>
      </w:r>
    </w:p>
    <w:p w14:paraId="6749AB8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0470D54" w14:textId="165B85FE"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39"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10D6FF7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3138207"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52" w:name="m_658602165727740764__Toc11831539"/>
      <w:r w:rsidRPr="00024C8B">
        <w:rPr>
          <w:rFonts w:ascii="Times New Roman" w:eastAsia="Times New Roman" w:hAnsi="Times New Roman" w:cs="Times New Roman"/>
          <w:b/>
          <w:bCs/>
          <w:color w:val="800000"/>
          <w:sz w:val="24"/>
          <w:szCs w:val="24"/>
        </w:rPr>
        <w:t>Consumer demand and traditional medicine prescription of bear products in Vietnam.</w:t>
      </w:r>
      <w:bookmarkEnd w:id="52"/>
    </w:p>
    <w:p w14:paraId="3E6FFB7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Elizabeth </w:t>
      </w:r>
      <w:proofErr w:type="spellStart"/>
      <w:r w:rsidRPr="00024C8B">
        <w:rPr>
          <w:rFonts w:ascii="Times New Roman" w:eastAsia="Times New Roman" w:hAnsi="Times New Roman" w:cs="Times New Roman"/>
          <w:color w:val="000000"/>
          <w:sz w:val="24"/>
          <w:szCs w:val="24"/>
        </w:rPr>
        <w:t>Oneita</w:t>
      </w:r>
      <w:proofErr w:type="spellEnd"/>
      <w:r w:rsidRPr="00024C8B">
        <w:rPr>
          <w:rFonts w:ascii="Times New Roman" w:eastAsia="Times New Roman" w:hAnsi="Times New Roman" w:cs="Times New Roman"/>
          <w:color w:val="000000"/>
          <w:sz w:val="24"/>
          <w:szCs w:val="24"/>
        </w:rPr>
        <w:t xml:space="preserve"> Davis, Jenny Anne </w:t>
      </w:r>
      <w:proofErr w:type="spellStart"/>
      <w:r w:rsidRPr="00024C8B">
        <w:rPr>
          <w:rFonts w:ascii="Times New Roman" w:eastAsia="Times New Roman" w:hAnsi="Times New Roman" w:cs="Times New Roman"/>
          <w:color w:val="000000"/>
          <w:sz w:val="24"/>
          <w:szCs w:val="24"/>
        </w:rPr>
        <w:t>Glikman</w:t>
      </w:r>
      <w:proofErr w:type="spellEnd"/>
      <w:r w:rsidRPr="00024C8B">
        <w:rPr>
          <w:rFonts w:ascii="Times New Roman" w:eastAsia="Times New Roman" w:hAnsi="Times New Roman" w:cs="Times New Roman"/>
          <w:color w:val="000000"/>
          <w:sz w:val="24"/>
          <w:szCs w:val="24"/>
        </w:rPr>
        <w:t xml:space="preserve">, Brian </w:t>
      </w:r>
      <w:proofErr w:type="spellStart"/>
      <w:r w:rsidRPr="00024C8B">
        <w:rPr>
          <w:rFonts w:ascii="Times New Roman" w:eastAsia="Times New Roman" w:hAnsi="Times New Roman" w:cs="Times New Roman"/>
          <w:color w:val="000000"/>
          <w:sz w:val="24"/>
          <w:szCs w:val="24"/>
        </w:rPr>
        <w:t>Crudge</w:t>
      </w:r>
      <w:proofErr w:type="spellEnd"/>
      <w:r w:rsidRPr="00024C8B">
        <w:rPr>
          <w:rFonts w:ascii="Times New Roman" w:eastAsia="Times New Roman" w:hAnsi="Times New Roman" w:cs="Times New Roman"/>
          <w:color w:val="000000"/>
          <w:sz w:val="24"/>
          <w:szCs w:val="24"/>
        </w:rPr>
        <w:t xml:space="preserve">, Vinh Dang, </w:t>
      </w:r>
      <w:proofErr w:type="spellStart"/>
      <w:r w:rsidRPr="00024C8B">
        <w:rPr>
          <w:rFonts w:ascii="Times New Roman" w:eastAsia="Times New Roman" w:hAnsi="Times New Roman" w:cs="Times New Roman"/>
          <w:color w:val="000000"/>
          <w:sz w:val="24"/>
          <w:szCs w:val="24"/>
        </w:rPr>
        <w:t>Madelon</w:t>
      </w:r>
      <w:proofErr w:type="spellEnd"/>
      <w:r w:rsidRPr="00024C8B">
        <w:rPr>
          <w:rFonts w:ascii="Times New Roman" w:eastAsia="Times New Roman" w:hAnsi="Times New Roman" w:cs="Times New Roman"/>
          <w:color w:val="000000"/>
          <w:sz w:val="24"/>
          <w:szCs w:val="24"/>
        </w:rPr>
        <w:t xml:space="preserve"> Willemsen and others. Biological Conservation, 2019, volume 235, pp. 119-127.</w:t>
      </w:r>
    </w:p>
    <w:p w14:paraId="690E010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94A67B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The illegal trade in wildlife products is a major driver of the global biodiversity crisis. Trade in wildlife products is driven by consumer demand; however, consumer's motivations are often poorly understood. In this study, we use mixed social science approaches to understand the motivations driving consumers of bear products for medicine in Vietnam, and of traditional medicine practitioners who may be influencing consumers. In addition, we provide current information about the ways bear products are used in the two largest cities of Vietnam: Hanoi and Ho Chi Minh City. We found that bear products are still used widely in Vietnam, despite their use being prohibited since 2006. We directly estimated use at 45% of the sample of </w:t>
      </w:r>
      <w:r w:rsidRPr="00024C8B">
        <w:rPr>
          <w:rFonts w:ascii="Times New Roman" w:eastAsia="Times New Roman" w:hAnsi="Times New Roman" w:cs="Times New Roman"/>
          <w:color w:val="000000"/>
          <w:sz w:val="24"/>
          <w:szCs w:val="24"/>
        </w:rPr>
        <w:lastRenderedPageBreak/>
        <w:t>consumers for Hanoi, and 18% for consumers in Ho Chi Minh City. However, bear products are used differently between the two cities, with Hanoians more likely to take bear medicine products to treat an ailment, versus Ho Chi Minh City, where it is taken as a daily tonic. We also found that some traditional medicine practitioners in Vietnam are continuing to prescribe bear products, despite medicinal prescription of bear bile being made illegal, and availability of traditional medicine herbal alternatives. Generally, use of bear products appears to still be widely acceptable in the country, indicating a need for changing the social norms of bear product consumption. The insights gathered here will be beneficial to conservation managers working in Vietnam and throughout the Southeast Asia region, and will be particularly informative for developing and implementing demand reduction campaigns.</w:t>
      </w:r>
    </w:p>
    <w:p w14:paraId="1679F98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0676BCA"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53" w:name="m_658602165727740764__Toc11831540"/>
      <w:r w:rsidRPr="00024C8B">
        <w:rPr>
          <w:rFonts w:ascii="Times New Roman" w:eastAsia="Times New Roman" w:hAnsi="Times New Roman" w:cs="Times New Roman"/>
          <w:b/>
          <w:bCs/>
          <w:color w:val="FFFFFF"/>
          <w:kern w:val="36"/>
          <w:sz w:val="24"/>
          <w:szCs w:val="24"/>
        </w:rPr>
        <w:t>GENDER ISSUES</w:t>
      </w:r>
      <w:bookmarkEnd w:id="53"/>
    </w:p>
    <w:p w14:paraId="7A9F0ED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309C5A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54" w:name="m_658602165727740764__Toc11831541"/>
      <w:r w:rsidRPr="00024C8B">
        <w:rPr>
          <w:rFonts w:ascii="Times New Roman" w:eastAsia="Times New Roman" w:hAnsi="Times New Roman" w:cs="Times New Roman"/>
          <w:b/>
          <w:bCs/>
          <w:color w:val="800000"/>
          <w:sz w:val="24"/>
          <w:szCs w:val="24"/>
        </w:rPr>
        <w:t>Gender difference in access to local finance and firm performance: Evidence from a panel survey in Vietnam.</w:t>
      </w:r>
      <w:bookmarkEnd w:id="54"/>
    </w:p>
    <w:p w14:paraId="68F1105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Viet T. Tran, </w:t>
      </w:r>
      <w:proofErr w:type="spellStart"/>
      <w:r w:rsidRPr="00024C8B">
        <w:rPr>
          <w:rFonts w:ascii="Times New Roman" w:eastAsia="Times New Roman" w:hAnsi="Times New Roman" w:cs="Times New Roman"/>
          <w:color w:val="000000"/>
          <w:sz w:val="24"/>
          <w:szCs w:val="24"/>
        </w:rPr>
        <w:t>Trung</w:t>
      </w:r>
      <w:proofErr w:type="spellEnd"/>
      <w:r w:rsidRPr="00024C8B">
        <w:rPr>
          <w:rFonts w:ascii="Times New Roman" w:eastAsia="Times New Roman" w:hAnsi="Times New Roman" w:cs="Times New Roman"/>
          <w:color w:val="000000"/>
          <w:sz w:val="24"/>
          <w:szCs w:val="24"/>
        </w:rPr>
        <w:t xml:space="preserve"> Thanh Nguyen and Nguyet T. M. Tran. Economic Analysis and Policy, 2019, volume 63, pp. 150-164.</w:t>
      </w:r>
    </w:p>
    <w:p w14:paraId="030D47B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F858E2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Whether local financial development could reduce the constraints for women to promote economic growth is an important question that has been paid little attention. In this paper, we use data of more than 40,000 firms collected in Vietnam from 2009 to 2013 to examine the effects of local financial development, male ownership and the joint effect of these factors on firm growth. To address endogeneity issues which might arise by the causality from firm growth to local financial development, we employ the heteroscedasticity-based identification strategy. The results show that local financial development promotes firm performance in terms of the growth rates of sales, investment, sales per worker, return on investment (ROI), return on assets (ROA), and return on equity (ROE). The results also suggest the difference in entrepreneurs’ gender affects firm growth. Moreover, the joint effect of local financial development and male ownership is significantly negative through all specifications. This implies that local financial development could help reduce the gender gap in promoting firm growth.</w:t>
      </w:r>
    </w:p>
    <w:p w14:paraId="31AB310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F83E51C"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55" w:name="m_658602165727740764__Toc11831542"/>
      <w:r w:rsidRPr="00024C8B">
        <w:rPr>
          <w:rFonts w:ascii="Times New Roman" w:eastAsia="Times New Roman" w:hAnsi="Times New Roman" w:cs="Times New Roman"/>
          <w:b/>
          <w:bCs/>
          <w:color w:val="800000"/>
          <w:sz w:val="24"/>
          <w:szCs w:val="24"/>
        </w:rPr>
        <w:t>The Determinants of Gender Income Inequality in Vietnam: A Longitudinal Data Analysis.</w:t>
      </w:r>
      <w:bookmarkEnd w:id="55"/>
    </w:p>
    <w:p w14:paraId="51F90C4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Duc Hong Vo, Loan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-Hong Van, Dai </w:t>
      </w:r>
      <w:proofErr w:type="spellStart"/>
      <w:r w:rsidRPr="00024C8B">
        <w:rPr>
          <w:rFonts w:ascii="Times New Roman" w:eastAsia="Times New Roman" w:hAnsi="Times New Roman" w:cs="Times New Roman"/>
          <w:color w:val="000000"/>
          <w:sz w:val="24"/>
          <w:szCs w:val="24"/>
        </w:rPr>
        <w:t>Binh</w:t>
      </w:r>
      <w:proofErr w:type="spellEnd"/>
      <w:r w:rsidRPr="00024C8B">
        <w:rPr>
          <w:rFonts w:ascii="Times New Roman" w:eastAsia="Times New Roman" w:hAnsi="Times New Roman" w:cs="Times New Roman"/>
          <w:color w:val="000000"/>
          <w:sz w:val="24"/>
          <w:szCs w:val="24"/>
        </w:rPr>
        <w:t xml:space="preserve"> Tran, Tan Ngoc Vu and Chi Minh Ho. Emerging Markets Finance and Trade, 2019, pp. 1-25.</w:t>
      </w:r>
    </w:p>
    <w:p w14:paraId="5A5A01D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A04CE4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Abstract: Despite a great effort from the Vietnamese government, women in Vietnam have generally been at the disadvantaged position to access education and development opportunities. As a result, the wage gaps between men and women exist. This study is conducted to investigate the gender income inequality in Vietnam in the 2004?2016 period using data from Vietnam Household Living Standards Surveys (VHLSS). The results indicate that the gender pay gap in Vietnam has decreased during the research period. Empirical findings also indicate that education, ethnicity, economic sectors, and geographic areas are main determinants causing wage differentials in Vietnam. Additionally, the gender pay gap, with the focus on the so-</w:t>
      </w:r>
      <w:proofErr w:type="gramStart"/>
      <w:r w:rsidRPr="00024C8B">
        <w:rPr>
          <w:rFonts w:ascii="Times New Roman" w:eastAsia="Times New Roman" w:hAnsi="Times New Roman" w:cs="Times New Roman"/>
          <w:color w:val="000000"/>
          <w:sz w:val="24"/>
          <w:szCs w:val="24"/>
        </w:rPr>
        <w:t>called ?Within</w:t>
      </w:r>
      <w:proofErr w:type="gramEnd"/>
      <w:r w:rsidRPr="00024C8B">
        <w:rPr>
          <w:rFonts w:ascii="Times New Roman" w:eastAsia="Times New Roman" w:hAnsi="Times New Roman" w:cs="Times New Roman"/>
          <w:color w:val="000000"/>
          <w:sz w:val="24"/>
          <w:szCs w:val="24"/>
        </w:rPr>
        <w:t xml:space="preserve"> inequality?, is heterogeneous across the wage distribution using unconditional quantile regression approach. In particular, the gender pay gap is shown to be higher at the top and the bottom quantiles of the wage distribution, indicating that inequality is more severe among low-paid and high-paid wage earners. These findings suggest that the </w:t>
      </w:r>
      <w:proofErr w:type="spellStart"/>
      <w:proofErr w:type="gramStart"/>
      <w:r w:rsidRPr="00024C8B">
        <w:rPr>
          <w:rFonts w:ascii="Times New Roman" w:eastAsia="Times New Roman" w:hAnsi="Times New Roman" w:cs="Times New Roman"/>
          <w:color w:val="000000"/>
          <w:sz w:val="24"/>
          <w:szCs w:val="24"/>
        </w:rPr>
        <w:t>government?s</w:t>
      </w:r>
      <w:proofErr w:type="spellEnd"/>
      <w:proofErr w:type="gramEnd"/>
      <w:r w:rsidRPr="00024C8B">
        <w:rPr>
          <w:rFonts w:ascii="Times New Roman" w:eastAsia="Times New Roman" w:hAnsi="Times New Roman" w:cs="Times New Roman"/>
          <w:color w:val="000000"/>
          <w:sz w:val="24"/>
          <w:szCs w:val="24"/>
        </w:rPr>
        <w:t xml:space="preserve"> policies should focus on encouraging education and improving the national economy creating more jobs for women to reduce gender wage gap in Vietnam.</w:t>
      </w:r>
    </w:p>
    <w:p w14:paraId="356B20D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9D87D4C" w14:textId="5B62F7A0"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40"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314BC39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29B8924"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56" w:name="m_658602165727740764__Toc11831543"/>
      <w:r w:rsidRPr="00024C8B">
        <w:rPr>
          <w:rFonts w:ascii="Times New Roman" w:eastAsia="Times New Roman" w:hAnsi="Times New Roman" w:cs="Times New Roman"/>
          <w:b/>
          <w:bCs/>
          <w:color w:val="FFFFFF"/>
          <w:kern w:val="36"/>
          <w:sz w:val="24"/>
          <w:szCs w:val="24"/>
        </w:rPr>
        <w:t>GOVERNANCE</w:t>
      </w:r>
      <w:bookmarkEnd w:id="56"/>
    </w:p>
    <w:p w14:paraId="63E90BA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E7032B8"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57" w:name="m_658602165727740764__Toc11831544"/>
      <w:r w:rsidRPr="00024C8B">
        <w:rPr>
          <w:rFonts w:ascii="Times New Roman" w:eastAsia="Times New Roman" w:hAnsi="Times New Roman" w:cs="Times New Roman"/>
          <w:b/>
          <w:bCs/>
          <w:color w:val="800000"/>
          <w:sz w:val="24"/>
          <w:szCs w:val="24"/>
        </w:rPr>
        <w:t>Beyond 'propaganda': Images and the moral citizen in late-socialist Vietnam.</w:t>
      </w:r>
      <w:bookmarkEnd w:id="57"/>
    </w:p>
    <w:p w14:paraId="3156BA2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Susan </w:t>
      </w:r>
      <w:proofErr w:type="spellStart"/>
      <w:r w:rsidRPr="00024C8B">
        <w:rPr>
          <w:rFonts w:ascii="Times New Roman" w:eastAsia="Times New Roman" w:hAnsi="Times New Roman" w:cs="Times New Roman"/>
          <w:color w:val="000000"/>
          <w:sz w:val="24"/>
          <w:szCs w:val="24"/>
        </w:rPr>
        <w:t>Bayly</w:t>
      </w:r>
      <w:proofErr w:type="spellEnd"/>
      <w:r w:rsidRPr="00024C8B">
        <w:rPr>
          <w:rFonts w:ascii="Times New Roman" w:eastAsia="Times New Roman" w:hAnsi="Times New Roman" w:cs="Times New Roman"/>
          <w:color w:val="000000"/>
          <w:sz w:val="24"/>
          <w:szCs w:val="24"/>
        </w:rPr>
        <w:t>. Modern Asian Studies, 2019.</w:t>
      </w:r>
    </w:p>
    <w:p w14:paraId="672F2C1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7BAB59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article forges connections between two vibrant areas of current research within and beyond Asian studies: visual anthropology and the anthropology of morality and ethics. Its focus is on achieving moral citizenship as represented in Vietnam's visually spectacular capital, Hanoi, and on images as active and morally compelling, not mere reflections of the challenges of late-socialist marketisation. The case of Vietnam compares intriguingly with other contexts where visuality has been fruitfully explored, including India and post-socialist Eurasia. The question asked is how images, both personal and official, can work either to provide or deny the viewer a quality of moral agency which they feel to be their due. The answer is found in the intertwining of silence and speech in relation to images. This includes what is said and unsaid in regard to public iconography, including memorial statuary and state message posters. It is proposed that the visuality of the urban </w:t>
      </w:r>
      <w:proofErr w:type="spellStart"/>
      <w:r w:rsidRPr="00024C8B">
        <w:rPr>
          <w:rFonts w:ascii="Times New Roman" w:eastAsia="Times New Roman" w:hAnsi="Times New Roman" w:cs="Times New Roman"/>
          <w:color w:val="000000"/>
          <w:sz w:val="24"/>
          <w:szCs w:val="24"/>
        </w:rPr>
        <w:t>streetspace</w:t>
      </w:r>
      <w:proofErr w:type="spellEnd"/>
      <w:r w:rsidRPr="00024C8B">
        <w:rPr>
          <w:rFonts w:ascii="Times New Roman" w:eastAsia="Times New Roman" w:hAnsi="Times New Roman" w:cs="Times New Roman"/>
          <w:color w:val="000000"/>
          <w:sz w:val="24"/>
          <w:szCs w:val="24"/>
        </w:rPr>
        <w:t xml:space="preserve"> is a continuum involving significant interaction with the intimacies of home and family image use. The article also seeks to add to our methodological ideas about treating fieldwork photographs as a basis for interaction with interlocutors, hence as active research tools rather than mere adjuncts to observation and analysis.</w:t>
      </w:r>
    </w:p>
    <w:p w14:paraId="70D414E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333AA1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58" w:name="m_658602165727740764__Toc11831545"/>
      <w:r w:rsidRPr="00024C8B">
        <w:rPr>
          <w:rFonts w:ascii="Times New Roman" w:eastAsia="Times New Roman" w:hAnsi="Times New Roman" w:cs="Times New Roman"/>
          <w:b/>
          <w:bCs/>
          <w:color w:val="800000"/>
          <w:sz w:val="24"/>
          <w:szCs w:val="24"/>
        </w:rPr>
        <w:lastRenderedPageBreak/>
        <w:t>The voice of propaganda: Citizenship and moral silence in late-socialist Vietnam.</w:t>
      </w:r>
      <w:bookmarkEnd w:id="58"/>
    </w:p>
    <w:p w14:paraId="401197C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Susan </w:t>
      </w:r>
      <w:proofErr w:type="spellStart"/>
      <w:r w:rsidRPr="00024C8B">
        <w:rPr>
          <w:rFonts w:ascii="Times New Roman" w:eastAsia="Times New Roman" w:hAnsi="Times New Roman" w:cs="Times New Roman"/>
          <w:color w:val="000000"/>
          <w:sz w:val="24"/>
          <w:szCs w:val="24"/>
        </w:rPr>
        <w:t>Bayly</w:t>
      </w:r>
      <w:proofErr w:type="spellEnd"/>
      <w:r w:rsidRPr="00024C8B">
        <w:rPr>
          <w:rFonts w:ascii="Times New Roman" w:eastAsia="Times New Roman" w:hAnsi="Times New Roman" w:cs="Times New Roman"/>
          <w:color w:val="000000"/>
          <w:sz w:val="24"/>
          <w:szCs w:val="24"/>
        </w:rPr>
        <w:t>. Terrain, 2019.</w:t>
      </w:r>
    </w:p>
    <w:p w14:paraId="7DF7F86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D010B6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The puzzle addressed in this article is why my attempts to use Vietnam's seemingly anodyne tools of public </w:t>
      </w:r>
      <w:proofErr w:type="spellStart"/>
      <w:r w:rsidRPr="00024C8B">
        <w:rPr>
          <w:rFonts w:ascii="Times New Roman" w:eastAsia="Times New Roman" w:hAnsi="Times New Roman" w:cs="Times New Roman"/>
          <w:color w:val="000000"/>
          <w:sz w:val="24"/>
          <w:szCs w:val="24"/>
        </w:rPr>
        <w:t>moralising</w:t>
      </w:r>
      <w:proofErr w:type="spellEnd"/>
      <w:r w:rsidRPr="00024C8B">
        <w:rPr>
          <w:rFonts w:ascii="Times New Roman" w:eastAsia="Times New Roman" w:hAnsi="Times New Roman" w:cs="Times New Roman"/>
          <w:color w:val="000000"/>
          <w:sz w:val="24"/>
          <w:szCs w:val="24"/>
        </w:rPr>
        <w:t xml:space="preserve"> as talking points have so often made my voluble Hanoi friends fall unexpectedly silent, or at best uncharacteristically monosyllabic. What seek to show is that these occasions are moments of what I wish to call agentive silence. I am using this term to suggest that there can be more to a silent self than the effect of a censor's power to control or extinguish speech. The claim proposed here is that what I have encountered in Hanoi are cases where the muting of a vocal self can be an act of moral will, not the crushing of agency and voice.</w:t>
      </w:r>
    </w:p>
    <w:p w14:paraId="1C1EC6E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3C27CDD"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59" w:name="m_658602165727740764__Toc11831546"/>
      <w:r w:rsidRPr="00024C8B">
        <w:rPr>
          <w:rFonts w:ascii="Times New Roman" w:eastAsia="Times New Roman" w:hAnsi="Times New Roman" w:cs="Times New Roman"/>
          <w:b/>
          <w:bCs/>
          <w:color w:val="800000"/>
          <w:sz w:val="24"/>
          <w:szCs w:val="24"/>
        </w:rPr>
        <w:t>Impact of corruption in public sector on environmental quality: Implications for sustainability in BRICS and next 11 countries.</w:t>
      </w:r>
      <w:bookmarkEnd w:id="59"/>
    </w:p>
    <w:p w14:paraId="373D136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Avik</w:t>
      </w:r>
      <w:proofErr w:type="spellEnd"/>
      <w:r w:rsidRPr="00024C8B">
        <w:rPr>
          <w:rFonts w:ascii="Times New Roman" w:eastAsia="Times New Roman" w:hAnsi="Times New Roman" w:cs="Times New Roman"/>
          <w:color w:val="000000"/>
          <w:sz w:val="24"/>
          <w:szCs w:val="24"/>
        </w:rPr>
        <w:t xml:space="preserve"> Sinha, Monika Gupta, Muhammad Shahbaz and </w:t>
      </w:r>
      <w:proofErr w:type="spellStart"/>
      <w:r w:rsidRPr="00024C8B">
        <w:rPr>
          <w:rFonts w:ascii="Times New Roman" w:eastAsia="Times New Roman" w:hAnsi="Times New Roman" w:cs="Times New Roman"/>
          <w:color w:val="000000"/>
          <w:sz w:val="24"/>
          <w:szCs w:val="24"/>
        </w:rPr>
        <w:t>Tuhin</w:t>
      </w:r>
      <w:proofErr w:type="spellEnd"/>
      <w:r w:rsidRPr="00024C8B">
        <w:rPr>
          <w:rFonts w:ascii="Times New Roman" w:eastAsia="Times New Roman" w:hAnsi="Times New Roman" w:cs="Times New Roman"/>
          <w:color w:val="000000"/>
          <w:sz w:val="24"/>
          <w:szCs w:val="24"/>
        </w:rPr>
        <w:t xml:space="preserve"> Sengupta. Journal of Cleaner Production, 2019, volume 232, pp. 1379-1393.</w:t>
      </w:r>
    </w:p>
    <w:p w14:paraId="3D1E76E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4C4CBB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This study investigates the impact of corruption in public sector on carbon emissions in presence of energy use segregation, following the Environmental Kuznets Curve (EKC) framework. The study has been carried out for Brazil-Russia-India-China-South Africa (BRICS) and Next 11 countries over the period of 1990–2017. Along with the finding of inverted N-shaped EKC for both the cases, we find that incidents of corruption enhance environmental degradation by reducing the positive impact of renewable energy consumption on environmental quality, and increasing the negative impact of fossil fuel consumption. This study has also divulged that the corruptive practices are more prone in case of the countries, where the development is mature and institutionalization is more stringent. Based on these findings, we suggest that environmental policies should take account of the corruption, and thereby, making the policies more robust and effective.</w:t>
      </w:r>
    </w:p>
    <w:p w14:paraId="1CC7399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1F92C1A"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60" w:name="m_658602165727740764__Toc11831547"/>
      <w:r w:rsidRPr="00024C8B">
        <w:rPr>
          <w:rFonts w:ascii="Times New Roman" w:eastAsia="Times New Roman" w:hAnsi="Times New Roman" w:cs="Times New Roman"/>
          <w:b/>
          <w:bCs/>
          <w:color w:val="800000"/>
          <w:sz w:val="24"/>
          <w:szCs w:val="24"/>
        </w:rPr>
        <w:t>When it rains, it pours: Foreign direct investment and provincial corruption in Vietnam.</w:t>
      </w:r>
      <w:bookmarkEnd w:id="60"/>
    </w:p>
    <w:p w14:paraId="6F1D978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Yong </w:t>
      </w:r>
      <w:proofErr w:type="spellStart"/>
      <w:r w:rsidRPr="00024C8B">
        <w:rPr>
          <w:rFonts w:ascii="Times New Roman" w:eastAsia="Times New Roman" w:hAnsi="Times New Roman" w:cs="Times New Roman"/>
          <w:color w:val="000000"/>
          <w:sz w:val="24"/>
          <w:szCs w:val="24"/>
        </w:rPr>
        <w:t>Kyun</w:t>
      </w:r>
      <w:proofErr w:type="spellEnd"/>
      <w:r w:rsidRPr="00024C8B">
        <w:rPr>
          <w:rFonts w:ascii="Times New Roman" w:eastAsia="Times New Roman" w:hAnsi="Times New Roman" w:cs="Times New Roman"/>
          <w:color w:val="000000"/>
          <w:sz w:val="24"/>
          <w:szCs w:val="24"/>
        </w:rPr>
        <w:t xml:space="preserve"> Kim. Journal of East Asian Studies, pp. 1-28.</w:t>
      </w:r>
    </w:p>
    <w:p w14:paraId="5D4B8EE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6B5306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Does foreign direct investment (FDI) promote or hinder good governance in a host state? In this article, I analyze the effects of FDI on subnational-level corruption across 63 provinces in Vietnam and find that FDI has both promoted and hindered control of corruption. </w:t>
      </w:r>
      <w:r w:rsidRPr="00024C8B">
        <w:rPr>
          <w:rFonts w:ascii="Times New Roman" w:eastAsia="Times New Roman" w:hAnsi="Times New Roman" w:cs="Times New Roman"/>
          <w:color w:val="000000"/>
          <w:sz w:val="24"/>
          <w:szCs w:val="24"/>
        </w:rPr>
        <w:lastRenderedPageBreak/>
        <w:t>Initially, FDI creates resources and incentives to improve governance and reduce corruption for early winner provinces. Yet, once FDI begins to pour in, different dynamics start to take effect. While the resources and incentives accrued to FDI-recipient provinces become less effective in further curbing corruption as more FDI flows in, FDI provides leaders of those provinces with growing opportunities and increased abilities to seek and pursue rents, leading to a prevalence of corruption. Using both qualitative and quantitative data, I find strong evidence that the control of corruption is weakest at the extremes: in provinces with the least and the most FDI.</w:t>
      </w:r>
    </w:p>
    <w:p w14:paraId="600F5B2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829B32D" w14:textId="366E6D35"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41"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02CB996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7C97011"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61" w:name="m_658602165727740764__Toc11831548"/>
      <w:r w:rsidRPr="00024C8B">
        <w:rPr>
          <w:rFonts w:ascii="Times New Roman" w:eastAsia="Times New Roman" w:hAnsi="Times New Roman" w:cs="Times New Roman"/>
          <w:b/>
          <w:bCs/>
          <w:color w:val="FFFFFF"/>
          <w:kern w:val="36"/>
          <w:sz w:val="24"/>
          <w:szCs w:val="24"/>
        </w:rPr>
        <w:t>ICT FOR DEVELOPMENT</w:t>
      </w:r>
      <w:bookmarkEnd w:id="61"/>
    </w:p>
    <w:p w14:paraId="65DD1FF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F20CEED"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62" w:name="m_658602165727740764__Toc11831549"/>
      <w:r w:rsidRPr="00024C8B">
        <w:rPr>
          <w:rFonts w:ascii="Times New Roman" w:eastAsia="Times New Roman" w:hAnsi="Times New Roman" w:cs="Times New Roman"/>
          <w:b/>
          <w:bCs/>
          <w:color w:val="800000"/>
          <w:sz w:val="24"/>
          <w:szCs w:val="24"/>
        </w:rPr>
        <w:t>Can Trust Be Verified? Managing 5G Risk in Southeast Asia.</w:t>
      </w:r>
      <w:bookmarkEnd w:id="62"/>
    </w:p>
    <w:p w14:paraId="58AF45C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Donald K. Emmerson. Nanyang Technological University RSIS Commentaries No. 092, 2019.</w:t>
      </w:r>
    </w:p>
    <w:p w14:paraId="5714712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42" w:tgtFrame="_blank" w:history="1">
        <w:r w:rsidRPr="00024C8B">
          <w:rPr>
            <w:rFonts w:ascii="Times New Roman" w:eastAsia="Times New Roman" w:hAnsi="Times New Roman" w:cs="Times New Roman"/>
            <w:color w:val="1155CC"/>
            <w:sz w:val="24"/>
            <w:szCs w:val="24"/>
            <w:u w:val="single"/>
          </w:rPr>
          <w:t>https://dr.ntu.edu.sg/bitstream/handle/10220/48180/CO19092.pdf</w:t>
        </w:r>
      </w:hyperlink>
      <w:r w:rsidRPr="00024C8B">
        <w:rPr>
          <w:rFonts w:ascii="Times New Roman" w:eastAsia="Times New Roman" w:hAnsi="Times New Roman" w:cs="Times New Roman"/>
          <w:color w:val="000000"/>
          <w:sz w:val="24"/>
          <w:szCs w:val="24"/>
        </w:rPr>
        <w:t>.</w:t>
      </w:r>
    </w:p>
    <w:p w14:paraId="4645D62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035B97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Nothing can fully protect a country from secret malfeasance involving the company it hires to provide and maintain its 5th generation wireless system (5G). But certain steps can lessen the risk. One is to learn how secure the firm’s technology is; another is to estimate the chance that the laws and institutions in the firm’s home country will prevent the government there from accessing the firm’s data and algorithms without the user country’s permission. --- History will also matter. Vietnam recently observed the 40th anniversary of its 1979 invasion by China and the brief war that followed. Unsurprising in that context, Vietnam has granted its first 5G </w:t>
      </w:r>
      <w:proofErr w:type="spellStart"/>
      <w:r w:rsidRPr="00024C8B">
        <w:rPr>
          <w:rFonts w:ascii="Times New Roman" w:eastAsia="Times New Roman" w:hAnsi="Times New Roman" w:cs="Times New Roman"/>
          <w:color w:val="000000"/>
          <w:sz w:val="24"/>
          <w:szCs w:val="24"/>
        </w:rPr>
        <w:t>licence</w:t>
      </w:r>
      <w:proofErr w:type="spellEnd"/>
      <w:r w:rsidRPr="00024C8B">
        <w:rPr>
          <w:rFonts w:ascii="Times New Roman" w:eastAsia="Times New Roman" w:hAnsi="Times New Roman" w:cs="Times New Roman"/>
          <w:color w:val="000000"/>
          <w:sz w:val="24"/>
          <w:szCs w:val="24"/>
        </w:rPr>
        <w:t xml:space="preserve"> to a homegrown firm, Viettel, and is reportedly open to working with two Scandinavia-based multinationals—Nokia in Finland and Ericsson in Sweden... --- Vietnamese officials may not have looked up the World Justice Project’s 2019 Rule of Law Index of Constraints on Government Powers. It ranks 126 countries by the extent to which the government in each one is held accountable within an effective framework of law that limits its power. Finland and Sweden are respectively 3rd and 4th. The UK is 11th. China is 119th.</w:t>
      </w:r>
    </w:p>
    <w:p w14:paraId="2817CFA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486554C"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63" w:name="m_658602165727740764__Toc11831550"/>
      <w:r w:rsidRPr="00024C8B">
        <w:rPr>
          <w:rFonts w:ascii="Times New Roman" w:eastAsia="Times New Roman" w:hAnsi="Times New Roman" w:cs="Times New Roman"/>
          <w:b/>
          <w:bCs/>
          <w:color w:val="800000"/>
          <w:sz w:val="24"/>
          <w:szCs w:val="24"/>
        </w:rPr>
        <w:t xml:space="preserve">ASEAN’s New Economic Player – </w:t>
      </w:r>
      <w:proofErr w:type="gramStart"/>
      <w:r w:rsidRPr="00024C8B">
        <w:rPr>
          <w:rFonts w:ascii="Times New Roman" w:eastAsia="Times New Roman" w:hAnsi="Times New Roman" w:cs="Times New Roman"/>
          <w:b/>
          <w:bCs/>
          <w:color w:val="800000"/>
          <w:sz w:val="24"/>
          <w:szCs w:val="24"/>
        </w:rPr>
        <w:t>Vietnam :</w:t>
      </w:r>
      <w:proofErr w:type="gramEnd"/>
      <w:r w:rsidRPr="00024C8B">
        <w:rPr>
          <w:rFonts w:ascii="Times New Roman" w:eastAsia="Times New Roman" w:hAnsi="Times New Roman" w:cs="Times New Roman"/>
          <w:b/>
          <w:bCs/>
          <w:color w:val="800000"/>
          <w:sz w:val="24"/>
          <w:szCs w:val="24"/>
        </w:rPr>
        <w:t xml:space="preserve"> ICT as Engine of Rapid Growth.</w:t>
      </w:r>
      <w:bookmarkEnd w:id="63"/>
    </w:p>
    <w:p w14:paraId="208310B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Vincent Mack </w:t>
      </w:r>
      <w:proofErr w:type="spellStart"/>
      <w:r w:rsidRPr="00024C8B">
        <w:rPr>
          <w:rFonts w:ascii="Times New Roman" w:eastAsia="Times New Roman" w:hAnsi="Times New Roman" w:cs="Times New Roman"/>
          <w:color w:val="000000"/>
          <w:sz w:val="24"/>
          <w:szCs w:val="24"/>
        </w:rPr>
        <w:t>Zhi</w:t>
      </w:r>
      <w:proofErr w:type="spellEnd"/>
      <w:r w:rsidRPr="00024C8B">
        <w:rPr>
          <w:rFonts w:ascii="Times New Roman" w:eastAsia="Times New Roman" w:hAnsi="Times New Roman" w:cs="Times New Roman"/>
          <w:color w:val="000000"/>
          <w:sz w:val="24"/>
          <w:szCs w:val="24"/>
        </w:rPr>
        <w:t xml:space="preserve"> Wei, Benny </w:t>
      </w:r>
      <w:proofErr w:type="spellStart"/>
      <w:r w:rsidRPr="00024C8B">
        <w:rPr>
          <w:rFonts w:ascii="Times New Roman" w:eastAsia="Times New Roman" w:hAnsi="Times New Roman" w:cs="Times New Roman"/>
          <w:color w:val="000000"/>
          <w:sz w:val="24"/>
          <w:szCs w:val="24"/>
        </w:rPr>
        <w:t>Oon</w:t>
      </w:r>
      <w:proofErr w:type="spellEnd"/>
      <w:r w:rsidRPr="00024C8B">
        <w:rPr>
          <w:rFonts w:ascii="Times New Roman" w:eastAsia="Times New Roman" w:hAnsi="Times New Roman" w:cs="Times New Roman"/>
          <w:color w:val="000000"/>
          <w:sz w:val="24"/>
          <w:szCs w:val="24"/>
        </w:rPr>
        <w:t xml:space="preserve"> and </w:t>
      </w:r>
      <w:proofErr w:type="spellStart"/>
      <w:r w:rsidRPr="00024C8B">
        <w:rPr>
          <w:rFonts w:ascii="Times New Roman" w:eastAsia="Times New Roman" w:hAnsi="Times New Roman" w:cs="Times New Roman"/>
          <w:color w:val="000000"/>
          <w:sz w:val="24"/>
          <w:szCs w:val="24"/>
        </w:rPr>
        <w:t>Cung</w:t>
      </w:r>
      <w:proofErr w:type="spellEnd"/>
      <w:r w:rsidRPr="00024C8B">
        <w:rPr>
          <w:rFonts w:ascii="Times New Roman" w:eastAsia="Times New Roman" w:hAnsi="Times New Roman" w:cs="Times New Roman"/>
          <w:color w:val="000000"/>
          <w:sz w:val="24"/>
          <w:szCs w:val="24"/>
        </w:rPr>
        <w:t xml:space="preserve"> Vu. Nanyang Technological University RSIS Commentaries No. 096, 2019.</w:t>
      </w:r>
    </w:p>
    <w:p w14:paraId="5F25EB1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43" w:tgtFrame="_blank" w:history="1">
        <w:r w:rsidRPr="00024C8B">
          <w:rPr>
            <w:rFonts w:ascii="Times New Roman" w:eastAsia="Times New Roman" w:hAnsi="Times New Roman" w:cs="Times New Roman"/>
            <w:color w:val="1155CC"/>
            <w:sz w:val="24"/>
            <w:szCs w:val="24"/>
            <w:u w:val="single"/>
          </w:rPr>
          <w:t>https://dr.ntu.edu.sg/bitstream/handle/10220/48187/CO19096.pdf</w:t>
        </w:r>
      </w:hyperlink>
      <w:r w:rsidRPr="00024C8B">
        <w:rPr>
          <w:rFonts w:ascii="Times New Roman" w:eastAsia="Times New Roman" w:hAnsi="Times New Roman" w:cs="Times New Roman"/>
          <w:color w:val="000000"/>
          <w:sz w:val="24"/>
          <w:szCs w:val="24"/>
        </w:rPr>
        <w:t>.</w:t>
      </w:r>
    </w:p>
    <w:p w14:paraId="4CB9AA2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09C256B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The headwinds from the trade war between China and US is dampening export demand from Asian economies. Particularly affected is the ASEAN region. But why is Vietnam thriving when its larger and more developed </w:t>
      </w:r>
      <w:proofErr w:type="spellStart"/>
      <w:r w:rsidRPr="00024C8B">
        <w:rPr>
          <w:rFonts w:ascii="Times New Roman" w:eastAsia="Times New Roman" w:hAnsi="Times New Roman" w:cs="Times New Roman"/>
          <w:color w:val="000000"/>
          <w:sz w:val="24"/>
          <w:szCs w:val="24"/>
        </w:rPr>
        <w:t>neighbours</w:t>
      </w:r>
      <w:proofErr w:type="spellEnd"/>
      <w:r w:rsidRPr="00024C8B">
        <w:rPr>
          <w:rFonts w:ascii="Times New Roman" w:eastAsia="Times New Roman" w:hAnsi="Times New Roman" w:cs="Times New Roman"/>
          <w:color w:val="000000"/>
          <w:sz w:val="24"/>
          <w:szCs w:val="24"/>
        </w:rPr>
        <w:t xml:space="preserve"> are suffering from the trade war?</w:t>
      </w:r>
    </w:p>
    <w:p w14:paraId="7F867B0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52BC597" w14:textId="721DFD0B"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w:anchor="_top" w:history="1">
        <w:r w:rsidR="002140E2" w:rsidRPr="00024C8B">
          <w:rPr>
            <w:rFonts w:ascii="Times New Roman" w:eastAsia="Times New Roman" w:hAnsi="Times New Roman" w:cs="Times New Roman"/>
            <w:color w:val="1155CC"/>
            <w:sz w:val="24"/>
            <w:szCs w:val="24"/>
            <w:u w:val="single"/>
          </w:rPr>
          <w:t>Back to top</w:t>
        </w:r>
      </w:hyperlink>
    </w:p>
    <w:p w14:paraId="5B48154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7656CC7"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64" w:name="m_658602165727740764__Toc11831551"/>
      <w:r w:rsidRPr="00024C8B">
        <w:rPr>
          <w:rFonts w:ascii="Times New Roman" w:eastAsia="Times New Roman" w:hAnsi="Times New Roman" w:cs="Times New Roman"/>
          <w:b/>
          <w:bCs/>
          <w:color w:val="FFFFFF"/>
          <w:kern w:val="36"/>
          <w:sz w:val="24"/>
          <w:szCs w:val="24"/>
        </w:rPr>
        <w:t>HEALTH CARE</w:t>
      </w:r>
      <w:bookmarkEnd w:id="64"/>
    </w:p>
    <w:p w14:paraId="090B17A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996A01C"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65" w:name="m_658602165727740764__Toc11831552"/>
      <w:r w:rsidRPr="00024C8B">
        <w:rPr>
          <w:rFonts w:ascii="Times New Roman" w:eastAsia="Times New Roman" w:hAnsi="Times New Roman" w:cs="Times New Roman"/>
          <w:b/>
          <w:bCs/>
          <w:color w:val="800000"/>
          <w:sz w:val="24"/>
          <w:szCs w:val="24"/>
        </w:rPr>
        <w:t>Household wealth and gender gap widening in height: Evidence from adolescents in Ethiopia, India, Peru, and Vietnam.</w:t>
      </w:r>
      <w:bookmarkEnd w:id="65"/>
    </w:p>
    <w:p w14:paraId="7289081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Le </w:t>
      </w:r>
      <w:proofErr w:type="spellStart"/>
      <w:r w:rsidRPr="00024C8B">
        <w:rPr>
          <w:rFonts w:ascii="Times New Roman" w:eastAsia="Times New Roman" w:hAnsi="Times New Roman" w:cs="Times New Roman"/>
          <w:color w:val="000000"/>
          <w:sz w:val="24"/>
          <w:szCs w:val="24"/>
        </w:rPr>
        <w:t>Thuc</w:t>
      </w:r>
      <w:proofErr w:type="spellEnd"/>
      <w:r w:rsidRPr="00024C8B">
        <w:rPr>
          <w:rFonts w:ascii="Times New Roman" w:eastAsia="Times New Roman" w:hAnsi="Times New Roman" w:cs="Times New Roman"/>
          <w:color w:val="000000"/>
          <w:sz w:val="24"/>
          <w:szCs w:val="24"/>
        </w:rPr>
        <w:t xml:space="preserve"> Duc. Economics &amp; Human Biology, 2019.</w:t>
      </w:r>
    </w:p>
    <w:p w14:paraId="0E095EB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88330A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This study investigates the relationship between household wealth and child height utilizing longitudinal data on 7150 children from Ethiopia, India, Peru, and Vietnam. The concept of conditional wealth is applied to separate the influence of wealth in early childhood. Conditional wealth is the change in wealth that was unpredicted at the age of 5 years. This study finds two dimensions of heterogeneity in the wealth-gradient of adolescent height: gender and stunting status at the age of 5 years. For all four countries in the study, the effect of conditional wealth on adolescent height is stronger for boys than for girls. The estimates for the pooled sample indicate that after the age of 5 years, the growth of children who were stunted at that age is significantly more responsive to conditional wealth than the growth of non-stunted children. The analysis results show that for boys in Ethiopia, a one-standard-deviation increase in preadolescence wealth is associated with an increase of 1 cm (standard error [SE]: 0.3) in height at the age of 15 years. For boys in the Indian state of Andhra Pradesh, Peru, and Vietnam, the corresponding figures are 1.1 cm (SE: 0.4), 1.8 cm (SE: 0.4), and 1.2 cm (SE: 0.4), respectively. The effect of preadolescence wealth on adolescent height is not statistically significant for girls, except in some regions. Overall, the results suggest that household wealth in preadolescence disproportionately benefits the male population in these countries when using height as a proxy for health.</w:t>
      </w:r>
    </w:p>
    <w:p w14:paraId="7BEF3E6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439E24A"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66" w:name="m_658602165727740764__Toc11831553"/>
      <w:r w:rsidRPr="00024C8B">
        <w:rPr>
          <w:rFonts w:ascii="Times New Roman" w:eastAsia="Times New Roman" w:hAnsi="Times New Roman" w:cs="Times New Roman"/>
          <w:b/>
          <w:bCs/>
          <w:color w:val="800000"/>
          <w:sz w:val="24"/>
          <w:szCs w:val="24"/>
        </w:rPr>
        <w:t>Rubella Vaccination Coverage Among Women of Childbearing Age in Vietnam.</w:t>
      </w:r>
      <w:bookmarkEnd w:id="66"/>
    </w:p>
    <w:p w14:paraId="5BAB07E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Toan</w:t>
      </w:r>
      <w:proofErr w:type="spellEnd"/>
      <w:r w:rsidRPr="00024C8B">
        <w:rPr>
          <w:rFonts w:ascii="Times New Roman" w:eastAsia="Times New Roman" w:hAnsi="Times New Roman" w:cs="Times New Roman"/>
          <w:color w:val="000000"/>
          <w:sz w:val="24"/>
          <w:szCs w:val="24"/>
        </w:rPr>
        <w:t xml:space="preserve"> Thanh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Do, Anh Ngoc Nguyen, Xuan Thanh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Le, Ann </w:t>
      </w:r>
      <w:proofErr w:type="spellStart"/>
      <w:r w:rsidRPr="00024C8B">
        <w:rPr>
          <w:rFonts w:ascii="Times New Roman" w:eastAsia="Times New Roman" w:hAnsi="Times New Roman" w:cs="Times New Roman"/>
          <w:color w:val="000000"/>
          <w:sz w:val="24"/>
          <w:szCs w:val="24"/>
        </w:rPr>
        <w:t>Pongsakul</w:t>
      </w:r>
      <w:proofErr w:type="spellEnd"/>
      <w:r w:rsidRPr="00024C8B">
        <w:rPr>
          <w:rFonts w:ascii="Times New Roman" w:eastAsia="Times New Roman" w:hAnsi="Times New Roman" w:cs="Times New Roman"/>
          <w:color w:val="000000"/>
          <w:sz w:val="24"/>
          <w:szCs w:val="24"/>
        </w:rPr>
        <w:t xml:space="preserve">, Quang </w:t>
      </w:r>
      <w:proofErr w:type="spellStart"/>
      <w:r w:rsidRPr="00024C8B">
        <w:rPr>
          <w:rFonts w:ascii="Times New Roman" w:eastAsia="Times New Roman" w:hAnsi="Times New Roman" w:cs="Times New Roman"/>
          <w:color w:val="000000"/>
          <w:sz w:val="24"/>
          <w:szCs w:val="24"/>
        </w:rPr>
        <w:t>Nhat</w:t>
      </w:r>
      <w:proofErr w:type="spellEnd"/>
      <w:r w:rsidRPr="00024C8B">
        <w:rPr>
          <w:rFonts w:ascii="Times New Roman" w:eastAsia="Times New Roman" w:hAnsi="Times New Roman" w:cs="Times New Roman"/>
          <w:color w:val="000000"/>
          <w:sz w:val="24"/>
          <w:szCs w:val="24"/>
        </w:rPr>
        <w:t xml:space="preserve"> Nguyen and others. Int J Environ Res Public Health, 2019, volume 16, number 10.</w:t>
      </w:r>
    </w:p>
    <w:p w14:paraId="4B59F1C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44" w:tgtFrame="_blank" w:history="1">
        <w:r w:rsidRPr="00024C8B">
          <w:rPr>
            <w:rFonts w:ascii="Times New Roman" w:eastAsia="Times New Roman" w:hAnsi="Times New Roman" w:cs="Times New Roman"/>
            <w:color w:val="1155CC"/>
            <w:sz w:val="24"/>
            <w:szCs w:val="24"/>
            <w:u w:val="single"/>
          </w:rPr>
          <w:t>https://www.ncbi.nlm.nih.gov/pubmed/31100981</w:t>
        </w:r>
      </w:hyperlink>
      <w:r w:rsidRPr="00024C8B">
        <w:rPr>
          <w:rFonts w:ascii="Times New Roman" w:eastAsia="Times New Roman" w:hAnsi="Times New Roman" w:cs="Times New Roman"/>
          <w:color w:val="000000"/>
          <w:sz w:val="24"/>
          <w:szCs w:val="24"/>
        </w:rPr>
        <w:t>.</w:t>
      </w:r>
    </w:p>
    <w:p w14:paraId="549DD54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460C118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Despite the availability of effective and safe rubella vaccines for women of childbearing age, prevention and control of congenital rubella syndrome in children remains challenging in Vietnam. In order to examine this issue, we conducted a cross-sectional study, examining the current coverage of rubella vaccination before pregnancy among 807 pregnant women and women with children under 12 months of age in urban and rural districts, Dong Da and Ba Vi, in Hanoi, Vietnam. In this population, we observed an alarming non-compliance rate with rubella vaccination before pregnancy in both localities. Among the 82.0% of participants who remained unvaccinated against this contagious viral infection, 95.8% of them were in Ba Vi district, compared to 68.0% in Dong Da district (p &lt; 0.001). Besides the differences in age, number of children, education levels, primary occupations and monthly incomes among the participants between the two districts, other reasons for noncompliance with rubella vaccination </w:t>
      </w:r>
      <w:proofErr w:type="spellStart"/>
      <w:r w:rsidRPr="00024C8B">
        <w:rPr>
          <w:rFonts w:ascii="Times New Roman" w:eastAsia="Times New Roman" w:hAnsi="Times New Roman" w:cs="Times New Roman"/>
          <w:color w:val="000000"/>
          <w:sz w:val="24"/>
          <w:szCs w:val="24"/>
        </w:rPr>
        <w:t>includeddisinterest</w:t>
      </w:r>
      <w:proofErr w:type="spellEnd"/>
      <w:r w:rsidRPr="00024C8B">
        <w:rPr>
          <w:rFonts w:ascii="Times New Roman" w:eastAsia="Times New Roman" w:hAnsi="Times New Roman" w:cs="Times New Roman"/>
          <w:color w:val="000000"/>
          <w:sz w:val="24"/>
          <w:szCs w:val="24"/>
        </w:rPr>
        <w:t xml:space="preserve"> in rubella vaccination, the high cost and long distance to vaccination sites as well as unawareness of vaccination locations. In addition to addressing the unique socio-</w:t>
      </w:r>
      <w:proofErr w:type="spellStart"/>
      <w:r w:rsidRPr="00024C8B">
        <w:rPr>
          <w:rFonts w:ascii="Times New Roman" w:eastAsia="Times New Roman" w:hAnsi="Times New Roman" w:cs="Times New Roman"/>
          <w:color w:val="000000"/>
          <w:sz w:val="24"/>
          <w:szCs w:val="24"/>
        </w:rPr>
        <w:t>economicchallenges</w:t>
      </w:r>
      <w:proofErr w:type="spellEnd"/>
      <w:r w:rsidRPr="00024C8B">
        <w:rPr>
          <w:rFonts w:ascii="Times New Roman" w:eastAsia="Times New Roman" w:hAnsi="Times New Roman" w:cs="Times New Roman"/>
          <w:color w:val="000000"/>
          <w:sz w:val="24"/>
          <w:szCs w:val="24"/>
        </w:rPr>
        <w:t xml:space="preserve"> behind one's accessibility to vaccination services in urban and rural areas, our study supports a continued effort in ensuring proper access to and education about pre-pregnancy vaccines and vaccination among women of childbearing age in order to achieve and sustain sufficient immunization coverage of rubella and other vaccine-preventable diseases in both settings.</w:t>
      </w:r>
    </w:p>
    <w:p w14:paraId="580886B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A24CFD4"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67" w:name="m_658602165727740764__Toc11831554"/>
      <w:r w:rsidRPr="00024C8B">
        <w:rPr>
          <w:rFonts w:ascii="Times New Roman" w:eastAsia="Times New Roman" w:hAnsi="Times New Roman" w:cs="Times New Roman"/>
          <w:b/>
          <w:bCs/>
          <w:color w:val="800000"/>
          <w:sz w:val="24"/>
          <w:szCs w:val="24"/>
        </w:rPr>
        <w:t>Immunogenicity of the AIK-C measles vaccine in infants aged &lt;9 months in Vietnam.</w:t>
      </w:r>
      <w:bookmarkEnd w:id="67"/>
    </w:p>
    <w:p w14:paraId="5145DE7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Duong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Hong, Nguyen Dang Hien, Pham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Phuong Thao, Dang Duc Anh, Hoang Hong Mai and others. Vaccine, 2019.</w:t>
      </w:r>
    </w:p>
    <w:p w14:paraId="00737A8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92F7E7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Measles-associated deaths have been reported in infants &lt;9 months during outbreaks. A cohort study was conducted on 210 infants aged 6–8 months to evaluate the immunogenicity and safety of the AIK-C measles vaccine containing 104.21 plaque-forming units (PFU)/0.5 mL produced in Vietnam. Paired serum samples were obtained from 196 subjects. Seropositivity was defined as ≥120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w:t>
      </w:r>
      <w:proofErr w:type="spellStart"/>
      <w:r w:rsidRPr="00024C8B">
        <w:rPr>
          <w:rFonts w:ascii="Times New Roman" w:eastAsia="Times New Roman" w:hAnsi="Times New Roman" w:cs="Times New Roman"/>
          <w:color w:val="000000"/>
          <w:sz w:val="24"/>
          <w:szCs w:val="24"/>
        </w:rPr>
        <w:t>mL.</w:t>
      </w:r>
      <w:proofErr w:type="spellEnd"/>
      <w:r w:rsidRPr="00024C8B">
        <w:rPr>
          <w:rFonts w:ascii="Times New Roman" w:eastAsia="Times New Roman" w:hAnsi="Times New Roman" w:cs="Times New Roman"/>
          <w:color w:val="000000"/>
          <w:sz w:val="24"/>
          <w:szCs w:val="24"/>
        </w:rPr>
        <w:t xml:space="preserve"> The </w:t>
      </w:r>
      <w:proofErr w:type="spellStart"/>
      <w:r w:rsidRPr="00024C8B">
        <w:rPr>
          <w:rFonts w:ascii="Times New Roman" w:eastAsia="Times New Roman" w:hAnsi="Times New Roman" w:cs="Times New Roman"/>
          <w:color w:val="000000"/>
          <w:sz w:val="24"/>
          <w:szCs w:val="24"/>
        </w:rPr>
        <w:t>seroresponse</w:t>
      </w:r>
      <w:proofErr w:type="spellEnd"/>
      <w:r w:rsidRPr="00024C8B">
        <w:rPr>
          <w:rFonts w:ascii="Times New Roman" w:eastAsia="Times New Roman" w:hAnsi="Times New Roman" w:cs="Times New Roman"/>
          <w:color w:val="000000"/>
          <w:sz w:val="24"/>
          <w:szCs w:val="24"/>
        </w:rPr>
        <w:t xml:space="preserve"> rate was 173/196 (88.27%, 95% confidence interval (CI): 83.77–92.77%) with geometric mean titer (GMT) of 511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/mL (95% CI: 688–880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/mL), and no significant differences were observed by different age groups. Among 196 paired sera, they were categorized into four groups: 122 subjects &lt;14 IU/mL, 28 subjects 14–&lt;60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/mL, 30 subjects 60–&lt;120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/mL, and 16 subjects ≥ 120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w:t>
      </w:r>
      <w:proofErr w:type="spellStart"/>
      <w:r w:rsidRPr="00024C8B">
        <w:rPr>
          <w:rFonts w:ascii="Times New Roman" w:eastAsia="Times New Roman" w:hAnsi="Times New Roman" w:cs="Times New Roman"/>
          <w:color w:val="000000"/>
          <w:sz w:val="24"/>
          <w:szCs w:val="24"/>
        </w:rPr>
        <w:t>mL.</w:t>
      </w:r>
      <w:proofErr w:type="spellEnd"/>
      <w:r w:rsidRPr="00024C8B">
        <w:rPr>
          <w:rFonts w:ascii="Times New Roman" w:eastAsia="Times New Roman" w:hAnsi="Times New Roman" w:cs="Times New Roman"/>
          <w:color w:val="000000"/>
          <w:sz w:val="24"/>
          <w:szCs w:val="24"/>
        </w:rPr>
        <w:t xml:space="preserve"> The </w:t>
      </w:r>
      <w:proofErr w:type="spellStart"/>
      <w:r w:rsidRPr="00024C8B">
        <w:rPr>
          <w:rFonts w:ascii="Times New Roman" w:eastAsia="Times New Roman" w:hAnsi="Times New Roman" w:cs="Times New Roman"/>
          <w:color w:val="000000"/>
          <w:sz w:val="24"/>
          <w:szCs w:val="24"/>
        </w:rPr>
        <w:t>seroresponse</w:t>
      </w:r>
      <w:proofErr w:type="spellEnd"/>
      <w:r w:rsidRPr="00024C8B">
        <w:rPr>
          <w:rFonts w:ascii="Times New Roman" w:eastAsia="Times New Roman" w:hAnsi="Times New Roman" w:cs="Times New Roman"/>
          <w:color w:val="000000"/>
          <w:sz w:val="24"/>
          <w:szCs w:val="24"/>
        </w:rPr>
        <w:t xml:space="preserve"> rate was 112/122 (91.8%, 95% CI: 86.94–96.67%) with GMT (597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/mL, 95% CI: 749–1002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/mL) in the &lt;14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/L group. In the 14–&lt;60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/mL group, the </w:t>
      </w:r>
      <w:proofErr w:type="spellStart"/>
      <w:r w:rsidRPr="00024C8B">
        <w:rPr>
          <w:rFonts w:ascii="Times New Roman" w:eastAsia="Times New Roman" w:hAnsi="Times New Roman" w:cs="Times New Roman"/>
          <w:color w:val="000000"/>
          <w:sz w:val="24"/>
          <w:szCs w:val="24"/>
        </w:rPr>
        <w:t>seroresponse</w:t>
      </w:r>
      <w:proofErr w:type="spellEnd"/>
      <w:r w:rsidRPr="00024C8B">
        <w:rPr>
          <w:rFonts w:ascii="Times New Roman" w:eastAsia="Times New Roman" w:hAnsi="Times New Roman" w:cs="Times New Roman"/>
          <w:color w:val="000000"/>
          <w:sz w:val="24"/>
          <w:szCs w:val="24"/>
        </w:rPr>
        <w:t xml:space="preserve"> rate was 18/28 (64.29%) with 184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/L of GMT and was significantly lower (p &lt; 0.01) than that in the &lt;14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/mL group. In the 16 seropositive group, all subjects showed seroconversion (4-fold higher than before) with a higher GMT of 1078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w:t>
      </w:r>
      <w:proofErr w:type="spellStart"/>
      <w:r w:rsidRPr="00024C8B">
        <w:rPr>
          <w:rFonts w:ascii="Times New Roman" w:eastAsia="Times New Roman" w:hAnsi="Times New Roman" w:cs="Times New Roman"/>
          <w:color w:val="000000"/>
          <w:sz w:val="24"/>
          <w:szCs w:val="24"/>
        </w:rPr>
        <w:t>mL.</w:t>
      </w:r>
      <w:proofErr w:type="spellEnd"/>
      <w:r w:rsidRPr="00024C8B">
        <w:rPr>
          <w:rFonts w:ascii="Times New Roman" w:eastAsia="Times New Roman" w:hAnsi="Times New Roman" w:cs="Times New Roman"/>
          <w:color w:val="000000"/>
          <w:sz w:val="24"/>
          <w:szCs w:val="24"/>
        </w:rPr>
        <w:t xml:space="preserve"> Local pain and itching at the injection site were observed in 8 subjects (3.8%) within 7 days of the vaccination. Regarding systemic adverse reactions, febrile illness ≥37.5 °C was observed in 14 subjects (6.7%). These results </w:t>
      </w:r>
      <w:r w:rsidRPr="00024C8B">
        <w:rPr>
          <w:rFonts w:ascii="Times New Roman" w:eastAsia="Times New Roman" w:hAnsi="Times New Roman" w:cs="Times New Roman"/>
          <w:color w:val="000000"/>
          <w:sz w:val="24"/>
          <w:szCs w:val="24"/>
        </w:rPr>
        <w:lastRenderedPageBreak/>
        <w:t>indicate that the AIK-C measles vaccine is effective and safe for infants aged 6–8 months and will contribute to reducing the number of measles-associated deaths in future outbreaks.</w:t>
      </w:r>
    </w:p>
    <w:p w14:paraId="5E130EF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C3120F3" w14:textId="5FED7058"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45"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23C9C53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EA0D9D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68" w:name="m_658602165727740764__Toc11831555"/>
      <w:r w:rsidRPr="00024C8B">
        <w:rPr>
          <w:rFonts w:ascii="Times New Roman" w:eastAsia="Times New Roman" w:hAnsi="Times New Roman" w:cs="Times New Roman"/>
          <w:b/>
          <w:bCs/>
          <w:color w:val="800000"/>
          <w:sz w:val="24"/>
          <w:szCs w:val="24"/>
        </w:rPr>
        <w:t xml:space="preserve">Mekong Malaria Elimination (MME) </w:t>
      </w:r>
      <w:proofErr w:type="spellStart"/>
      <w:r w:rsidRPr="00024C8B">
        <w:rPr>
          <w:rFonts w:ascii="Times New Roman" w:eastAsia="Times New Roman" w:hAnsi="Times New Roman" w:cs="Times New Roman"/>
          <w:b/>
          <w:bCs/>
          <w:color w:val="800000"/>
          <w:sz w:val="24"/>
          <w:szCs w:val="24"/>
        </w:rPr>
        <w:t>Programme</w:t>
      </w:r>
      <w:proofErr w:type="spellEnd"/>
      <w:r w:rsidRPr="00024C8B">
        <w:rPr>
          <w:rFonts w:ascii="Times New Roman" w:eastAsia="Times New Roman" w:hAnsi="Times New Roman" w:cs="Times New Roman"/>
          <w:b/>
          <w:bCs/>
          <w:color w:val="800000"/>
          <w:sz w:val="24"/>
          <w:szCs w:val="24"/>
        </w:rPr>
        <w:t xml:space="preserve"> Partners’ Forum.</w:t>
      </w:r>
      <w:bookmarkEnd w:id="68"/>
    </w:p>
    <w:p w14:paraId="4BD2637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Somalia World Health Organization, 2019.</w:t>
      </w:r>
    </w:p>
    <w:p w14:paraId="613F0CA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46" w:tgtFrame="_blank" w:history="1">
        <w:r w:rsidRPr="00024C8B">
          <w:rPr>
            <w:rFonts w:ascii="Times New Roman" w:eastAsia="Times New Roman" w:hAnsi="Times New Roman" w:cs="Times New Roman"/>
            <w:color w:val="1155CC"/>
            <w:sz w:val="24"/>
            <w:szCs w:val="24"/>
            <w:u w:val="single"/>
          </w:rPr>
          <w:t>https://apps.who.int/iris/bitstream/handle/10665/325132/WHO-CDS-GMP-MME-2019.01-eng.pdf</w:t>
        </w:r>
      </w:hyperlink>
      <w:r w:rsidRPr="00024C8B">
        <w:rPr>
          <w:rFonts w:ascii="Times New Roman" w:eastAsia="Times New Roman" w:hAnsi="Times New Roman" w:cs="Times New Roman"/>
          <w:color w:val="000000"/>
          <w:sz w:val="24"/>
          <w:szCs w:val="24"/>
        </w:rPr>
        <w:t>.</w:t>
      </w:r>
    </w:p>
    <w:p w14:paraId="4AD5012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89A7F5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On 21–22 March 2018, representatives from the Greater Mekong Subregion (GMS) Member States – Cambodia, China, Lao People’s Democratic Republic, Myanmar, Thailand and Viet Nam met with partners to strengthen partnership coordination for malaria elimination in the Subregion. The Partners’ Forum was hosted by the World Health Organization (WHO) Mekong Malaria Elimination </w:t>
      </w:r>
      <w:proofErr w:type="spellStart"/>
      <w:r w:rsidRPr="00024C8B">
        <w:rPr>
          <w:rFonts w:ascii="Times New Roman" w:eastAsia="Times New Roman" w:hAnsi="Times New Roman" w:cs="Times New Roman"/>
          <w:color w:val="000000"/>
          <w:sz w:val="24"/>
          <w:szCs w:val="24"/>
        </w:rPr>
        <w:t>programme</w:t>
      </w:r>
      <w:proofErr w:type="spellEnd"/>
      <w:r w:rsidRPr="00024C8B">
        <w:rPr>
          <w:rFonts w:ascii="Times New Roman" w:eastAsia="Times New Roman" w:hAnsi="Times New Roman" w:cs="Times New Roman"/>
          <w:color w:val="000000"/>
          <w:sz w:val="24"/>
          <w:szCs w:val="24"/>
        </w:rPr>
        <w:t xml:space="preserve"> in Bangkok, Thailand. During the forum, country representatives, partners and WHO exchanged information on activities, shared best practices and discussed challenges in the GMS. Discussions </w:t>
      </w:r>
      <w:proofErr w:type="spellStart"/>
      <w:r w:rsidRPr="00024C8B">
        <w:rPr>
          <w:rFonts w:ascii="Times New Roman" w:eastAsia="Times New Roman" w:hAnsi="Times New Roman" w:cs="Times New Roman"/>
          <w:color w:val="000000"/>
          <w:sz w:val="24"/>
          <w:szCs w:val="24"/>
        </w:rPr>
        <w:t>centred</w:t>
      </w:r>
      <w:proofErr w:type="spellEnd"/>
      <w:r w:rsidRPr="00024C8B">
        <w:rPr>
          <w:rFonts w:ascii="Times New Roman" w:eastAsia="Times New Roman" w:hAnsi="Times New Roman" w:cs="Times New Roman"/>
          <w:color w:val="000000"/>
          <w:sz w:val="24"/>
          <w:szCs w:val="24"/>
        </w:rPr>
        <w:t xml:space="preserve"> around four key topics: improving access to hard-to-reach populations; ensuring the availability of high-quality drugs and diagnostics; strengthening collaboration and partnership coordination; and improving surveillance in the GMS. The outcomes from these discussions led to recommendations for Member States and WHO. These recommendations aim to further accelerate malaria elimination in the GMS toward the shared goal of a malaria-free Subregion by 2030.</w:t>
      </w:r>
    </w:p>
    <w:p w14:paraId="0A136F8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6AAD98D"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69" w:name="m_658602165727740764__Toc11831556"/>
      <w:r w:rsidRPr="00024C8B">
        <w:rPr>
          <w:rFonts w:ascii="Times New Roman" w:eastAsia="Times New Roman" w:hAnsi="Times New Roman" w:cs="Times New Roman"/>
          <w:b/>
          <w:bCs/>
          <w:color w:val="800000"/>
          <w:sz w:val="24"/>
          <w:szCs w:val="24"/>
        </w:rPr>
        <w:t>Prevalence and correlates of multimorbidity among adults in border areas of the Central Highland Region of Vietnam, 2017.</w:t>
      </w:r>
      <w:bookmarkEnd w:id="69"/>
    </w:p>
    <w:p w14:paraId="0368B69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Nguyen Van Ba, Hoang Van Minh, Le Bach Quang, Nguyen Van </w:t>
      </w:r>
      <w:proofErr w:type="spellStart"/>
      <w:r w:rsidRPr="00024C8B">
        <w:rPr>
          <w:rFonts w:ascii="Times New Roman" w:eastAsia="Times New Roman" w:hAnsi="Times New Roman" w:cs="Times New Roman"/>
          <w:color w:val="000000"/>
          <w:sz w:val="24"/>
          <w:szCs w:val="24"/>
        </w:rPr>
        <w:t>Chuyen</w:t>
      </w:r>
      <w:proofErr w:type="spellEnd"/>
      <w:r w:rsidRPr="00024C8B">
        <w:rPr>
          <w:rFonts w:ascii="Times New Roman" w:eastAsia="Times New Roman" w:hAnsi="Times New Roman" w:cs="Times New Roman"/>
          <w:color w:val="000000"/>
          <w:sz w:val="24"/>
          <w:szCs w:val="24"/>
        </w:rPr>
        <w:t xml:space="preserve">, Bui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Thu Ha and others. Journal of Comorbidity, 2017, volume 9.</w:t>
      </w:r>
    </w:p>
    <w:p w14:paraId="6331737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47" w:tgtFrame="_blank" w:history="1">
        <w:r w:rsidRPr="00024C8B">
          <w:rPr>
            <w:rFonts w:ascii="Times New Roman" w:eastAsia="Times New Roman" w:hAnsi="Times New Roman" w:cs="Times New Roman"/>
            <w:color w:val="1155CC"/>
            <w:sz w:val="24"/>
            <w:szCs w:val="24"/>
            <w:u w:val="single"/>
          </w:rPr>
          <w:t>https://journals.sagepub.com/doi/pdf/10.1177/2235042X19853382</w:t>
        </w:r>
      </w:hyperlink>
      <w:r w:rsidRPr="00024C8B">
        <w:rPr>
          <w:rFonts w:ascii="Times New Roman" w:eastAsia="Times New Roman" w:hAnsi="Times New Roman" w:cs="Times New Roman"/>
          <w:color w:val="000000"/>
          <w:sz w:val="24"/>
          <w:szCs w:val="24"/>
        </w:rPr>
        <w:t>.</w:t>
      </w:r>
    </w:p>
    <w:p w14:paraId="7B27169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59B46F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Introduction: The objectives of this study are to estimate the prevalence of multimorbidity (MM) among adults in the Central Highland Region (a poor region) of Vietnam in 2017 and to identify the sociodemographic correlates of these conditions. --- Methods: We used data from a cross-sectional study conducted in 2018 on health status among people in four provinces in the Central Highlands Region (Tay Nguyen) of Vietnam. A sample of 1680 adults </w:t>
      </w:r>
      <w:r w:rsidRPr="00024C8B">
        <w:rPr>
          <w:rFonts w:ascii="Times New Roman" w:eastAsia="Times New Roman" w:hAnsi="Times New Roman" w:cs="Times New Roman"/>
          <w:color w:val="000000"/>
          <w:sz w:val="24"/>
          <w:szCs w:val="24"/>
        </w:rPr>
        <w:lastRenderedPageBreak/>
        <w:t>(aged 15 years and older) were randomly selected for this study. Respondents were asked whether they had been told by a health worker that they had cancer, heart and circulatory conditions, chronic joint problems, chronic pulmonary diseases, chronic kidney problems, chronic digestive problems, psychological illness, diabetes, and/or other chronic conditions. --- Results: The prevalence of MM among the study participants was 16.4% (95% confidence interval (CI): 14.6%–18.2%). By looking at the 95% CIs, the differences in MM prevalence between the groups classified by gender, age, education, and occupation were not statistically significant. Only the difference in MM prevalence between farmers and government staff was statistically significant. Multivariate logistic analyses show education and occupations were shown to be significant correlates of MM. --- Conclusion: MMs were quite common among the adult populations in the study area, especially among people with lower socioeconomic status. Given the evidence, actions to reduce levels of MM in the setting are clearly urgent. The interventions should address all people in society, with focus on disadvantaged groups, like those with lower education and farmers.</w:t>
      </w:r>
    </w:p>
    <w:p w14:paraId="50FE924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13F77A0"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0" w:name="m_658602165727740764__Toc11831557"/>
      <w:r w:rsidRPr="00024C8B">
        <w:rPr>
          <w:rFonts w:ascii="Times New Roman" w:eastAsia="Times New Roman" w:hAnsi="Times New Roman" w:cs="Times New Roman"/>
          <w:b/>
          <w:bCs/>
          <w:color w:val="800000"/>
          <w:sz w:val="24"/>
          <w:szCs w:val="24"/>
        </w:rPr>
        <w:t>Illicit Cigarette Consumption and Government Revenue Loss in Vietnam: Evidence from a Primary Data Approach.</w:t>
      </w:r>
      <w:bookmarkEnd w:id="70"/>
    </w:p>
    <w:p w14:paraId="0ADD254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Minh T. Nguyen, Son </w:t>
      </w:r>
      <w:proofErr w:type="gramStart"/>
      <w:r w:rsidRPr="00024C8B">
        <w:rPr>
          <w:rFonts w:ascii="Times New Roman" w:eastAsia="Times New Roman" w:hAnsi="Times New Roman" w:cs="Times New Roman"/>
          <w:color w:val="000000"/>
          <w:sz w:val="24"/>
          <w:szCs w:val="24"/>
        </w:rPr>
        <w:t>The</w:t>
      </w:r>
      <w:proofErr w:type="gramEnd"/>
      <w:r w:rsidRPr="00024C8B">
        <w:rPr>
          <w:rFonts w:ascii="Times New Roman" w:eastAsia="Times New Roman" w:hAnsi="Times New Roman" w:cs="Times New Roman"/>
          <w:color w:val="000000"/>
          <w:sz w:val="24"/>
          <w:szCs w:val="24"/>
        </w:rPr>
        <w:t xml:space="preserve"> Dao, Nga Que Nguyen, Mike Bowling, Hana Ross and others. International Journal of Environmental Research and Public Health, 2019, volume 16, number 11, p. 1960.</w:t>
      </w:r>
    </w:p>
    <w:p w14:paraId="60EC84D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48" w:tgtFrame="_blank" w:history="1">
        <w:r w:rsidRPr="00024C8B">
          <w:rPr>
            <w:rFonts w:ascii="Times New Roman" w:eastAsia="Times New Roman" w:hAnsi="Times New Roman" w:cs="Times New Roman"/>
            <w:color w:val="1155CC"/>
            <w:sz w:val="24"/>
            <w:szCs w:val="24"/>
            <w:u w:val="single"/>
          </w:rPr>
          <w:t>https://www.mdpi.com/1660-4601/16/11/1960</w:t>
        </w:r>
      </w:hyperlink>
      <w:r w:rsidRPr="00024C8B">
        <w:rPr>
          <w:rFonts w:ascii="Times New Roman" w:eastAsia="Times New Roman" w:hAnsi="Times New Roman" w:cs="Times New Roman"/>
          <w:color w:val="000000"/>
          <w:sz w:val="24"/>
          <w:szCs w:val="24"/>
        </w:rPr>
        <w:t>.</w:t>
      </w:r>
    </w:p>
    <w:p w14:paraId="6CB1EB3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099DAD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This article provides the first comprehensive picture and independent estimates of both illicit cigarette consumption and the resulting government tax revenue loss in Vietnam using data from a representative survey of cigarette smokers in 12 Vietnamese provinces. The survey consisted of face-to-face interviews and on-site cigarette pack examinations. We find that more than 720 million illicit cigarette packs, or 20.7% of total cigarette consumption, circulated in Vietnam in 2012. Consequently, government tax revenue loss due to illicit trade ranged from US $223 to 295 million. Our estimates also indicate that (1) the most popular illicit brands were Jet and Hero, both were sold at higher prices than the average legal brand; (2) the average price of illicit cigarettes was 51% higher than the average price of legal cigarettes; and (3) majority of illicit cigarettes were sold at convenience stores, which were registered and licensed businesses. Our findings suggest that prices are not a driver of illicit cigarette consumption in Vietnam, and this illicit trade is at least partially a consequence of weak market control enforcement.</w:t>
      </w:r>
    </w:p>
    <w:p w14:paraId="296D9B7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CF1D588" w14:textId="02BEA76F"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49"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1499BBA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8C1C86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1" w:name="m_658602165727740764__Toc11831558"/>
      <w:r w:rsidRPr="00024C8B">
        <w:rPr>
          <w:rFonts w:ascii="Times New Roman" w:eastAsia="Times New Roman" w:hAnsi="Times New Roman" w:cs="Times New Roman"/>
          <w:b/>
          <w:bCs/>
          <w:color w:val="800000"/>
          <w:sz w:val="24"/>
          <w:szCs w:val="24"/>
        </w:rPr>
        <w:t>Methanol content in homemade alcohol from a province in North Vietnam.</w:t>
      </w:r>
      <w:bookmarkEnd w:id="71"/>
    </w:p>
    <w:p w14:paraId="6D32924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xml:space="preserve">Yvonne Lao, </w:t>
      </w:r>
      <w:proofErr w:type="spellStart"/>
      <w:r w:rsidRPr="00024C8B">
        <w:rPr>
          <w:rFonts w:ascii="Times New Roman" w:eastAsia="Times New Roman" w:hAnsi="Times New Roman" w:cs="Times New Roman"/>
          <w:color w:val="000000"/>
          <w:sz w:val="24"/>
          <w:szCs w:val="24"/>
        </w:rPr>
        <w:t>Bich</w:t>
      </w:r>
      <w:proofErr w:type="spellEnd"/>
      <w:r w:rsidRPr="00024C8B">
        <w:rPr>
          <w:rFonts w:ascii="Times New Roman" w:eastAsia="Times New Roman" w:hAnsi="Times New Roman" w:cs="Times New Roman"/>
          <w:color w:val="000000"/>
          <w:sz w:val="24"/>
          <w:szCs w:val="24"/>
        </w:rPr>
        <w:t xml:space="preserve"> Diep Pham, Huong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Le, Hien Nguyen Van and Knut Erik </w:t>
      </w:r>
      <w:proofErr w:type="spellStart"/>
      <w:r w:rsidRPr="00024C8B">
        <w:rPr>
          <w:rFonts w:ascii="Times New Roman" w:eastAsia="Times New Roman" w:hAnsi="Times New Roman" w:cs="Times New Roman"/>
          <w:color w:val="000000"/>
          <w:sz w:val="24"/>
          <w:szCs w:val="24"/>
        </w:rPr>
        <w:t>Hovda</w:t>
      </w:r>
      <w:proofErr w:type="spellEnd"/>
      <w:r w:rsidRPr="00024C8B">
        <w:rPr>
          <w:rFonts w:ascii="Times New Roman" w:eastAsia="Times New Roman" w:hAnsi="Times New Roman" w:cs="Times New Roman"/>
          <w:color w:val="000000"/>
          <w:sz w:val="24"/>
          <w:szCs w:val="24"/>
        </w:rPr>
        <w:t>. Drug Alcohol Rev, 2019.</w:t>
      </w:r>
    </w:p>
    <w:p w14:paraId="48228CB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07D9AC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INTRODUCTION AND AIMS: Methanol poisonings pose a major risk especially where illegal alcohol is consumed. The source of the methanol in the drinks are debated. We aimed to evaluate whether home distillation of alcohol made from rice was capable of producing toxic amounts of methanol. DESIGN AND METHODS: Twenty households with homemade alcohol production in </w:t>
      </w:r>
      <w:proofErr w:type="spellStart"/>
      <w:r w:rsidRPr="00024C8B">
        <w:rPr>
          <w:rFonts w:ascii="Times New Roman" w:eastAsia="Times New Roman" w:hAnsi="Times New Roman" w:cs="Times New Roman"/>
          <w:color w:val="000000"/>
          <w:sz w:val="24"/>
          <w:szCs w:val="24"/>
        </w:rPr>
        <w:t>Phu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Tho</w:t>
      </w:r>
      <w:proofErr w:type="spellEnd"/>
      <w:r w:rsidRPr="00024C8B">
        <w:rPr>
          <w:rFonts w:ascii="Times New Roman" w:eastAsia="Times New Roman" w:hAnsi="Times New Roman" w:cs="Times New Roman"/>
          <w:color w:val="000000"/>
          <w:sz w:val="24"/>
          <w:szCs w:val="24"/>
        </w:rPr>
        <w:t xml:space="preserve"> province in Vietnam were included in this pilot study. We followed the whole production process and an alcohol sample from each household was </w:t>
      </w:r>
      <w:proofErr w:type="spellStart"/>
      <w:r w:rsidRPr="00024C8B">
        <w:rPr>
          <w:rFonts w:ascii="Times New Roman" w:eastAsia="Times New Roman" w:hAnsi="Times New Roman" w:cs="Times New Roman"/>
          <w:color w:val="000000"/>
          <w:sz w:val="24"/>
          <w:szCs w:val="24"/>
        </w:rPr>
        <w:t>analysed</w:t>
      </w:r>
      <w:proofErr w:type="spellEnd"/>
      <w:r w:rsidRPr="00024C8B">
        <w:rPr>
          <w:rFonts w:ascii="Times New Roman" w:eastAsia="Times New Roman" w:hAnsi="Times New Roman" w:cs="Times New Roman"/>
          <w:color w:val="000000"/>
          <w:sz w:val="24"/>
          <w:szCs w:val="24"/>
        </w:rPr>
        <w:t xml:space="preserve"> for methanol content. RESULTS: 17 (85%) of the samples contained detectable levels of methanol. The median concentration was 9 mg/L (range 2-37 mg/L). To develop clinical symptoms of methanol poisoning from the sample with the highest concentration would require drinking more than 424 L. DISCUSSION AND CONCLUSIONS: Homemade alcohol from rice did not contain sufficient amount of methanol to cause toxicity in our study. This supports the theory of methanol being added to ethanol post production for economical purposes as the main source of mass poisonings.</w:t>
      </w:r>
    </w:p>
    <w:p w14:paraId="1DA8A58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9E22997"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2" w:name="m_658602165727740764__Toc11831559"/>
      <w:r w:rsidRPr="00024C8B">
        <w:rPr>
          <w:rFonts w:ascii="Times New Roman" w:eastAsia="Times New Roman" w:hAnsi="Times New Roman" w:cs="Times New Roman"/>
          <w:b/>
          <w:bCs/>
          <w:color w:val="800000"/>
          <w:sz w:val="24"/>
          <w:szCs w:val="24"/>
        </w:rPr>
        <w:t>Patterns of drinking alcohol and intentions to binge drink among medical students in Vietnam.</w:t>
      </w:r>
      <w:bookmarkEnd w:id="72"/>
    </w:p>
    <w:p w14:paraId="24627CF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Thu Huong Nguyen, Katherine M White, Marguerite C </w:t>
      </w:r>
      <w:proofErr w:type="spellStart"/>
      <w:r w:rsidRPr="00024C8B">
        <w:rPr>
          <w:rFonts w:ascii="Times New Roman" w:eastAsia="Times New Roman" w:hAnsi="Times New Roman" w:cs="Times New Roman"/>
          <w:color w:val="000000"/>
          <w:sz w:val="24"/>
          <w:szCs w:val="24"/>
        </w:rPr>
        <w:t>Sendall</w:t>
      </w:r>
      <w:proofErr w:type="spellEnd"/>
      <w:r w:rsidRPr="00024C8B">
        <w:rPr>
          <w:rFonts w:ascii="Times New Roman" w:eastAsia="Times New Roman" w:hAnsi="Times New Roman" w:cs="Times New Roman"/>
          <w:color w:val="000000"/>
          <w:sz w:val="24"/>
          <w:szCs w:val="24"/>
        </w:rPr>
        <w:t xml:space="preserve"> and Ross </w:t>
      </w:r>
      <w:proofErr w:type="spellStart"/>
      <w:r w:rsidRPr="00024C8B">
        <w:rPr>
          <w:rFonts w:ascii="Times New Roman" w:eastAsia="Times New Roman" w:hAnsi="Times New Roman" w:cs="Times New Roman"/>
          <w:color w:val="000000"/>
          <w:sz w:val="24"/>
          <w:szCs w:val="24"/>
        </w:rPr>
        <w:t>McD</w:t>
      </w:r>
      <w:proofErr w:type="spellEnd"/>
      <w:r w:rsidRPr="00024C8B">
        <w:rPr>
          <w:rFonts w:ascii="Times New Roman" w:eastAsia="Times New Roman" w:hAnsi="Times New Roman" w:cs="Times New Roman"/>
          <w:color w:val="000000"/>
          <w:sz w:val="24"/>
          <w:szCs w:val="24"/>
        </w:rPr>
        <w:t xml:space="preserve"> Young. Health Education Research, 2019.</w:t>
      </w:r>
    </w:p>
    <w:p w14:paraId="7161EEC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511D4E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Alcohol use is common among Vietnamese students. Previous qualitative findings showed Vietnamese medical students believed they were not binge drinkers while reporting many binge drinking occasions they participated in or witnessed. This dichotomy warrants examination. This study aims to establish drinking patterns and examine the factors underlying Vietnamese medical students’ binge drinking intention and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This study used a prospective-correlational design, with two waves of data collection, drawing from established health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models. At Time 1, 206 students completed the Alcohol Use Disorder Identification Test, the standard Theory of Planned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measures (attitude, subjective norm and perceived </w:t>
      </w:r>
      <w:proofErr w:type="spellStart"/>
      <w:r w:rsidRPr="00024C8B">
        <w:rPr>
          <w:rFonts w:ascii="Times New Roman" w:eastAsia="Times New Roman" w:hAnsi="Times New Roman" w:cs="Times New Roman"/>
          <w:color w:val="000000"/>
          <w:sz w:val="24"/>
          <w:szCs w:val="24"/>
        </w:rPr>
        <w:t>behavioural</w:t>
      </w:r>
      <w:proofErr w:type="spellEnd"/>
      <w:r w:rsidRPr="00024C8B">
        <w:rPr>
          <w:rFonts w:ascii="Times New Roman" w:eastAsia="Times New Roman" w:hAnsi="Times New Roman" w:cs="Times New Roman"/>
          <w:color w:val="000000"/>
          <w:sz w:val="24"/>
          <w:szCs w:val="24"/>
        </w:rPr>
        <w:t xml:space="preserve"> control) and their underlying beliefs, as well as group norm, role identity, drinking culture and past binge drinking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At Time 2, 156 medical students reported their binge drinking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2 weeks later. Only 6.8% of participants were classified as problematic drinkers and few participants reported binge drinking occasions at the 2-week follow-up. Perceived </w:t>
      </w:r>
      <w:proofErr w:type="spellStart"/>
      <w:r w:rsidRPr="00024C8B">
        <w:rPr>
          <w:rFonts w:ascii="Times New Roman" w:eastAsia="Times New Roman" w:hAnsi="Times New Roman" w:cs="Times New Roman"/>
          <w:color w:val="000000"/>
          <w:sz w:val="24"/>
          <w:szCs w:val="24"/>
        </w:rPr>
        <w:t>behavioural</w:t>
      </w:r>
      <w:proofErr w:type="spellEnd"/>
      <w:r w:rsidRPr="00024C8B">
        <w:rPr>
          <w:rFonts w:ascii="Times New Roman" w:eastAsia="Times New Roman" w:hAnsi="Times New Roman" w:cs="Times New Roman"/>
          <w:color w:val="000000"/>
          <w:sz w:val="24"/>
          <w:szCs w:val="24"/>
        </w:rPr>
        <w:t xml:space="preserve"> control, friends’ group norms, role identity as future doctors, and past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significantly predicted binge drinking intentions and key beliefs were identified. This study indicated Vietnamese medical students’ limited engagement with binge drinking and identified key factors to address for those with risky drinking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intentions.</w:t>
      </w:r>
    </w:p>
    <w:p w14:paraId="2820A95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80DFE4D"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3" w:name="m_658602165727740764__Toc11831560"/>
      <w:r w:rsidRPr="00024C8B">
        <w:rPr>
          <w:rFonts w:ascii="Times New Roman" w:eastAsia="Times New Roman" w:hAnsi="Times New Roman" w:cs="Times New Roman"/>
          <w:b/>
          <w:bCs/>
          <w:color w:val="800000"/>
          <w:sz w:val="24"/>
          <w:szCs w:val="24"/>
        </w:rPr>
        <w:lastRenderedPageBreak/>
        <w:t>Smoking susceptibility among school children aged 13–15 in Vietnam: a multilevel analysis of data from Global Youth Tobacco Use data (GYTS) 2014.</w:t>
      </w:r>
      <w:bookmarkEnd w:id="73"/>
    </w:p>
    <w:p w14:paraId="1BE1753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Van Minh Hoang, </w:t>
      </w:r>
      <w:proofErr w:type="spellStart"/>
      <w:r w:rsidRPr="00024C8B">
        <w:rPr>
          <w:rFonts w:ascii="Times New Roman" w:eastAsia="Times New Roman" w:hAnsi="Times New Roman" w:cs="Times New Roman"/>
          <w:color w:val="000000"/>
          <w:sz w:val="24"/>
          <w:szCs w:val="24"/>
        </w:rPr>
        <w:t>Juhwan</w:t>
      </w:r>
      <w:proofErr w:type="spellEnd"/>
      <w:r w:rsidRPr="00024C8B">
        <w:rPr>
          <w:rFonts w:ascii="Times New Roman" w:eastAsia="Times New Roman" w:hAnsi="Times New Roman" w:cs="Times New Roman"/>
          <w:color w:val="000000"/>
          <w:sz w:val="24"/>
          <w:szCs w:val="24"/>
        </w:rPr>
        <w:t xml:space="preserve"> Oh,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Tu Quyen Bui,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Hoang Lan Vu, Tu Hoang Le and others. Journal of global health science, 2019.</w:t>
      </w:r>
    </w:p>
    <w:p w14:paraId="335A7D0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50" w:tgtFrame="_blank" w:history="1">
        <w:r w:rsidRPr="00024C8B">
          <w:rPr>
            <w:rFonts w:ascii="Times New Roman" w:eastAsia="Times New Roman" w:hAnsi="Times New Roman" w:cs="Times New Roman"/>
            <w:color w:val="1155CC"/>
            <w:sz w:val="24"/>
            <w:szCs w:val="24"/>
            <w:u w:val="single"/>
          </w:rPr>
          <w:t>https://e-jghs.org/Synapse/Data/PDFData/9986JGHS/jghs-1-e3.pdf</w:t>
        </w:r>
      </w:hyperlink>
      <w:r w:rsidRPr="00024C8B">
        <w:rPr>
          <w:rFonts w:ascii="Times New Roman" w:eastAsia="Times New Roman" w:hAnsi="Times New Roman" w:cs="Times New Roman"/>
          <w:color w:val="000000"/>
          <w:sz w:val="24"/>
          <w:szCs w:val="24"/>
        </w:rPr>
        <w:t>.</w:t>
      </w:r>
    </w:p>
    <w:p w14:paraId="317B11F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96C1E5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Background: We aim to assess the prevalence of smoking susceptibility and identify factors at school and individual levels that are associated with individual susceptibility to smoking among school children aged 13–15 years in Vietnam. --- Methods: Data came from Vietnam Global Youth Tobacco Survey (GYTS) 2014. A 2-stage sample design and proportion to population size (PPS) technique was employed to select a representative sample of study participants. Independent variables include both individual and school-level characteristics. Both descriptive and inferential statistics were performed. Logistic multilevel models were constructed to analyze the association between independent variables and smoking susceptibility status. --- Results: The overall percentage of smoking susceptibility status was 11.2%. Boys were more susceptible to smoking than girls. The odds of smoking susceptibility were higher among students who had both of their parents smoking (adjusted odds ratio [</w:t>
      </w:r>
      <w:proofErr w:type="spellStart"/>
      <w:r w:rsidRPr="00024C8B">
        <w:rPr>
          <w:rFonts w:ascii="Times New Roman" w:eastAsia="Times New Roman" w:hAnsi="Times New Roman" w:cs="Times New Roman"/>
          <w:color w:val="000000"/>
          <w:sz w:val="24"/>
          <w:szCs w:val="24"/>
        </w:rPr>
        <w:t>aOR</w:t>
      </w:r>
      <w:proofErr w:type="spellEnd"/>
      <w:r w:rsidRPr="00024C8B">
        <w:rPr>
          <w:rFonts w:ascii="Times New Roman" w:eastAsia="Times New Roman" w:hAnsi="Times New Roman" w:cs="Times New Roman"/>
          <w:color w:val="000000"/>
          <w:sz w:val="24"/>
          <w:szCs w:val="24"/>
        </w:rPr>
        <w:t>], 3.91; 95% confidence interval [CI], 2.17–7.05) and those whose best friends smoked (</w:t>
      </w:r>
      <w:proofErr w:type="spellStart"/>
      <w:r w:rsidRPr="00024C8B">
        <w:rPr>
          <w:rFonts w:ascii="Times New Roman" w:eastAsia="Times New Roman" w:hAnsi="Times New Roman" w:cs="Times New Roman"/>
          <w:color w:val="000000"/>
          <w:sz w:val="24"/>
          <w:szCs w:val="24"/>
        </w:rPr>
        <w:t>aOR</w:t>
      </w:r>
      <w:proofErr w:type="spellEnd"/>
      <w:r w:rsidRPr="00024C8B">
        <w:rPr>
          <w:rFonts w:ascii="Times New Roman" w:eastAsia="Times New Roman" w:hAnsi="Times New Roman" w:cs="Times New Roman"/>
          <w:color w:val="000000"/>
          <w:sz w:val="24"/>
          <w:szCs w:val="24"/>
        </w:rPr>
        <w:t xml:space="preserve">, 4.79; 95% CI, 2.40–9.54). Knowledge on harmfulness of smoking was associated with lower odds of smoking susceptibility. Among school level factors, the schools with greater access to antismoking media were associated with lower susceptibility to smoking among their students (coefficient = −0.028; standard error = 0.011, P &lt; 0.05). --- Conclusion: This study highlights the importance of contextual exposure to anti-smoking media among the children. With the availability of multilevel modeling as an analytical tool, further refinements in the understanding of contextual effects on smoking </w:t>
      </w:r>
      <w:proofErr w:type="gramStart"/>
      <w:r w:rsidRPr="00024C8B">
        <w:rPr>
          <w:rFonts w:ascii="Times New Roman" w:eastAsia="Times New Roman" w:hAnsi="Times New Roman" w:cs="Times New Roman"/>
          <w:color w:val="000000"/>
          <w:sz w:val="24"/>
          <w:szCs w:val="24"/>
        </w:rPr>
        <w:t>status  are</w:t>
      </w:r>
      <w:proofErr w:type="gramEnd"/>
      <w:r w:rsidRPr="00024C8B">
        <w:rPr>
          <w:rFonts w:ascii="Times New Roman" w:eastAsia="Times New Roman" w:hAnsi="Times New Roman" w:cs="Times New Roman"/>
          <w:color w:val="000000"/>
          <w:sz w:val="24"/>
          <w:szCs w:val="24"/>
        </w:rPr>
        <w:t xml:space="preserve"> needed to facilitate the development of school level policy and interventions in addition to individual level approaches.</w:t>
      </w:r>
    </w:p>
    <w:p w14:paraId="23D40C7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8EF7240" w14:textId="29398BA0"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51"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34FEB12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9DE1B74"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4" w:name="m_658602165727740764__Toc11831561"/>
      <w:r w:rsidRPr="00024C8B">
        <w:rPr>
          <w:rFonts w:ascii="Times New Roman" w:eastAsia="Times New Roman" w:hAnsi="Times New Roman" w:cs="Times New Roman"/>
          <w:b/>
          <w:bCs/>
          <w:color w:val="800000"/>
          <w:sz w:val="24"/>
          <w:szCs w:val="24"/>
        </w:rPr>
        <w:t>Assessing Hepatitis B Knowledge, Testing, and Vaccination Among Vietnamese Adults [PhD thesis].</w:t>
      </w:r>
      <w:bookmarkEnd w:id="74"/>
    </w:p>
    <w:p w14:paraId="48CFEA2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Chuong</w:t>
      </w:r>
      <w:proofErr w:type="spellEnd"/>
      <w:r w:rsidRPr="00024C8B">
        <w:rPr>
          <w:rFonts w:ascii="Times New Roman" w:eastAsia="Times New Roman" w:hAnsi="Times New Roman" w:cs="Times New Roman"/>
          <w:color w:val="000000"/>
          <w:sz w:val="24"/>
          <w:szCs w:val="24"/>
        </w:rPr>
        <w:t xml:space="preserve"> T. Vu. Wilmington University (Delaware), 2019.</w:t>
      </w:r>
    </w:p>
    <w:p w14:paraId="6B57097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5144ED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Chronic hepatitis B is a condition that affects more Asian Americans compared to the general population in the United States. Understanding about hepatitis B and its linkage to liver cancer are important to early detection, to prevent transmission, and to receive appropriate </w:t>
      </w:r>
      <w:r w:rsidRPr="00024C8B">
        <w:rPr>
          <w:rFonts w:ascii="Times New Roman" w:eastAsia="Times New Roman" w:hAnsi="Times New Roman" w:cs="Times New Roman"/>
          <w:color w:val="000000"/>
          <w:sz w:val="24"/>
          <w:szCs w:val="24"/>
        </w:rPr>
        <w:lastRenderedPageBreak/>
        <w:t>treatment. The purpose of this study was to assess the hepatitis B knowledge, testing, and vaccination. A self-administered survey was conducted guided by CDC’s hepatitis B questions and DAP framework. There were 400 Vietnamese adults who participated in this study in Florida Tampa Bay area, with 371 of them completing the self-administered questionnaire. The findings in this study indicated that the majority of the respondents have poor understanding of HBV routes of transmission, risk factors, and a low rate of receiving the 3 doses of vaccination. Overall, female respondents had higher HBV knowledge, testing, and competition of 3 doses of vaccination compared to male respondents. Although factors, such as lack of health literacy, poverty, low education, cultural and linguistic language struggles continue to be the barriers of accessibility to health care among Vietnamese population, knowledge is a significant factor to HBV prevention. While community-based intervention programs have shown success in improving hepatitis B knowledge, testing, and vaccination in other Asian communities, more research and public health programs are needed to educate the Vietnamese adults about HBV and its transmission to prevent future infections by improving serological testing, and completion of 3 doses of vaccination.</w:t>
      </w:r>
    </w:p>
    <w:p w14:paraId="772151C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44AA6DE"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5" w:name="m_658602165727740764__Toc11831562"/>
      <w:r w:rsidRPr="00024C8B">
        <w:rPr>
          <w:rFonts w:ascii="Times New Roman" w:eastAsia="Times New Roman" w:hAnsi="Times New Roman" w:cs="Times New Roman"/>
          <w:b/>
          <w:bCs/>
          <w:color w:val="800000"/>
          <w:sz w:val="24"/>
          <w:szCs w:val="24"/>
        </w:rPr>
        <w:t>Evaluating the learning environment of nursing students: A multisite cross-sectional study.</w:t>
      </w:r>
      <w:bookmarkEnd w:id="75"/>
    </w:p>
    <w:p w14:paraId="4EF0646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Joanne </w:t>
      </w:r>
      <w:proofErr w:type="spellStart"/>
      <w:r w:rsidRPr="00024C8B">
        <w:rPr>
          <w:rFonts w:ascii="Times New Roman" w:eastAsia="Times New Roman" w:hAnsi="Times New Roman" w:cs="Times New Roman"/>
          <w:color w:val="000000"/>
          <w:sz w:val="24"/>
          <w:szCs w:val="24"/>
        </w:rPr>
        <w:t>Ramsbotham</w:t>
      </w:r>
      <w:proofErr w:type="spellEnd"/>
      <w:r w:rsidRPr="00024C8B">
        <w:rPr>
          <w:rFonts w:ascii="Times New Roman" w:eastAsia="Times New Roman" w:hAnsi="Times New Roman" w:cs="Times New Roman"/>
          <w:color w:val="000000"/>
          <w:sz w:val="24"/>
          <w:szCs w:val="24"/>
        </w:rPr>
        <w:t xml:space="preserve">, Ha </w:t>
      </w:r>
      <w:proofErr w:type="spellStart"/>
      <w:r w:rsidRPr="00024C8B">
        <w:rPr>
          <w:rFonts w:ascii="Times New Roman" w:eastAsia="Times New Roman" w:hAnsi="Times New Roman" w:cs="Times New Roman"/>
          <w:color w:val="000000"/>
          <w:sz w:val="24"/>
          <w:szCs w:val="24"/>
        </w:rPr>
        <w:t>Dinh</w:t>
      </w:r>
      <w:proofErr w:type="spellEnd"/>
      <w:r w:rsidRPr="00024C8B">
        <w:rPr>
          <w:rFonts w:ascii="Times New Roman" w:eastAsia="Times New Roman" w:hAnsi="Times New Roman" w:cs="Times New Roman"/>
          <w:color w:val="000000"/>
          <w:sz w:val="24"/>
          <w:szCs w:val="24"/>
        </w:rPr>
        <w:t>, Hue Truong, Nguyen Huong, Thanh Dang and others. Nurse Educ Today, 2019, volume 79, pp. 80-85.</w:t>
      </w:r>
    </w:p>
    <w:p w14:paraId="7748570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D4057D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BACKGROUND: Identifying students' experiences of the university and clinical learning environments informs quality improvement of courses. OBJECTIVES: To investigate undergraduate nursing students' perceptions of their education environment and the facilitators and barriers to learning, during university and clinical experiences. DESIGN: Multi-site cross-sectional survey. SETTING: Four universities in Vietnam. PARTICIPANTS: Undergraduate nursing students (n=891). METHODS: Between May and August 2016, Vietnamese versions of the Dundee Ready Education Environment Measure (Nursing) and the modified Clinical Learning Environment Inventory measured students' perceptions of university and clinical environments respectively. Two additional open-ended questions elicited perceptions of facilitators and/or barriers to clinical learning. RESULTS: The university environment was rated as needing improvement and significant differences between universities and year of study detected. University environment mean scores were significantly higher in second year students compared with those in the third or fourth years of study. Active teaching and interpersonal relationships at university were rated positively. Overall, clinical environment scores were mid-range and second year students' mean scores were significantly higher than third or fourth years. Clinical placements greater than four weeks duration had significantly higher mean score than </w:t>
      </w:r>
      <w:proofErr w:type="gramStart"/>
      <w:r w:rsidRPr="00024C8B">
        <w:rPr>
          <w:rFonts w:ascii="Times New Roman" w:eastAsia="Times New Roman" w:hAnsi="Times New Roman" w:cs="Times New Roman"/>
          <w:color w:val="000000"/>
          <w:sz w:val="24"/>
          <w:szCs w:val="24"/>
        </w:rPr>
        <w:t>two week</w:t>
      </w:r>
      <w:proofErr w:type="gramEnd"/>
      <w:r w:rsidRPr="00024C8B">
        <w:rPr>
          <w:rFonts w:ascii="Times New Roman" w:eastAsia="Times New Roman" w:hAnsi="Times New Roman" w:cs="Times New Roman"/>
          <w:color w:val="000000"/>
          <w:sz w:val="24"/>
          <w:szCs w:val="24"/>
        </w:rPr>
        <w:t xml:space="preserve"> placements. CONCLUSIONS: Evaluation of university and clinical experiences assists with identifying potential areas of interruption to nursing students' transfer of learning. In both learning environments, Vietnamese students' experiences were similar to those experienced in Western countries in that interpersonal relationships with teachers and ward staff were key factors perceived to influence learning. A notable difference in this study was the hospital environment in Vietnam had features unique to this country that interrupted students' transfer of </w:t>
      </w:r>
      <w:r w:rsidRPr="00024C8B">
        <w:rPr>
          <w:rFonts w:ascii="Times New Roman" w:eastAsia="Times New Roman" w:hAnsi="Times New Roman" w:cs="Times New Roman"/>
          <w:color w:val="000000"/>
          <w:sz w:val="24"/>
          <w:szCs w:val="24"/>
        </w:rPr>
        <w:lastRenderedPageBreak/>
        <w:t>learning. Globally it is a priority for nurse educators to facilitate both on and off campus environments that promote students' learning. Assessing these environments is a useful strategy for quality improvement of courses.</w:t>
      </w:r>
    </w:p>
    <w:p w14:paraId="18762C3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88B2FC5" w14:textId="02A43131"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52"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5EB460B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8EF6FF9"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6" w:name="m_658602165727740764__Toc11831563"/>
      <w:r w:rsidRPr="00024C8B">
        <w:rPr>
          <w:rFonts w:ascii="Times New Roman" w:eastAsia="Times New Roman" w:hAnsi="Times New Roman" w:cs="Times New Roman"/>
          <w:b/>
          <w:bCs/>
          <w:color w:val="800000"/>
          <w:sz w:val="24"/>
          <w:szCs w:val="24"/>
        </w:rPr>
        <w:t>Using Social Marketing to Promote Handwashing with Soap for a Healthier Vietnam.</w:t>
      </w:r>
      <w:bookmarkEnd w:id="76"/>
    </w:p>
    <w:p w14:paraId="24A78A5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Hoang Minh Doan and Van Dao Truong. in: Social Marketing in Action: Cases from Around the World, Springer International Publishing, Cham, 2019, pp. 283-295.</w:t>
      </w:r>
    </w:p>
    <w:p w14:paraId="4A72C7C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067028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Diseases such as diarrhea, hepatitis, helminthic infections, and other infectious diseases resulting from poor personal hygiene remain prevalent worldwide. This chapter reports on Vietnam’s Wash Your Hands with Soap campaign that encouraged young children and their mothers to wash their hands with soap. A number of challenges were identified, including the poor sanitary conditions in local schools, the misperception of the efficacy of water-only handwashing, the consideration of communication as the key tool of intervention, and health officials’ red-tape practices. Yet, there were opportunities such as governmental agencies’ coordination, international donors’ financial support, and Unilever’s substantial resources, and marketing skills. Informed by the exchange theory and social learning theory, free soap was distributed to local households and public areas in targeted regions by the Clean Hands Task Force. The Clean Hands Toolkits were also developed, and the Clean Hands Squad Game offered. The campaign raised the awareness of and engaged with not only the target audience but also the wider public in the promotion of handwashing with soap. Its scope of implementation was expanded from 18 provinces to 50, reaching 26 million people. The proportion of population who reported washing hands with soap rose from 14.6 to 66.5% in targeted areas.</w:t>
      </w:r>
    </w:p>
    <w:p w14:paraId="7AD8915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14D8FF3"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7" w:name="m_658602165727740764__Toc11831564"/>
      <w:r w:rsidRPr="00024C8B">
        <w:rPr>
          <w:rFonts w:ascii="Times New Roman" w:eastAsia="Times New Roman" w:hAnsi="Times New Roman" w:cs="Times New Roman"/>
          <w:b/>
          <w:bCs/>
          <w:color w:val="800000"/>
          <w:sz w:val="24"/>
          <w:szCs w:val="24"/>
        </w:rPr>
        <w:t xml:space="preserve">Characterization and human health risk assessment of trace metal in PM10 in Bac </w:t>
      </w:r>
      <w:proofErr w:type="spellStart"/>
      <w:r w:rsidRPr="00024C8B">
        <w:rPr>
          <w:rFonts w:ascii="Times New Roman" w:eastAsia="Times New Roman" w:hAnsi="Times New Roman" w:cs="Times New Roman"/>
          <w:b/>
          <w:bCs/>
          <w:color w:val="800000"/>
          <w:sz w:val="24"/>
          <w:szCs w:val="24"/>
        </w:rPr>
        <w:t>Giang</w:t>
      </w:r>
      <w:proofErr w:type="spellEnd"/>
      <w:r w:rsidRPr="00024C8B">
        <w:rPr>
          <w:rFonts w:ascii="Times New Roman" w:eastAsia="Times New Roman" w:hAnsi="Times New Roman" w:cs="Times New Roman"/>
          <w:b/>
          <w:bCs/>
          <w:color w:val="800000"/>
          <w:sz w:val="24"/>
          <w:szCs w:val="24"/>
        </w:rPr>
        <w:t>, short-term study in a developing province in Vietnam.</w:t>
      </w:r>
      <w:bookmarkEnd w:id="77"/>
    </w:p>
    <w:p w14:paraId="77983E2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lang w:val="fr-FR"/>
        </w:rPr>
        <w:t xml:space="preserve">Thi </w:t>
      </w:r>
      <w:proofErr w:type="spellStart"/>
      <w:r w:rsidRPr="00024C8B">
        <w:rPr>
          <w:rFonts w:ascii="Times New Roman" w:eastAsia="Times New Roman" w:hAnsi="Times New Roman" w:cs="Times New Roman"/>
          <w:color w:val="000000"/>
          <w:sz w:val="24"/>
          <w:szCs w:val="24"/>
          <w:lang w:val="fr-FR"/>
        </w:rPr>
        <w:t>Hieu</w:t>
      </w:r>
      <w:proofErr w:type="spellEnd"/>
      <w:r w:rsidRPr="00024C8B">
        <w:rPr>
          <w:rFonts w:ascii="Times New Roman" w:eastAsia="Times New Roman" w:hAnsi="Times New Roman" w:cs="Times New Roman"/>
          <w:color w:val="000000"/>
          <w:sz w:val="24"/>
          <w:szCs w:val="24"/>
          <w:lang w:val="fr-FR"/>
        </w:rPr>
        <w:t xml:space="preserve"> </w:t>
      </w:r>
      <w:proofErr w:type="spellStart"/>
      <w:r w:rsidRPr="00024C8B">
        <w:rPr>
          <w:rFonts w:ascii="Times New Roman" w:eastAsia="Times New Roman" w:hAnsi="Times New Roman" w:cs="Times New Roman"/>
          <w:color w:val="000000"/>
          <w:sz w:val="24"/>
          <w:szCs w:val="24"/>
          <w:lang w:val="fr-FR"/>
        </w:rPr>
        <w:t>Bui</w:t>
      </w:r>
      <w:proofErr w:type="spellEnd"/>
      <w:r w:rsidRPr="00024C8B">
        <w:rPr>
          <w:rFonts w:ascii="Times New Roman" w:eastAsia="Times New Roman" w:hAnsi="Times New Roman" w:cs="Times New Roman"/>
          <w:color w:val="000000"/>
          <w:sz w:val="24"/>
          <w:szCs w:val="24"/>
          <w:lang w:val="fr-FR"/>
        </w:rPr>
        <w:t xml:space="preserve">, Thi Hue Nguyen, Thuy Nguyen </w:t>
      </w:r>
      <w:proofErr w:type="spellStart"/>
      <w:r w:rsidRPr="00024C8B">
        <w:rPr>
          <w:rFonts w:ascii="Times New Roman" w:eastAsia="Times New Roman" w:hAnsi="Times New Roman" w:cs="Times New Roman"/>
          <w:color w:val="000000"/>
          <w:sz w:val="24"/>
          <w:szCs w:val="24"/>
          <w:lang w:val="fr-FR"/>
        </w:rPr>
        <w:t>Ta</w:t>
      </w:r>
      <w:proofErr w:type="spellEnd"/>
      <w:r w:rsidRPr="00024C8B">
        <w:rPr>
          <w:rFonts w:ascii="Times New Roman" w:eastAsia="Times New Roman" w:hAnsi="Times New Roman" w:cs="Times New Roman"/>
          <w:color w:val="000000"/>
          <w:sz w:val="24"/>
          <w:szCs w:val="24"/>
          <w:lang w:val="fr-FR"/>
        </w:rPr>
        <w:t xml:space="preserve">, Van Tu Vu and Thi </w:t>
      </w:r>
      <w:proofErr w:type="spellStart"/>
      <w:r w:rsidRPr="00024C8B">
        <w:rPr>
          <w:rFonts w:ascii="Times New Roman" w:eastAsia="Times New Roman" w:hAnsi="Times New Roman" w:cs="Times New Roman"/>
          <w:color w:val="000000"/>
          <w:sz w:val="24"/>
          <w:szCs w:val="24"/>
          <w:lang w:val="fr-FR"/>
        </w:rPr>
        <w:t>Phuong</w:t>
      </w:r>
      <w:proofErr w:type="spellEnd"/>
      <w:r w:rsidRPr="00024C8B">
        <w:rPr>
          <w:rFonts w:ascii="Times New Roman" w:eastAsia="Times New Roman" w:hAnsi="Times New Roman" w:cs="Times New Roman"/>
          <w:color w:val="000000"/>
          <w:sz w:val="24"/>
          <w:szCs w:val="24"/>
          <w:lang w:val="fr-FR"/>
        </w:rPr>
        <w:t xml:space="preserve"> Mai Nguyen. </w:t>
      </w:r>
      <w:r w:rsidRPr="00024C8B">
        <w:rPr>
          <w:rFonts w:ascii="Times New Roman" w:eastAsia="Times New Roman" w:hAnsi="Times New Roman" w:cs="Times New Roman"/>
          <w:color w:val="000000"/>
          <w:sz w:val="24"/>
          <w:szCs w:val="24"/>
        </w:rPr>
        <w:t>Human and Ecological Risk Assessment: An International Journal, 2019, pp. 1-20.</w:t>
      </w:r>
    </w:p>
    <w:p w14:paraId="26957F6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045DB2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study investigated the airborne concentration of PM10 and 20 trace elements (Al, As, Ba, Ca, Cd, Co, Cr, Cu, Fe, K, Mg, Mn, Mo, Na, Ni, Na, Pb, </w:t>
      </w:r>
      <w:proofErr w:type="spellStart"/>
      <w:r w:rsidRPr="00024C8B">
        <w:rPr>
          <w:rFonts w:ascii="Times New Roman" w:eastAsia="Times New Roman" w:hAnsi="Times New Roman" w:cs="Times New Roman"/>
          <w:color w:val="000000"/>
          <w:sz w:val="24"/>
          <w:szCs w:val="24"/>
        </w:rPr>
        <w:t>Ti</w:t>
      </w:r>
      <w:proofErr w:type="spellEnd"/>
      <w:r w:rsidRPr="00024C8B">
        <w:rPr>
          <w:rFonts w:ascii="Times New Roman" w:eastAsia="Times New Roman" w:hAnsi="Times New Roman" w:cs="Times New Roman"/>
          <w:color w:val="000000"/>
          <w:sz w:val="24"/>
          <w:szCs w:val="24"/>
        </w:rPr>
        <w:t xml:space="preserve">, V, Zn) in residential, industry, traffic road, coal mining, thermal power plant area of Bac </w:t>
      </w:r>
      <w:proofErr w:type="spellStart"/>
      <w:r w:rsidRPr="00024C8B">
        <w:rPr>
          <w:rFonts w:ascii="Times New Roman" w:eastAsia="Times New Roman" w:hAnsi="Times New Roman" w:cs="Times New Roman"/>
          <w:color w:val="000000"/>
          <w:sz w:val="24"/>
          <w:szCs w:val="24"/>
        </w:rPr>
        <w:t>Giang</w:t>
      </w:r>
      <w:proofErr w:type="spellEnd"/>
      <w:r w:rsidRPr="00024C8B">
        <w:rPr>
          <w:rFonts w:ascii="Times New Roman" w:eastAsia="Times New Roman" w:hAnsi="Times New Roman" w:cs="Times New Roman"/>
          <w:color w:val="000000"/>
          <w:sz w:val="24"/>
          <w:szCs w:val="24"/>
        </w:rPr>
        <w:t xml:space="preserve"> province. The average PM10 concentration was highest at coal site, followed by traffic 1 sites, industrial sites and traffic 2 sites, the residential sites, and lowest at the power plant site located in mountain area. </w:t>
      </w:r>
      <w:r w:rsidRPr="00024C8B">
        <w:rPr>
          <w:rFonts w:ascii="Times New Roman" w:eastAsia="Times New Roman" w:hAnsi="Times New Roman" w:cs="Times New Roman"/>
          <w:color w:val="000000"/>
          <w:sz w:val="24"/>
          <w:szCs w:val="24"/>
        </w:rPr>
        <w:lastRenderedPageBreak/>
        <w:t>While Al, Ca, Fe, K, Mg, Na were the most abundant elements in all sampling sites, accounting for 73?96% of total obtained elements, the concentration of As, Cd, Cr, Cu, Mn, Ni, Pb, V, and Zn occupied from 2.9 to 23.2%. Noticeably, the concentrations of Cd were from 7 to 65 times higher than the concentration limit for Cd (</w:t>
      </w:r>
      <w:proofErr w:type="gramStart"/>
      <w:r w:rsidRPr="00024C8B">
        <w:rPr>
          <w:rFonts w:ascii="Times New Roman" w:eastAsia="Times New Roman" w:hAnsi="Times New Roman" w:cs="Times New Roman"/>
          <w:color w:val="000000"/>
          <w:sz w:val="24"/>
          <w:szCs w:val="24"/>
        </w:rPr>
        <w:t>0.1?ng</w:t>
      </w:r>
      <w:proofErr w:type="gramEnd"/>
      <w:r w:rsidRPr="00024C8B">
        <w:rPr>
          <w:rFonts w:ascii="Times New Roman" w:eastAsia="Times New Roman" w:hAnsi="Times New Roman" w:cs="Times New Roman"/>
          <w:color w:val="000000"/>
          <w:sz w:val="24"/>
          <w:szCs w:val="24"/>
        </w:rPr>
        <w:t xml:space="preserve">/m3) according the World Health Organization (WHO). Although, the Hazard Index (HI values) of all metals were found to be within the safe level for both children and adults, the Carcinogenic Risk (CR) of Cr and </w:t>
      </w:r>
      <w:proofErr w:type="gramStart"/>
      <w:r w:rsidRPr="00024C8B">
        <w:rPr>
          <w:rFonts w:ascii="Times New Roman" w:eastAsia="Times New Roman" w:hAnsi="Times New Roman" w:cs="Times New Roman"/>
          <w:color w:val="000000"/>
          <w:sz w:val="24"/>
          <w:szCs w:val="24"/>
        </w:rPr>
        <w:t>As</w:t>
      </w:r>
      <w:proofErr w:type="gramEnd"/>
      <w:r w:rsidRPr="00024C8B">
        <w:rPr>
          <w:rFonts w:ascii="Times New Roman" w:eastAsia="Times New Roman" w:hAnsi="Times New Roman" w:cs="Times New Roman"/>
          <w:color w:val="000000"/>
          <w:sz w:val="24"/>
          <w:szCs w:val="24"/>
        </w:rPr>
        <w:t xml:space="preserve"> in all sites were closed to the acceptable levels for children, implying a potential carcinogenic risks of these metals.</w:t>
      </w:r>
    </w:p>
    <w:p w14:paraId="22F5324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39574E0"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8" w:name="m_658602165727740764__Toc11831565"/>
      <w:r w:rsidRPr="00024C8B">
        <w:rPr>
          <w:rFonts w:ascii="Times New Roman" w:eastAsia="Times New Roman" w:hAnsi="Times New Roman" w:cs="Times New Roman"/>
          <w:b/>
          <w:bCs/>
          <w:color w:val="800000"/>
          <w:sz w:val="24"/>
          <w:szCs w:val="24"/>
        </w:rPr>
        <w:t xml:space="preserve">An institutional analysis of the fiscal </w:t>
      </w:r>
      <w:proofErr w:type="spellStart"/>
      <w:r w:rsidRPr="00024C8B">
        <w:rPr>
          <w:rFonts w:ascii="Times New Roman" w:eastAsia="Times New Roman" w:hAnsi="Times New Roman" w:cs="Times New Roman"/>
          <w:b/>
          <w:bCs/>
          <w:color w:val="800000"/>
          <w:sz w:val="24"/>
          <w:szCs w:val="24"/>
        </w:rPr>
        <w:t>autonomyof</w:t>
      </w:r>
      <w:proofErr w:type="spellEnd"/>
      <w:r w:rsidRPr="00024C8B">
        <w:rPr>
          <w:rFonts w:ascii="Times New Roman" w:eastAsia="Times New Roman" w:hAnsi="Times New Roman" w:cs="Times New Roman"/>
          <w:b/>
          <w:bCs/>
          <w:color w:val="800000"/>
          <w:sz w:val="24"/>
          <w:szCs w:val="24"/>
        </w:rPr>
        <w:t xml:space="preserve"> public hospitals in Vietnam.</w:t>
      </w:r>
      <w:bookmarkEnd w:id="78"/>
    </w:p>
    <w:p w14:paraId="07B194F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Vo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Minh Hai and Karl Lofgren. Asia and the Pacific Policy Studies, 2018.</w:t>
      </w:r>
    </w:p>
    <w:p w14:paraId="42AD58B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53" w:tgtFrame="_blank" w:history="1">
        <w:r w:rsidRPr="00024C8B">
          <w:rPr>
            <w:rFonts w:ascii="Times New Roman" w:eastAsia="Times New Roman" w:hAnsi="Times New Roman" w:cs="Times New Roman"/>
            <w:color w:val="1155CC"/>
            <w:sz w:val="24"/>
            <w:szCs w:val="24"/>
            <w:u w:val="single"/>
          </w:rPr>
          <w:t>https://onlinelibrary.wiley.com/doi/epdf/10.1002/app5.268</w:t>
        </w:r>
      </w:hyperlink>
      <w:r w:rsidRPr="00024C8B">
        <w:rPr>
          <w:rFonts w:ascii="Times New Roman" w:eastAsia="Times New Roman" w:hAnsi="Times New Roman" w:cs="Times New Roman"/>
          <w:color w:val="000000"/>
          <w:sz w:val="24"/>
          <w:szCs w:val="24"/>
        </w:rPr>
        <w:t>.</w:t>
      </w:r>
    </w:p>
    <w:p w14:paraId="0F3073A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0D11F4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This paper explores the fiscal autonomy of Vietnam's pub-</w:t>
      </w:r>
      <w:proofErr w:type="spellStart"/>
      <w:r w:rsidRPr="00024C8B">
        <w:rPr>
          <w:rFonts w:ascii="Times New Roman" w:eastAsia="Times New Roman" w:hAnsi="Times New Roman" w:cs="Times New Roman"/>
          <w:color w:val="000000"/>
          <w:sz w:val="24"/>
          <w:szCs w:val="24"/>
        </w:rPr>
        <w:t>lic</w:t>
      </w:r>
      <w:proofErr w:type="spellEnd"/>
      <w:r w:rsidRPr="00024C8B">
        <w:rPr>
          <w:rFonts w:ascii="Times New Roman" w:eastAsia="Times New Roman" w:hAnsi="Times New Roman" w:cs="Times New Roman"/>
          <w:color w:val="000000"/>
          <w:sz w:val="24"/>
          <w:szCs w:val="24"/>
        </w:rPr>
        <w:t xml:space="preserve"> hospitals through </w:t>
      </w:r>
      <w:proofErr w:type="spellStart"/>
      <w:r w:rsidRPr="00024C8B">
        <w:rPr>
          <w:rFonts w:ascii="Times New Roman" w:eastAsia="Times New Roman" w:hAnsi="Times New Roman" w:cs="Times New Roman"/>
          <w:color w:val="000000"/>
          <w:sz w:val="24"/>
          <w:szCs w:val="24"/>
        </w:rPr>
        <w:t>analysing</w:t>
      </w:r>
      <w:proofErr w:type="spellEnd"/>
      <w:r w:rsidRPr="00024C8B">
        <w:rPr>
          <w:rFonts w:ascii="Times New Roman" w:eastAsia="Times New Roman" w:hAnsi="Times New Roman" w:cs="Times New Roman"/>
          <w:color w:val="000000"/>
          <w:sz w:val="24"/>
          <w:szCs w:val="24"/>
        </w:rPr>
        <w:t xml:space="preserve"> the formal autonomy </w:t>
      </w:r>
      <w:proofErr w:type="spellStart"/>
      <w:r w:rsidRPr="00024C8B">
        <w:rPr>
          <w:rFonts w:ascii="Times New Roman" w:eastAsia="Times New Roman" w:hAnsi="Times New Roman" w:cs="Times New Roman"/>
          <w:color w:val="000000"/>
          <w:sz w:val="24"/>
          <w:szCs w:val="24"/>
        </w:rPr>
        <w:t>rulesand</w:t>
      </w:r>
      <w:proofErr w:type="spellEnd"/>
      <w:r w:rsidRPr="00024C8B">
        <w:rPr>
          <w:rFonts w:ascii="Times New Roman" w:eastAsia="Times New Roman" w:hAnsi="Times New Roman" w:cs="Times New Roman"/>
          <w:color w:val="000000"/>
          <w:sz w:val="24"/>
          <w:szCs w:val="24"/>
        </w:rPr>
        <w:t xml:space="preserve"> the actual autonomy practices among </w:t>
      </w:r>
      <w:proofErr w:type="spellStart"/>
      <w:r w:rsidRPr="00024C8B">
        <w:rPr>
          <w:rFonts w:ascii="Times New Roman" w:eastAsia="Times New Roman" w:hAnsi="Times New Roman" w:cs="Times New Roman"/>
          <w:color w:val="000000"/>
          <w:sz w:val="24"/>
          <w:szCs w:val="24"/>
        </w:rPr>
        <w:t>selectedhospitals</w:t>
      </w:r>
      <w:proofErr w:type="spellEnd"/>
      <w:r w:rsidRPr="00024C8B">
        <w:rPr>
          <w:rFonts w:ascii="Times New Roman" w:eastAsia="Times New Roman" w:hAnsi="Times New Roman" w:cs="Times New Roman"/>
          <w:color w:val="000000"/>
          <w:sz w:val="24"/>
          <w:szCs w:val="24"/>
        </w:rPr>
        <w:t xml:space="preserve">. We argue that Vietnam's </w:t>
      </w:r>
      <w:proofErr w:type="spellStart"/>
      <w:r w:rsidRPr="00024C8B">
        <w:rPr>
          <w:rFonts w:ascii="Times New Roman" w:eastAsia="Times New Roman" w:hAnsi="Times New Roman" w:cs="Times New Roman"/>
          <w:color w:val="000000"/>
          <w:sz w:val="24"/>
          <w:szCs w:val="24"/>
        </w:rPr>
        <w:t>autonomisation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ofpublic</w:t>
      </w:r>
      <w:proofErr w:type="spellEnd"/>
      <w:r w:rsidRPr="00024C8B">
        <w:rPr>
          <w:rFonts w:ascii="Times New Roman" w:eastAsia="Times New Roman" w:hAnsi="Times New Roman" w:cs="Times New Roman"/>
          <w:color w:val="000000"/>
          <w:sz w:val="24"/>
          <w:szCs w:val="24"/>
        </w:rPr>
        <w:t xml:space="preserve"> hospitals underpins the increasing switch </w:t>
      </w:r>
      <w:proofErr w:type="spellStart"/>
      <w:r w:rsidRPr="00024C8B">
        <w:rPr>
          <w:rFonts w:ascii="Times New Roman" w:eastAsia="Times New Roman" w:hAnsi="Times New Roman" w:cs="Times New Roman"/>
          <w:color w:val="000000"/>
          <w:sz w:val="24"/>
          <w:szCs w:val="24"/>
        </w:rPr>
        <w:t>ofhealthcare</w:t>
      </w:r>
      <w:proofErr w:type="spellEnd"/>
      <w:r w:rsidRPr="00024C8B">
        <w:rPr>
          <w:rFonts w:ascii="Times New Roman" w:eastAsia="Times New Roman" w:hAnsi="Times New Roman" w:cs="Times New Roman"/>
          <w:color w:val="000000"/>
          <w:sz w:val="24"/>
          <w:szCs w:val="24"/>
        </w:rPr>
        <w:t xml:space="preserve"> costs from the state onto society </w:t>
      </w:r>
      <w:proofErr w:type="spellStart"/>
      <w:r w:rsidRPr="00024C8B">
        <w:rPr>
          <w:rFonts w:ascii="Times New Roman" w:eastAsia="Times New Roman" w:hAnsi="Times New Roman" w:cs="Times New Roman"/>
          <w:color w:val="000000"/>
          <w:sz w:val="24"/>
          <w:szCs w:val="24"/>
        </w:rPr>
        <w:t>alongsidethe</w:t>
      </w:r>
      <w:proofErr w:type="spellEnd"/>
      <w:r w:rsidRPr="00024C8B">
        <w:rPr>
          <w:rFonts w:ascii="Times New Roman" w:eastAsia="Times New Roman" w:hAnsi="Times New Roman" w:cs="Times New Roman"/>
          <w:color w:val="000000"/>
          <w:sz w:val="24"/>
          <w:szCs w:val="24"/>
        </w:rPr>
        <w:t xml:space="preserve"> transition from the universal and free healthcare ser-vices to a mix of state subsidy and fees‐for‐</w:t>
      </w:r>
      <w:proofErr w:type="spellStart"/>
      <w:r w:rsidRPr="00024C8B">
        <w:rPr>
          <w:rFonts w:ascii="Times New Roman" w:eastAsia="Times New Roman" w:hAnsi="Times New Roman" w:cs="Times New Roman"/>
          <w:color w:val="000000"/>
          <w:sz w:val="24"/>
          <w:szCs w:val="24"/>
        </w:rPr>
        <w:t>services.Utilised</w:t>
      </w:r>
      <w:proofErr w:type="spellEnd"/>
      <w:r w:rsidRPr="00024C8B">
        <w:rPr>
          <w:rFonts w:ascii="Times New Roman" w:eastAsia="Times New Roman" w:hAnsi="Times New Roman" w:cs="Times New Roman"/>
          <w:color w:val="000000"/>
          <w:sz w:val="24"/>
          <w:szCs w:val="24"/>
        </w:rPr>
        <w:t xml:space="preserve"> as a strategic instrument, hospital </w:t>
      </w:r>
      <w:proofErr w:type="spellStart"/>
      <w:r w:rsidRPr="00024C8B">
        <w:rPr>
          <w:rFonts w:ascii="Times New Roman" w:eastAsia="Times New Roman" w:hAnsi="Times New Roman" w:cs="Times New Roman"/>
          <w:color w:val="000000"/>
          <w:sz w:val="24"/>
          <w:szCs w:val="24"/>
        </w:rPr>
        <w:t>autonomyis</w:t>
      </w:r>
      <w:proofErr w:type="spellEnd"/>
      <w:r w:rsidRPr="00024C8B">
        <w:rPr>
          <w:rFonts w:ascii="Times New Roman" w:eastAsia="Times New Roman" w:hAnsi="Times New Roman" w:cs="Times New Roman"/>
          <w:color w:val="000000"/>
          <w:sz w:val="24"/>
          <w:szCs w:val="24"/>
        </w:rPr>
        <w:t xml:space="preserve"> reinforced in service provision, capital </w:t>
      </w:r>
      <w:proofErr w:type="spellStart"/>
      <w:r w:rsidRPr="00024C8B">
        <w:rPr>
          <w:rFonts w:ascii="Times New Roman" w:eastAsia="Times New Roman" w:hAnsi="Times New Roman" w:cs="Times New Roman"/>
          <w:color w:val="000000"/>
          <w:sz w:val="24"/>
          <w:szCs w:val="24"/>
        </w:rPr>
        <w:t>mobilisation,and</w:t>
      </w:r>
      <w:proofErr w:type="spellEnd"/>
      <w:r w:rsidRPr="00024C8B">
        <w:rPr>
          <w:rFonts w:ascii="Times New Roman" w:eastAsia="Times New Roman" w:hAnsi="Times New Roman" w:cs="Times New Roman"/>
          <w:color w:val="000000"/>
          <w:sz w:val="24"/>
          <w:szCs w:val="24"/>
        </w:rPr>
        <w:t xml:space="preserve"> allocation of net revenues, leaving autonomy </w:t>
      </w:r>
      <w:proofErr w:type="spellStart"/>
      <w:r w:rsidRPr="00024C8B">
        <w:rPr>
          <w:rFonts w:ascii="Times New Roman" w:eastAsia="Times New Roman" w:hAnsi="Times New Roman" w:cs="Times New Roman"/>
          <w:color w:val="000000"/>
          <w:sz w:val="24"/>
          <w:szCs w:val="24"/>
        </w:rPr>
        <w:t>inother</w:t>
      </w:r>
      <w:proofErr w:type="spellEnd"/>
      <w:r w:rsidRPr="00024C8B">
        <w:rPr>
          <w:rFonts w:ascii="Times New Roman" w:eastAsia="Times New Roman" w:hAnsi="Times New Roman" w:cs="Times New Roman"/>
          <w:color w:val="000000"/>
          <w:sz w:val="24"/>
          <w:szCs w:val="24"/>
        </w:rPr>
        <w:t xml:space="preserve"> dimensions increase incrementally. </w:t>
      </w:r>
      <w:proofErr w:type="spellStart"/>
      <w:proofErr w:type="gramStart"/>
      <w:r w:rsidRPr="00024C8B">
        <w:rPr>
          <w:rFonts w:ascii="Times New Roman" w:eastAsia="Times New Roman" w:hAnsi="Times New Roman" w:cs="Times New Roman"/>
          <w:color w:val="000000"/>
          <w:sz w:val="24"/>
          <w:szCs w:val="24"/>
        </w:rPr>
        <w:t>Consequently,Vietnam's</w:t>
      </w:r>
      <w:proofErr w:type="spellEnd"/>
      <w:proofErr w:type="gramEnd"/>
      <w:r w:rsidRPr="00024C8B">
        <w:rPr>
          <w:rFonts w:ascii="Times New Roman" w:eastAsia="Times New Roman" w:hAnsi="Times New Roman" w:cs="Times New Roman"/>
          <w:color w:val="000000"/>
          <w:sz w:val="24"/>
          <w:szCs w:val="24"/>
        </w:rPr>
        <w:t xml:space="preserve"> hospital </w:t>
      </w:r>
      <w:proofErr w:type="spellStart"/>
      <w:r w:rsidRPr="00024C8B">
        <w:rPr>
          <w:rFonts w:ascii="Times New Roman" w:eastAsia="Times New Roman" w:hAnsi="Times New Roman" w:cs="Times New Roman"/>
          <w:color w:val="000000"/>
          <w:sz w:val="24"/>
          <w:szCs w:val="24"/>
        </w:rPr>
        <w:t>autonomisation</w:t>
      </w:r>
      <w:proofErr w:type="spellEnd"/>
      <w:r w:rsidRPr="00024C8B">
        <w:rPr>
          <w:rFonts w:ascii="Times New Roman" w:eastAsia="Times New Roman" w:hAnsi="Times New Roman" w:cs="Times New Roman"/>
          <w:color w:val="000000"/>
          <w:sz w:val="24"/>
          <w:szCs w:val="24"/>
        </w:rPr>
        <w:t xml:space="preserve"> has occasioned </w:t>
      </w:r>
      <w:proofErr w:type="spellStart"/>
      <w:r w:rsidRPr="00024C8B">
        <w:rPr>
          <w:rFonts w:ascii="Times New Roman" w:eastAsia="Times New Roman" w:hAnsi="Times New Roman" w:cs="Times New Roman"/>
          <w:color w:val="000000"/>
          <w:sz w:val="24"/>
          <w:szCs w:val="24"/>
        </w:rPr>
        <w:t>vari-ous</w:t>
      </w:r>
      <w:proofErr w:type="spellEnd"/>
      <w:r w:rsidRPr="00024C8B">
        <w:rPr>
          <w:rFonts w:ascii="Times New Roman" w:eastAsia="Times New Roman" w:hAnsi="Times New Roman" w:cs="Times New Roman"/>
          <w:color w:val="000000"/>
          <w:sz w:val="24"/>
          <w:szCs w:val="24"/>
        </w:rPr>
        <w:t xml:space="preserve"> revenue‐</w:t>
      </w:r>
      <w:proofErr w:type="spellStart"/>
      <w:r w:rsidRPr="00024C8B">
        <w:rPr>
          <w:rFonts w:ascii="Times New Roman" w:eastAsia="Times New Roman" w:hAnsi="Times New Roman" w:cs="Times New Roman"/>
          <w:color w:val="000000"/>
          <w:sz w:val="24"/>
          <w:szCs w:val="24"/>
        </w:rPr>
        <w:t>maximising</w:t>
      </w:r>
      <w:proofErr w:type="spellEnd"/>
      <w:r w:rsidRPr="00024C8B">
        <w:rPr>
          <w:rFonts w:ascii="Times New Roman" w:eastAsia="Times New Roman" w:hAnsi="Times New Roman" w:cs="Times New Roman"/>
          <w:color w:val="000000"/>
          <w:sz w:val="24"/>
          <w:szCs w:val="24"/>
        </w:rPr>
        <w:t xml:space="preserve"> practices including the </w:t>
      </w:r>
      <w:proofErr w:type="spellStart"/>
      <w:r w:rsidRPr="00024C8B">
        <w:rPr>
          <w:rFonts w:ascii="Times New Roman" w:eastAsia="Times New Roman" w:hAnsi="Times New Roman" w:cs="Times New Roman"/>
          <w:color w:val="000000"/>
          <w:sz w:val="24"/>
          <w:szCs w:val="24"/>
        </w:rPr>
        <w:t>provisionof“patient‐requested”services</w:t>
      </w:r>
      <w:proofErr w:type="spellEnd"/>
      <w:r w:rsidRPr="00024C8B">
        <w:rPr>
          <w:rFonts w:ascii="Times New Roman" w:eastAsia="Times New Roman" w:hAnsi="Times New Roman" w:cs="Times New Roman"/>
          <w:color w:val="000000"/>
          <w:sz w:val="24"/>
          <w:szCs w:val="24"/>
        </w:rPr>
        <w:t xml:space="preserve">, provider‐induced </w:t>
      </w:r>
      <w:proofErr w:type="spellStart"/>
      <w:r w:rsidRPr="00024C8B">
        <w:rPr>
          <w:rFonts w:ascii="Times New Roman" w:eastAsia="Times New Roman" w:hAnsi="Times New Roman" w:cs="Times New Roman"/>
          <w:color w:val="000000"/>
          <w:sz w:val="24"/>
          <w:szCs w:val="24"/>
        </w:rPr>
        <w:t>supplyof</w:t>
      </w:r>
      <w:proofErr w:type="spellEnd"/>
      <w:r w:rsidRPr="00024C8B">
        <w:rPr>
          <w:rFonts w:ascii="Times New Roman" w:eastAsia="Times New Roman" w:hAnsi="Times New Roman" w:cs="Times New Roman"/>
          <w:color w:val="000000"/>
          <w:sz w:val="24"/>
          <w:szCs w:val="24"/>
        </w:rPr>
        <w:t xml:space="preserve"> unnecessary services, excessive use of high‐tech </w:t>
      </w:r>
      <w:proofErr w:type="spellStart"/>
      <w:r w:rsidRPr="00024C8B">
        <w:rPr>
          <w:rFonts w:ascii="Times New Roman" w:eastAsia="Times New Roman" w:hAnsi="Times New Roman" w:cs="Times New Roman"/>
          <w:color w:val="000000"/>
          <w:sz w:val="24"/>
          <w:szCs w:val="24"/>
        </w:rPr>
        <w:t>diag-nostic</w:t>
      </w:r>
      <w:proofErr w:type="spellEnd"/>
      <w:r w:rsidRPr="00024C8B">
        <w:rPr>
          <w:rFonts w:ascii="Times New Roman" w:eastAsia="Times New Roman" w:hAnsi="Times New Roman" w:cs="Times New Roman"/>
          <w:color w:val="000000"/>
          <w:sz w:val="24"/>
          <w:szCs w:val="24"/>
        </w:rPr>
        <w:t xml:space="preserve"> equipment, inappropriate prescription of </w:t>
      </w:r>
      <w:proofErr w:type="spellStart"/>
      <w:r w:rsidRPr="00024C8B">
        <w:rPr>
          <w:rFonts w:ascii="Times New Roman" w:eastAsia="Times New Roman" w:hAnsi="Times New Roman" w:cs="Times New Roman"/>
          <w:color w:val="000000"/>
          <w:sz w:val="24"/>
          <w:szCs w:val="24"/>
        </w:rPr>
        <w:t>drugs,increase</w:t>
      </w:r>
      <w:proofErr w:type="spellEnd"/>
      <w:r w:rsidRPr="00024C8B">
        <w:rPr>
          <w:rFonts w:ascii="Times New Roman" w:eastAsia="Times New Roman" w:hAnsi="Times New Roman" w:cs="Times New Roman"/>
          <w:color w:val="000000"/>
          <w:sz w:val="24"/>
          <w:szCs w:val="24"/>
        </w:rPr>
        <w:t xml:space="preserve"> in patients' length of stay, and receipt of </w:t>
      </w:r>
      <w:proofErr w:type="spellStart"/>
      <w:r w:rsidRPr="00024C8B">
        <w:rPr>
          <w:rFonts w:ascii="Times New Roman" w:eastAsia="Times New Roman" w:hAnsi="Times New Roman" w:cs="Times New Roman"/>
          <w:color w:val="000000"/>
          <w:sz w:val="24"/>
          <w:szCs w:val="24"/>
        </w:rPr>
        <w:t>informalpayments</w:t>
      </w:r>
      <w:proofErr w:type="spellEnd"/>
      <w:r w:rsidRPr="00024C8B">
        <w:rPr>
          <w:rFonts w:ascii="Times New Roman" w:eastAsia="Times New Roman" w:hAnsi="Times New Roman" w:cs="Times New Roman"/>
          <w:color w:val="000000"/>
          <w:sz w:val="24"/>
          <w:szCs w:val="24"/>
        </w:rPr>
        <w:t xml:space="preserve">. While discerning healthcare reform in </w:t>
      </w:r>
      <w:proofErr w:type="spellStart"/>
      <w:r w:rsidRPr="00024C8B">
        <w:rPr>
          <w:rFonts w:ascii="Times New Roman" w:eastAsia="Times New Roman" w:hAnsi="Times New Roman" w:cs="Times New Roman"/>
          <w:color w:val="000000"/>
          <w:sz w:val="24"/>
          <w:szCs w:val="24"/>
        </w:rPr>
        <w:t>acountry</w:t>
      </w:r>
      <w:proofErr w:type="spellEnd"/>
      <w:r w:rsidRPr="00024C8B">
        <w:rPr>
          <w:rFonts w:ascii="Times New Roman" w:eastAsia="Times New Roman" w:hAnsi="Times New Roman" w:cs="Times New Roman"/>
          <w:color w:val="000000"/>
          <w:sz w:val="24"/>
          <w:szCs w:val="24"/>
        </w:rPr>
        <w:t xml:space="preserve"> context, this paper expects to offer lessons </w:t>
      </w:r>
      <w:proofErr w:type="spellStart"/>
      <w:r w:rsidRPr="00024C8B">
        <w:rPr>
          <w:rFonts w:ascii="Times New Roman" w:eastAsia="Times New Roman" w:hAnsi="Times New Roman" w:cs="Times New Roman"/>
          <w:color w:val="000000"/>
          <w:sz w:val="24"/>
          <w:szCs w:val="24"/>
        </w:rPr>
        <w:t>topolicy</w:t>
      </w:r>
      <w:proofErr w:type="spellEnd"/>
      <w:r w:rsidRPr="00024C8B">
        <w:rPr>
          <w:rFonts w:ascii="Times New Roman" w:eastAsia="Times New Roman" w:hAnsi="Times New Roman" w:cs="Times New Roman"/>
          <w:color w:val="000000"/>
          <w:sz w:val="24"/>
          <w:szCs w:val="24"/>
        </w:rPr>
        <w:t xml:space="preserve">‐makers in developing countries, which </w:t>
      </w:r>
      <w:proofErr w:type="spellStart"/>
      <w:r w:rsidRPr="00024C8B">
        <w:rPr>
          <w:rFonts w:ascii="Times New Roman" w:eastAsia="Times New Roman" w:hAnsi="Times New Roman" w:cs="Times New Roman"/>
          <w:color w:val="000000"/>
          <w:sz w:val="24"/>
          <w:szCs w:val="24"/>
        </w:rPr>
        <w:t>reformtheir</w:t>
      </w:r>
      <w:proofErr w:type="spellEnd"/>
      <w:r w:rsidRPr="00024C8B">
        <w:rPr>
          <w:rFonts w:ascii="Times New Roman" w:eastAsia="Times New Roman" w:hAnsi="Times New Roman" w:cs="Times New Roman"/>
          <w:color w:val="000000"/>
          <w:sz w:val="24"/>
          <w:szCs w:val="24"/>
        </w:rPr>
        <w:t xml:space="preserve"> healthcare services along the market principle.</w:t>
      </w:r>
    </w:p>
    <w:p w14:paraId="01AA230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70E0EB7" w14:textId="60954280"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54"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7157808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4E9F489"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79" w:name="m_658602165727740764__Toc11831566"/>
      <w:r w:rsidRPr="00024C8B">
        <w:rPr>
          <w:rFonts w:ascii="Times New Roman" w:eastAsia="Times New Roman" w:hAnsi="Times New Roman" w:cs="Times New Roman"/>
          <w:b/>
          <w:bCs/>
          <w:color w:val="800000"/>
          <w:sz w:val="24"/>
          <w:szCs w:val="24"/>
        </w:rPr>
        <w:t>Is Health Insurance Associated with Health Service Utilization and Economic Burden of Non-Communicable Diseases on Households in Vietnam?</w:t>
      </w:r>
      <w:bookmarkEnd w:id="79"/>
    </w:p>
    <w:p w14:paraId="5E57089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Nyugen</w:t>
      </w:r>
      <w:proofErr w:type="spellEnd"/>
      <w:r w:rsidRPr="00024C8B">
        <w:rPr>
          <w:rFonts w:ascii="Times New Roman" w:eastAsia="Times New Roman" w:hAnsi="Times New Roman" w:cs="Times New Roman"/>
          <w:color w:val="000000"/>
          <w:sz w:val="24"/>
          <w:szCs w:val="24"/>
        </w:rPr>
        <w:t xml:space="preserve"> Hoang </w:t>
      </w:r>
      <w:proofErr w:type="spellStart"/>
      <w:r w:rsidRPr="00024C8B">
        <w:rPr>
          <w:rFonts w:ascii="Times New Roman" w:eastAsia="Times New Roman" w:hAnsi="Times New Roman" w:cs="Times New Roman"/>
          <w:color w:val="000000"/>
          <w:sz w:val="24"/>
          <w:szCs w:val="24"/>
        </w:rPr>
        <w:t>Giang</w:t>
      </w:r>
      <w:proofErr w:type="spellEnd"/>
      <w:r w:rsidRPr="00024C8B">
        <w:rPr>
          <w:rFonts w:ascii="Times New Roman" w:eastAsia="Times New Roman" w:hAnsi="Times New Roman" w:cs="Times New Roman"/>
          <w:color w:val="000000"/>
          <w:sz w:val="24"/>
          <w:szCs w:val="24"/>
        </w:rPr>
        <w:t xml:space="preserve">, Tran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Mai </w:t>
      </w:r>
      <w:proofErr w:type="spellStart"/>
      <w:r w:rsidRPr="00024C8B">
        <w:rPr>
          <w:rFonts w:ascii="Times New Roman" w:eastAsia="Times New Roman" w:hAnsi="Times New Roman" w:cs="Times New Roman"/>
          <w:color w:val="000000"/>
          <w:sz w:val="24"/>
          <w:szCs w:val="24"/>
        </w:rPr>
        <w:t>Oanh</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Khuong</w:t>
      </w:r>
      <w:proofErr w:type="spellEnd"/>
      <w:r w:rsidRPr="00024C8B">
        <w:rPr>
          <w:rFonts w:ascii="Times New Roman" w:eastAsia="Times New Roman" w:hAnsi="Times New Roman" w:cs="Times New Roman"/>
          <w:color w:val="000000"/>
          <w:sz w:val="24"/>
          <w:szCs w:val="24"/>
        </w:rPr>
        <w:t xml:space="preserve"> Anh Tuan, Phan Hong Van and Rohan Jayasuriya. Health Systems &amp; Reform, 2019, pp. null-null.</w:t>
      </w:r>
    </w:p>
    <w:p w14:paraId="4BF1FE2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55" w:tgtFrame="_blank" w:history="1">
        <w:r w:rsidRPr="00024C8B">
          <w:rPr>
            <w:rFonts w:ascii="Times New Roman" w:eastAsia="Times New Roman" w:hAnsi="Times New Roman" w:cs="Times New Roman"/>
            <w:color w:val="1155CC"/>
            <w:sz w:val="24"/>
            <w:szCs w:val="24"/>
            <w:u w:val="single"/>
          </w:rPr>
          <w:t>https://doi.org/10.1080/23288604.2019.1619065</w:t>
        </w:r>
      </w:hyperlink>
      <w:r w:rsidRPr="00024C8B">
        <w:rPr>
          <w:rFonts w:ascii="Times New Roman" w:eastAsia="Times New Roman" w:hAnsi="Times New Roman" w:cs="Times New Roman"/>
          <w:color w:val="000000"/>
          <w:sz w:val="24"/>
          <w:szCs w:val="24"/>
        </w:rPr>
        <w:t>.</w:t>
      </w:r>
    </w:p>
    <w:p w14:paraId="1DB0ABF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1DC2BFC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The rising burden of Non-Communicable Diseases (NCDs) in developing countries has caused high out-of-pocket (OOP) health spending leading to many households suffering Catastrophic Health Expenditure (CHE). This study examined the association between health insurance (HI) on health care utilization and the burden of OOP expenditure among people with reported NCDs and on their households in </w:t>
      </w:r>
      <w:proofErr w:type="spellStart"/>
      <w:r w:rsidRPr="00024C8B">
        <w:rPr>
          <w:rFonts w:ascii="Times New Roman" w:eastAsia="Times New Roman" w:hAnsi="Times New Roman" w:cs="Times New Roman"/>
          <w:color w:val="000000"/>
          <w:sz w:val="24"/>
          <w:szCs w:val="24"/>
        </w:rPr>
        <w:t>Vietnam.The</w:t>
      </w:r>
      <w:proofErr w:type="spellEnd"/>
      <w:r w:rsidRPr="00024C8B">
        <w:rPr>
          <w:rFonts w:ascii="Times New Roman" w:eastAsia="Times New Roman" w:hAnsi="Times New Roman" w:cs="Times New Roman"/>
          <w:color w:val="000000"/>
          <w:sz w:val="24"/>
          <w:szCs w:val="24"/>
        </w:rPr>
        <w:t xml:space="preserve"> study draws on a cross-sectional household survey of accessibility and utilization of health services in Vietnam. Data were obtained from three provinces to represent urban, rural and mountainous areas of the country. The study used a sample of 2,038 individuals with reported NCD aged over 18 years from 1,642 households having at least one person with reported </w:t>
      </w:r>
      <w:proofErr w:type="spellStart"/>
      <w:r w:rsidRPr="00024C8B">
        <w:rPr>
          <w:rFonts w:ascii="Times New Roman" w:eastAsia="Times New Roman" w:hAnsi="Times New Roman" w:cs="Times New Roman"/>
          <w:color w:val="000000"/>
          <w:sz w:val="24"/>
          <w:szCs w:val="24"/>
        </w:rPr>
        <w:t>NCD.The</w:t>
      </w:r>
      <w:proofErr w:type="spellEnd"/>
      <w:r w:rsidRPr="00024C8B">
        <w:rPr>
          <w:rFonts w:ascii="Times New Roman" w:eastAsia="Times New Roman" w:hAnsi="Times New Roman" w:cs="Times New Roman"/>
          <w:color w:val="000000"/>
          <w:sz w:val="24"/>
          <w:szCs w:val="24"/>
        </w:rPr>
        <w:t xml:space="preserve"> results show that people with reported NCD, who had HI were twice as likely to use outpatient care compared with those without HI. Having more than one member with reported NCD resulted in double the odds of a household suffering CHE. Households in the three lowest wealth quintiles were more likely to encounter CHE and financial distress than economically better-off households. HI did not provide a protective effect to households, as there was no significant association between the HI status of household members with reported NCD and CHE or financial distress. Seeking care at higher-level facilities was significantly associated with </w:t>
      </w:r>
      <w:proofErr w:type="spellStart"/>
      <w:r w:rsidRPr="00024C8B">
        <w:rPr>
          <w:rFonts w:ascii="Times New Roman" w:eastAsia="Times New Roman" w:hAnsi="Times New Roman" w:cs="Times New Roman"/>
          <w:color w:val="000000"/>
          <w:sz w:val="24"/>
          <w:szCs w:val="24"/>
        </w:rPr>
        <w:t>CHE.This</w:t>
      </w:r>
      <w:proofErr w:type="spellEnd"/>
      <w:r w:rsidRPr="00024C8B">
        <w:rPr>
          <w:rFonts w:ascii="Times New Roman" w:eastAsia="Times New Roman" w:hAnsi="Times New Roman" w:cs="Times New Roman"/>
          <w:color w:val="000000"/>
          <w:sz w:val="24"/>
          <w:szCs w:val="24"/>
        </w:rPr>
        <w:t xml:space="preserve"> study highlights the need for evidence to design future HI-based interventions targeting susceptible populations to narrow the gaps in health service utilization among the population and mitigate financial catastrophe associated with NCDs.</w:t>
      </w:r>
    </w:p>
    <w:p w14:paraId="53434DD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80D2AAF"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0" w:name="m_658602165727740764__Toc11831567"/>
      <w:r w:rsidRPr="00024C8B">
        <w:rPr>
          <w:rFonts w:ascii="Times New Roman" w:eastAsia="Times New Roman" w:hAnsi="Times New Roman" w:cs="Times New Roman"/>
          <w:b/>
          <w:bCs/>
          <w:color w:val="800000"/>
          <w:sz w:val="24"/>
          <w:szCs w:val="24"/>
        </w:rPr>
        <w:t>"Three Nooses on Our Head": The Influence of District Health Reforms on Maternal Health Service Delivery in Vietnam.</w:t>
      </w:r>
      <w:bookmarkEnd w:id="80"/>
    </w:p>
    <w:p w14:paraId="0C2B5AA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Nguyen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Hoai</w:t>
      </w:r>
      <w:proofErr w:type="spellEnd"/>
      <w:r w:rsidRPr="00024C8B">
        <w:rPr>
          <w:rFonts w:ascii="Times New Roman" w:eastAsia="Times New Roman" w:hAnsi="Times New Roman" w:cs="Times New Roman"/>
          <w:color w:val="000000"/>
          <w:sz w:val="24"/>
          <w:szCs w:val="24"/>
        </w:rPr>
        <w:t xml:space="preserve"> Thu, Fiona McDonald, Sophie Witter and Andrew Wilson. International Journal of Health Policy &amp; Management, 2018, volume 7, number 7.</w:t>
      </w:r>
    </w:p>
    <w:p w14:paraId="7641CC2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540D37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Background: The impact of </w:t>
      </w:r>
      <w:proofErr w:type="spellStart"/>
      <w:r w:rsidRPr="00024C8B">
        <w:rPr>
          <w:rFonts w:ascii="Times New Roman" w:eastAsia="Times New Roman" w:hAnsi="Times New Roman" w:cs="Times New Roman"/>
          <w:color w:val="000000"/>
          <w:sz w:val="24"/>
          <w:szCs w:val="24"/>
        </w:rPr>
        <w:t>reorganisation</w:t>
      </w:r>
      <w:proofErr w:type="spellEnd"/>
      <w:r w:rsidRPr="00024C8B">
        <w:rPr>
          <w:rFonts w:ascii="Times New Roman" w:eastAsia="Times New Roman" w:hAnsi="Times New Roman" w:cs="Times New Roman"/>
          <w:color w:val="000000"/>
          <w:sz w:val="24"/>
          <w:szCs w:val="24"/>
        </w:rPr>
        <w:t xml:space="preserve"> on health services delivery is a recurring issue in every healthcare system. In 2005 Vietnam </w:t>
      </w:r>
      <w:proofErr w:type="spellStart"/>
      <w:r w:rsidRPr="00024C8B">
        <w:rPr>
          <w:rFonts w:ascii="Times New Roman" w:eastAsia="Times New Roman" w:hAnsi="Times New Roman" w:cs="Times New Roman"/>
          <w:color w:val="000000"/>
          <w:sz w:val="24"/>
          <w:szCs w:val="24"/>
        </w:rPr>
        <w:t>reorganised</w:t>
      </w:r>
      <w:proofErr w:type="spellEnd"/>
      <w:r w:rsidRPr="00024C8B">
        <w:rPr>
          <w:rFonts w:ascii="Times New Roman" w:eastAsia="Times New Roman" w:hAnsi="Times New Roman" w:cs="Times New Roman"/>
          <w:color w:val="000000"/>
          <w:sz w:val="24"/>
          <w:szCs w:val="24"/>
        </w:rPr>
        <w:t xml:space="preserve"> the delivery of health services at the district level by splitting preventive, curative, and administrative roles. This qualitative study explored how these reforms impacted on the </w:t>
      </w:r>
      <w:proofErr w:type="spellStart"/>
      <w:r w:rsidRPr="00024C8B">
        <w:rPr>
          <w:rFonts w:ascii="Times New Roman" w:eastAsia="Times New Roman" w:hAnsi="Times New Roman" w:cs="Times New Roman"/>
          <w:color w:val="000000"/>
          <w:sz w:val="24"/>
          <w:szCs w:val="24"/>
        </w:rPr>
        <w:t>organisation</w:t>
      </w:r>
      <w:proofErr w:type="spellEnd"/>
      <w:r w:rsidRPr="00024C8B">
        <w:rPr>
          <w:rFonts w:ascii="Times New Roman" w:eastAsia="Times New Roman" w:hAnsi="Times New Roman" w:cs="Times New Roman"/>
          <w:color w:val="000000"/>
          <w:sz w:val="24"/>
          <w:szCs w:val="24"/>
        </w:rPr>
        <w:t xml:space="preserve"> of maternal health service delivery at district and commune levels. Methods: Forty-three semi-structured interviews were conducted with health staff and managers involved in the provision of maternal health services from the commune to the central level within five districts of two Northern provinces in Vietnam. The data were </w:t>
      </w:r>
      <w:proofErr w:type="spellStart"/>
      <w:r w:rsidRPr="00024C8B">
        <w:rPr>
          <w:rFonts w:ascii="Times New Roman" w:eastAsia="Times New Roman" w:hAnsi="Times New Roman" w:cs="Times New Roman"/>
          <w:color w:val="000000"/>
          <w:sz w:val="24"/>
          <w:szCs w:val="24"/>
        </w:rPr>
        <w:t>analysed</w:t>
      </w:r>
      <w:proofErr w:type="spellEnd"/>
      <w:r w:rsidRPr="00024C8B">
        <w:rPr>
          <w:rFonts w:ascii="Times New Roman" w:eastAsia="Times New Roman" w:hAnsi="Times New Roman" w:cs="Times New Roman"/>
          <w:color w:val="000000"/>
          <w:sz w:val="24"/>
          <w:szCs w:val="24"/>
        </w:rPr>
        <w:t xml:space="preserve"> thematically. Results: The results showed that 10 years after the reforms created three district-level entities, participants reported difficulties in management of health services at the district and commune levels in Vietnam. The reforms were largely perceived to negatively affect the efficient and effective use of clinical and other resources. At the commune level, the reforms are said to have affected the quality of supervision of the communes and their staff and increased the workload in community health </w:t>
      </w:r>
      <w:proofErr w:type="spellStart"/>
      <w:r w:rsidRPr="00024C8B">
        <w:rPr>
          <w:rFonts w:ascii="Times New Roman" w:eastAsia="Times New Roman" w:hAnsi="Times New Roman" w:cs="Times New Roman"/>
          <w:color w:val="000000"/>
          <w:sz w:val="24"/>
          <w:szCs w:val="24"/>
        </w:rPr>
        <w:t>centres</w:t>
      </w:r>
      <w:proofErr w:type="spellEnd"/>
      <w:r w:rsidRPr="00024C8B">
        <w:rPr>
          <w:rFonts w:ascii="Times New Roman" w:eastAsia="Times New Roman" w:hAnsi="Times New Roman" w:cs="Times New Roman"/>
          <w:color w:val="000000"/>
          <w:sz w:val="24"/>
          <w:szCs w:val="24"/>
        </w:rPr>
        <w:t xml:space="preserve">. Conclusion: The findings from this study suggest that the current </w:t>
      </w:r>
      <w:proofErr w:type="spellStart"/>
      <w:r w:rsidRPr="00024C8B">
        <w:rPr>
          <w:rFonts w:ascii="Times New Roman" w:eastAsia="Times New Roman" w:hAnsi="Times New Roman" w:cs="Times New Roman"/>
          <w:color w:val="000000"/>
          <w:sz w:val="24"/>
          <w:szCs w:val="24"/>
        </w:rPr>
        <w:t>organisation</w:t>
      </w:r>
      <w:proofErr w:type="spellEnd"/>
      <w:r w:rsidRPr="00024C8B">
        <w:rPr>
          <w:rFonts w:ascii="Times New Roman" w:eastAsia="Times New Roman" w:hAnsi="Times New Roman" w:cs="Times New Roman"/>
          <w:color w:val="000000"/>
          <w:sz w:val="24"/>
          <w:szCs w:val="24"/>
        </w:rPr>
        <w:t xml:space="preserve"> of district health services in Vietnam may have had unintended negative consequences. It also indicates that countries which decide to reform </w:t>
      </w:r>
      <w:r w:rsidRPr="00024C8B">
        <w:rPr>
          <w:rFonts w:ascii="Times New Roman" w:eastAsia="Times New Roman" w:hAnsi="Times New Roman" w:cs="Times New Roman"/>
          <w:color w:val="000000"/>
          <w:sz w:val="24"/>
          <w:szCs w:val="24"/>
        </w:rPr>
        <w:lastRenderedPageBreak/>
        <w:t>their systems in a manner similar to Vietnam need to pay attention to coordination between a multiplicity of agencies at the district level.</w:t>
      </w:r>
    </w:p>
    <w:p w14:paraId="32FCA4F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15073F0" w14:textId="3C0D52D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56"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267C957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47F5A9D"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1" w:name="m_658602165727740764__Toc11831568"/>
      <w:r w:rsidRPr="00024C8B">
        <w:rPr>
          <w:rFonts w:ascii="Times New Roman" w:eastAsia="Times New Roman" w:hAnsi="Times New Roman" w:cs="Times New Roman"/>
          <w:b/>
          <w:bCs/>
          <w:color w:val="800000"/>
          <w:sz w:val="24"/>
          <w:szCs w:val="24"/>
        </w:rPr>
        <w:t>Use of high-level health facilities and catastrophic expenditure in Vietnam: can health insurance moderate this relationship?</w:t>
      </w:r>
      <w:bookmarkEnd w:id="81"/>
    </w:p>
    <w:p w14:paraId="74C4051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Hwa-Young Lee, </w:t>
      </w:r>
      <w:proofErr w:type="spellStart"/>
      <w:r w:rsidRPr="00024C8B">
        <w:rPr>
          <w:rFonts w:ascii="Times New Roman" w:eastAsia="Times New Roman" w:hAnsi="Times New Roman" w:cs="Times New Roman"/>
          <w:color w:val="000000"/>
          <w:sz w:val="24"/>
          <w:szCs w:val="24"/>
        </w:rPr>
        <w:t>Juhwan</w:t>
      </w:r>
      <w:proofErr w:type="spellEnd"/>
      <w:r w:rsidRPr="00024C8B">
        <w:rPr>
          <w:rFonts w:ascii="Times New Roman" w:eastAsia="Times New Roman" w:hAnsi="Times New Roman" w:cs="Times New Roman"/>
          <w:color w:val="000000"/>
          <w:sz w:val="24"/>
          <w:szCs w:val="24"/>
        </w:rPr>
        <w:t xml:space="preserve"> Oh, Van Minh Hoang, J. Robin Moon and S. V. Subramanian. BMC Health Services Research, 2019, volume 19, number 1, p. 318.</w:t>
      </w:r>
    </w:p>
    <w:p w14:paraId="1F0404D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57" w:tgtFrame="_blank" w:history="1">
        <w:r w:rsidRPr="00024C8B">
          <w:rPr>
            <w:rFonts w:ascii="Times New Roman" w:eastAsia="Times New Roman" w:hAnsi="Times New Roman" w:cs="Times New Roman"/>
            <w:color w:val="1155CC"/>
            <w:sz w:val="24"/>
            <w:szCs w:val="24"/>
            <w:u w:val="single"/>
          </w:rPr>
          <w:t>https://doi.org/10.1186/s12913-019-4115-0</w:t>
        </w:r>
      </w:hyperlink>
      <w:r w:rsidRPr="00024C8B">
        <w:rPr>
          <w:rFonts w:ascii="Times New Roman" w:eastAsia="Times New Roman" w:hAnsi="Times New Roman" w:cs="Times New Roman"/>
          <w:color w:val="000000"/>
          <w:sz w:val="24"/>
          <w:szCs w:val="24"/>
        </w:rPr>
        <w:t>.</w:t>
      </w:r>
    </w:p>
    <w:p w14:paraId="783AA30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C8CB46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Background: Overcrowding of high-level health facilities is a major concern in a Vietnamese health system. This may increase an economic burden to the households since health insurance is still insufficient in providing financial risk protection. This paper sought to examine the association between the use of high-level health facilities and household-level expenditure status such as out-of-pocket (OOP), and catastrophic expenditure on health, as well as a moderating effect of health insurances in rural and urban districts of Vietnam. --- Methods: Data utilized a health system community survey collected between 2015 and 2017 in two districts of Vietnam (one from rural area in northern part, and the other one from urban area in </w:t>
      </w:r>
      <w:proofErr w:type="spellStart"/>
      <w:r w:rsidRPr="00024C8B">
        <w:rPr>
          <w:rFonts w:ascii="Times New Roman" w:eastAsia="Times New Roman" w:hAnsi="Times New Roman" w:cs="Times New Roman"/>
          <w:color w:val="000000"/>
          <w:sz w:val="24"/>
          <w:szCs w:val="24"/>
        </w:rPr>
        <w:t>sourthern</w:t>
      </w:r>
      <w:proofErr w:type="spellEnd"/>
      <w:r w:rsidRPr="00024C8B">
        <w:rPr>
          <w:rFonts w:ascii="Times New Roman" w:eastAsia="Times New Roman" w:hAnsi="Times New Roman" w:cs="Times New Roman"/>
          <w:color w:val="000000"/>
          <w:sz w:val="24"/>
          <w:szCs w:val="24"/>
        </w:rPr>
        <w:t xml:space="preserve"> part). The world Health Organization’s definition of catastrophic expenditure was used. Multivariate </w:t>
      </w:r>
      <w:proofErr w:type="spellStart"/>
      <w:r w:rsidRPr="00024C8B">
        <w:rPr>
          <w:rFonts w:ascii="Times New Roman" w:eastAsia="Times New Roman" w:hAnsi="Times New Roman" w:cs="Times New Roman"/>
          <w:color w:val="000000"/>
          <w:sz w:val="24"/>
          <w:szCs w:val="24"/>
        </w:rPr>
        <w:t>tobit</w:t>
      </w:r>
      <w:proofErr w:type="spellEnd"/>
      <w:r w:rsidRPr="00024C8B">
        <w:rPr>
          <w:rFonts w:ascii="Times New Roman" w:eastAsia="Times New Roman" w:hAnsi="Times New Roman" w:cs="Times New Roman"/>
          <w:color w:val="000000"/>
          <w:sz w:val="24"/>
          <w:szCs w:val="24"/>
        </w:rPr>
        <w:t xml:space="preserve"> and logistic regression were employed for catastrophic expenditure and OOP respectively. Interaction term between health insurance status and visit frequency in high-level facilities was included to investigate the moderating effect of health insurance. --- Results: Health insurance status was associated with neither OOP health expenditure nor catastrophic expenditure occurrence, whereas visit frequency of high-level health facilities was strongly associated with both outcomes in both </w:t>
      </w:r>
      <w:proofErr w:type="gramStart"/>
      <w:r w:rsidRPr="00024C8B">
        <w:rPr>
          <w:rFonts w:ascii="Times New Roman" w:eastAsia="Times New Roman" w:hAnsi="Times New Roman" w:cs="Times New Roman"/>
          <w:color w:val="000000"/>
          <w:sz w:val="24"/>
          <w:szCs w:val="24"/>
        </w:rPr>
        <w:t>districts(</w:t>
      </w:r>
      <w:proofErr w:type="gramEnd"/>
      <w:r w:rsidRPr="00024C8B">
        <w:rPr>
          <w:rFonts w:ascii="Times New Roman" w:eastAsia="Times New Roman" w:hAnsi="Times New Roman" w:cs="Times New Roman"/>
          <w:color w:val="000000"/>
          <w:sz w:val="24"/>
          <w:szCs w:val="24"/>
        </w:rPr>
        <w:t xml:space="preserve">e.g., for catastrophic expenditure, ORs are 1.77 and 1.30 in northern and southern district </w:t>
      </w:r>
      <w:proofErr w:type="spellStart"/>
      <w:r w:rsidRPr="00024C8B">
        <w:rPr>
          <w:rFonts w:ascii="Times New Roman" w:eastAsia="Times New Roman" w:hAnsi="Times New Roman" w:cs="Times New Roman"/>
          <w:color w:val="000000"/>
          <w:sz w:val="24"/>
          <w:szCs w:val="24"/>
        </w:rPr>
        <w:t>respecitvely</w:t>
      </w:r>
      <w:proofErr w:type="spellEnd"/>
      <w:r w:rsidRPr="00024C8B">
        <w:rPr>
          <w:rFonts w:ascii="Times New Roman" w:eastAsia="Times New Roman" w:hAnsi="Times New Roman" w:cs="Times New Roman"/>
          <w:color w:val="000000"/>
          <w:sz w:val="24"/>
          <w:szCs w:val="24"/>
        </w:rPr>
        <w:t xml:space="preserve">. P values are &lt; 0.001). Significant interaction between health insurance status and use of high-level facilities on catastrophic expenditure occurrence was found in Quoc </w:t>
      </w:r>
      <w:proofErr w:type="spellStart"/>
      <w:r w:rsidRPr="00024C8B">
        <w:rPr>
          <w:rFonts w:ascii="Times New Roman" w:eastAsia="Times New Roman" w:hAnsi="Times New Roman" w:cs="Times New Roman"/>
          <w:color w:val="000000"/>
          <w:sz w:val="24"/>
          <w:szCs w:val="24"/>
        </w:rPr>
        <w:t>Oai</w:t>
      </w:r>
      <w:proofErr w:type="spellEnd"/>
      <w:r w:rsidRPr="00024C8B">
        <w:rPr>
          <w:rFonts w:ascii="Times New Roman" w:eastAsia="Times New Roman" w:hAnsi="Times New Roman" w:cs="Times New Roman"/>
          <w:color w:val="000000"/>
          <w:sz w:val="24"/>
          <w:szCs w:val="24"/>
        </w:rPr>
        <w:t xml:space="preserve"> district (OR = 0.68, p &lt; 0.05). --- Conclusions: The present study demonstrated negative financial impact of utilizing high-level facility on household financial status and weak role of health insurance in decreasing this impact. Multi-faceted approach is called for to mitigate the patient’s financial burden.</w:t>
      </w:r>
    </w:p>
    <w:p w14:paraId="3CF1DF9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61C37D1"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2" w:name="m_658602165727740764__Toc11831569"/>
      <w:r w:rsidRPr="00024C8B">
        <w:rPr>
          <w:rFonts w:ascii="Times New Roman" w:eastAsia="Times New Roman" w:hAnsi="Times New Roman" w:cs="Times New Roman"/>
          <w:b/>
          <w:bCs/>
          <w:color w:val="800000"/>
          <w:sz w:val="24"/>
          <w:szCs w:val="24"/>
        </w:rPr>
        <w:t xml:space="preserve">Effects of health insurance on </w:t>
      </w:r>
      <w:proofErr w:type="spellStart"/>
      <w:r w:rsidRPr="00024C8B">
        <w:rPr>
          <w:rFonts w:ascii="Times New Roman" w:eastAsia="Times New Roman" w:hAnsi="Times New Roman" w:cs="Times New Roman"/>
          <w:b/>
          <w:bCs/>
          <w:color w:val="800000"/>
          <w:sz w:val="24"/>
          <w:szCs w:val="24"/>
        </w:rPr>
        <w:t>labour</w:t>
      </w:r>
      <w:proofErr w:type="spellEnd"/>
      <w:r w:rsidRPr="00024C8B">
        <w:rPr>
          <w:rFonts w:ascii="Times New Roman" w:eastAsia="Times New Roman" w:hAnsi="Times New Roman" w:cs="Times New Roman"/>
          <w:b/>
          <w:bCs/>
          <w:color w:val="800000"/>
          <w:sz w:val="24"/>
          <w:szCs w:val="24"/>
        </w:rPr>
        <w:t xml:space="preserve"> supply: evidence from the health care fund for the poor in Vietnam.</w:t>
      </w:r>
      <w:bookmarkEnd w:id="82"/>
    </w:p>
    <w:p w14:paraId="2396261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Nga Lê, Wim Groot, </w:t>
      </w:r>
      <w:proofErr w:type="spellStart"/>
      <w:r w:rsidRPr="00024C8B">
        <w:rPr>
          <w:rFonts w:ascii="Times New Roman" w:eastAsia="Times New Roman" w:hAnsi="Times New Roman" w:cs="Times New Roman"/>
          <w:color w:val="000000"/>
          <w:sz w:val="24"/>
          <w:szCs w:val="24"/>
        </w:rPr>
        <w:t>Sonila</w:t>
      </w:r>
      <w:proofErr w:type="spellEnd"/>
      <w:r w:rsidRPr="00024C8B">
        <w:rPr>
          <w:rFonts w:ascii="Times New Roman" w:eastAsia="Times New Roman" w:hAnsi="Times New Roman" w:cs="Times New Roman"/>
          <w:color w:val="000000"/>
          <w:sz w:val="24"/>
          <w:szCs w:val="24"/>
        </w:rPr>
        <w:t xml:space="preserve"> M. </w:t>
      </w:r>
      <w:proofErr w:type="spellStart"/>
      <w:r w:rsidRPr="00024C8B">
        <w:rPr>
          <w:rFonts w:ascii="Times New Roman" w:eastAsia="Times New Roman" w:hAnsi="Times New Roman" w:cs="Times New Roman"/>
          <w:color w:val="000000"/>
          <w:sz w:val="24"/>
          <w:szCs w:val="24"/>
        </w:rPr>
        <w:t>Tomini</w:t>
      </w:r>
      <w:proofErr w:type="spellEnd"/>
      <w:r w:rsidRPr="00024C8B">
        <w:rPr>
          <w:rFonts w:ascii="Times New Roman" w:eastAsia="Times New Roman" w:hAnsi="Times New Roman" w:cs="Times New Roman"/>
          <w:color w:val="000000"/>
          <w:sz w:val="24"/>
          <w:szCs w:val="24"/>
        </w:rPr>
        <w:t xml:space="preserve"> and Florian </w:t>
      </w:r>
      <w:proofErr w:type="spellStart"/>
      <w:r w:rsidRPr="00024C8B">
        <w:rPr>
          <w:rFonts w:ascii="Times New Roman" w:eastAsia="Times New Roman" w:hAnsi="Times New Roman" w:cs="Times New Roman"/>
          <w:color w:val="000000"/>
          <w:sz w:val="24"/>
          <w:szCs w:val="24"/>
        </w:rPr>
        <w:t>Tomini</w:t>
      </w:r>
      <w:proofErr w:type="spellEnd"/>
      <w:r w:rsidRPr="00024C8B">
        <w:rPr>
          <w:rFonts w:ascii="Times New Roman" w:eastAsia="Times New Roman" w:hAnsi="Times New Roman" w:cs="Times New Roman"/>
          <w:color w:val="000000"/>
          <w:sz w:val="24"/>
          <w:szCs w:val="24"/>
        </w:rPr>
        <w:t>. Applied Economics, 2019, pp. 1-23.</w:t>
      </w:r>
    </w:p>
    <w:p w14:paraId="5240200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Free full text </w:t>
      </w:r>
      <w:hyperlink r:id="rId58" w:tgtFrame="_blank" w:history="1">
        <w:r w:rsidRPr="00024C8B">
          <w:rPr>
            <w:rFonts w:ascii="Times New Roman" w:eastAsia="Times New Roman" w:hAnsi="Times New Roman" w:cs="Times New Roman"/>
            <w:color w:val="1155CC"/>
            <w:sz w:val="24"/>
            <w:szCs w:val="24"/>
            <w:u w:val="single"/>
          </w:rPr>
          <w:t>https://doi.org/10.1080/00036846.2019.1613509</w:t>
        </w:r>
      </w:hyperlink>
      <w:r w:rsidRPr="00024C8B">
        <w:rPr>
          <w:rFonts w:ascii="Times New Roman" w:eastAsia="Times New Roman" w:hAnsi="Times New Roman" w:cs="Times New Roman"/>
          <w:color w:val="000000"/>
          <w:sz w:val="24"/>
          <w:szCs w:val="24"/>
        </w:rPr>
        <w:t>.</w:t>
      </w:r>
    </w:p>
    <w:p w14:paraId="0119F7C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C424B9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The expansion of health insurance in emerging countries raises concerns about the unintended negative effects of health insurance on </w:t>
      </w:r>
      <w:proofErr w:type="spellStart"/>
      <w:r w:rsidRPr="00024C8B">
        <w:rPr>
          <w:rFonts w:ascii="Times New Roman" w:eastAsia="Times New Roman" w:hAnsi="Times New Roman" w:cs="Times New Roman"/>
          <w:color w:val="000000"/>
          <w:sz w:val="24"/>
          <w:szCs w:val="24"/>
        </w:rPr>
        <w:t>labour</w:t>
      </w:r>
      <w:proofErr w:type="spellEnd"/>
      <w:r w:rsidRPr="00024C8B">
        <w:rPr>
          <w:rFonts w:ascii="Times New Roman" w:eastAsia="Times New Roman" w:hAnsi="Times New Roman" w:cs="Times New Roman"/>
          <w:color w:val="000000"/>
          <w:sz w:val="24"/>
          <w:szCs w:val="24"/>
        </w:rPr>
        <w:t xml:space="preserve"> supply. This article examines the </w:t>
      </w:r>
      <w:proofErr w:type="spellStart"/>
      <w:r w:rsidRPr="00024C8B">
        <w:rPr>
          <w:rFonts w:ascii="Times New Roman" w:eastAsia="Times New Roman" w:hAnsi="Times New Roman" w:cs="Times New Roman"/>
          <w:color w:val="000000"/>
          <w:sz w:val="24"/>
          <w:szCs w:val="24"/>
        </w:rPr>
        <w:t>labour</w:t>
      </w:r>
      <w:proofErr w:type="spellEnd"/>
      <w:r w:rsidRPr="00024C8B">
        <w:rPr>
          <w:rFonts w:ascii="Times New Roman" w:eastAsia="Times New Roman" w:hAnsi="Times New Roman" w:cs="Times New Roman"/>
          <w:color w:val="000000"/>
          <w:sz w:val="24"/>
          <w:szCs w:val="24"/>
        </w:rPr>
        <w:t xml:space="preserve"> supply effects of the Health Care Fund for the Poor (HCFP) in Vietnam in terms of the number of work hours per month and </w:t>
      </w:r>
      <w:proofErr w:type="spellStart"/>
      <w:r w:rsidRPr="00024C8B">
        <w:rPr>
          <w:rFonts w:ascii="Times New Roman" w:eastAsia="Times New Roman" w:hAnsi="Times New Roman" w:cs="Times New Roman"/>
          <w:color w:val="000000"/>
          <w:sz w:val="24"/>
          <w:szCs w:val="24"/>
        </w:rPr>
        <w:t>labour</w:t>
      </w:r>
      <w:proofErr w:type="spellEnd"/>
      <w:r w:rsidRPr="00024C8B">
        <w:rPr>
          <w:rFonts w:ascii="Times New Roman" w:eastAsia="Times New Roman" w:hAnsi="Times New Roman" w:cs="Times New Roman"/>
          <w:color w:val="000000"/>
          <w:sz w:val="24"/>
          <w:szCs w:val="24"/>
        </w:rPr>
        <w:t xml:space="preserve"> force participation (the probability of employment). Employing various matching methods combined with a Difference-in-Differences approach on the Vietnam Household Living Standard Surveys 2002?2006, we show that the HCFP, which aims to provide poor people and disadvantaged minority groups with free health insurance, has a negative effect on </w:t>
      </w:r>
      <w:proofErr w:type="spellStart"/>
      <w:r w:rsidRPr="00024C8B">
        <w:rPr>
          <w:rFonts w:ascii="Times New Roman" w:eastAsia="Times New Roman" w:hAnsi="Times New Roman" w:cs="Times New Roman"/>
          <w:color w:val="000000"/>
          <w:sz w:val="24"/>
          <w:szCs w:val="24"/>
        </w:rPr>
        <w:t>labour</w:t>
      </w:r>
      <w:proofErr w:type="spellEnd"/>
      <w:r w:rsidRPr="00024C8B">
        <w:rPr>
          <w:rFonts w:ascii="Times New Roman" w:eastAsia="Times New Roman" w:hAnsi="Times New Roman" w:cs="Times New Roman"/>
          <w:color w:val="000000"/>
          <w:sz w:val="24"/>
          <w:szCs w:val="24"/>
        </w:rPr>
        <w:t xml:space="preserve"> supply. This is manifested in both the average number of hours worked per month and the probability of employment, suggesting the income effect of the HCFP. Interestingly, the effects are mainly driven by the non-poor recipients living in rural areas, raising the question of the targeting strategy of the </w:t>
      </w:r>
      <w:proofErr w:type="spellStart"/>
      <w:r w:rsidRPr="00024C8B">
        <w:rPr>
          <w:rFonts w:ascii="Times New Roman" w:eastAsia="Times New Roman" w:hAnsi="Times New Roman" w:cs="Times New Roman"/>
          <w:color w:val="000000"/>
          <w:sz w:val="24"/>
          <w:szCs w:val="24"/>
        </w:rPr>
        <w:t>programme</w:t>
      </w:r>
      <w:proofErr w:type="spellEnd"/>
      <w:r w:rsidRPr="00024C8B">
        <w:rPr>
          <w:rFonts w:ascii="Times New Roman" w:eastAsia="Times New Roman" w:hAnsi="Times New Roman" w:cs="Times New Roman"/>
          <w:color w:val="000000"/>
          <w:sz w:val="24"/>
          <w:szCs w:val="24"/>
        </w:rPr>
        <w:t>.</w:t>
      </w:r>
    </w:p>
    <w:p w14:paraId="765B3E6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57579C4"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3" w:name="m_658602165727740764__Toc11831570"/>
      <w:r w:rsidRPr="00024C8B">
        <w:rPr>
          <w:rFonts w:ascii="Times New Roman" w:eastAsia="Times New Roman" w:hAnsi="Times New Roman" w:cs="Times New Roman"/>
          <w:b/>
          <w:bCs/>
          <w:color w:val="800000"/>
          <w:sz w:val="24"/>
          <w:szCs w:val="24"/>
        </w:rPr>
        <w:t>The Role of Proximity and Standards in Guaranteeing Vegetable Safety in Vietnam1.</w:t>
      </w:r>
      <w:bookmarkEnd w:id="83"/>
    </w:p>
    <w:p w14:paraId="26CD1C5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Paule</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Moustier</w:t>
      </w:r>
      <w:proofErr w:type="spellEnd"/>
      <w:r w:rsidRPr="00024C8B">
        <w:rPr>
          <w:rFonts w:ascii="Times New Roman" w:eastAsia="Times New Roman" w:hAnsi="Times New Roman" w:cs="Times New Roman"/>
          <w:color w:val="000000"/>
          <w:sz w:val="24"/>
          <w:szCs w:val="24"/>
        </w:rPr>
        <w:t xml:space="preserve"> and Nguyen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Tan Loc. World Food Policy, 2015, volume 2, number 1, pp. 52-77.</w:t>
      </w:r>
    </w:p>
    <w:p w14:paraId="25C5CC3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037345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In Asia, the growth of purchasing power, especially in cities, come together with rising consumers' concerns for food safety. We investigate two mechanisms of food safety assurance, i.e., proximity (between farmers and consumers), and certification based on standards. The literature suggests the following hypotheses: (</w:t>
      </w:r>
      <w:proofErr w:type="spellStart"/>
      <w:r w:rsidRPr="00024C8B">
        <w:rPr>
          <w:rFonts w:ascii="Times New Roman" w:eastAsia="Times New Roman" w:hAnsi="Times New Roman" w:cs="Times New Roman"/>
          <w:color w:val="000000"/>
          <w:sz w:val="24"/>
          <w:szCs w:val="24"/>
        </w:rPr>
        <w:t>i</w:t>
      </w:r>
      <w:proofErr w:type="spellEnd"/>
      <w:r w:rsidRPr="00024C8B">
        <w:rPr>
          <w:rFonts w:ascii="Times New Roman" w:eastAsia="Times New Roman" w:hAnsi="Times New Roman" w:cs="Times New Roman"/>
          <w:color w:val="000000"/>
          <w:sz w:val="24"/>
          <w:szCs w:val="24"/>
        </w:rPr>
        <w:t xml:space="preserve">) proximity in food chains comes together with low farmers' cost for quality assurance, but also limited scope of operation; and (ii) ?abstract? expertise systems that form the basis of standardization imply high costs at the expense of inclusion of small-scale farmers, but enable large scope of operation; the impact on consumers' trust is controversial. The paper is a preliminary attempt to test these hypotheses on the situation of vegetable safety assurance in Northern Vietnam. The authors' fieldwork brings to the fore a variety of standards and quality assurance systems: safe vegetable certification by the Plant Protection Department, based </w:t>
      </w:r>
      <w:proofErr w:type="spellStart"/>
      <w:r w:rsidRPr="00024C8B">
        <w:rPr>
          <w:rFonts w:ascii="Times New Roman" w:eastAsia="Times New Roman" w:hAnsi="Times New Roman" w:cs="Times New Roman"/>
          <w:color w:val="000000"/>
          <w:sz w:val="24"/>
          <w:szCs w:val="24"/>
        </w:rPr>
        <w:t>on?quite</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lax?public</w:t>
      </w:r>
      <w:proofErr w:type="spellEnd"/>
      <w:r w:rsidRPr="00024C8B">
        <w:rPr>
          <w:rFonts w:ascii="Times New Roman" w:eastAsia="Times New Roman" w:hAnsi="Times New Roman" w:cs="Times New Roman"/>
          <w:color w:val="000000"/>
          <w:sz w:val="24"/>
          <w:szCs w:val="24"/>
        </w:rPr>
        <w:t xml:space="preserve"> standards and control; it is in some cases supplemented by internal control systems; </w:t>
      </w:r>
      <w:proofErr w:type="spellStart"/>
      <w:r w:rsidRPr="00024C8B">
        <w:rPr>
          <w:rFonts w:ascii="Times New Roman" w:eastAsia="Times New Roman" w:hAnsi="Times New Roman" w:cs="Times New Roman"/>
          <w:color w:val="000000"/>
          <w:sz w:val="24"/>
          <w:szCs w:val="24"/>
        </w:rPr>
        <w:t>VietGap</w:t>
      </w:r>
      <w:proofErr w:type="spellEnd"/>
      <w:r w:rsidRPr="00024C8B">
        <w:rPr>
          <w:rFonts w:ascii="Times New Roman" w:eastAsia="Times New Roman" w:hAnsi="Times New Roman" w:cs="Times New Roman"/>
          <w:color w:val="000000"/>
          <w:sz w:val="24"/>
          <w:szCs w:val="24"/>
        </w:rPr>
        <w:t xml:space="preserve"> and </w:t>
      </w:r>
      <w:proofErr w:type="spellStart"/>
      <w:r w:rsidRPr="00024C8B">
        <w:rPr>
          <w:rFonts w:ascii="Times New Roman" w:eastAsia="Times New Roman" w:hAnsi="Times New Roman" w:cs="Times New Roman"/>
          <w:color w:val="000000"/>
          <w:sz w:val="24"/>
          <w:szCs w:val="24"/>
        </w:rPr>
        <w:t>AseanGaps</w:t>
      </w:r>
      <w:proofErr w:type="spellEnd"/>
      <w:r w:rsidRPr="00024C8B">
        <w:rPr>
          <w:rFonts w:ascii="Times New Roman" w:eastAsia="Times New Roman" w:hAnsi="Times New Roman" w:cs="Times New Roman"/>
          <w:color w:val="000000"/>
          <w:sz w:val="24"/>
          <w:szCs w:val="24"/>
        </w:rPr>
        <w:t xml:space="preserve"> based on good agricultural practices and HACCP (Hazard Analysis Critical Control Point); and participatory guarantee systems (PGSs) for organic vegetables. The hypotheses are partly confirmed. One interesting outcome relates to the combination of systems based on relational proximity, expert systems, and labeling on the origin of vegetables as enhancing consumers' trust and farmers' commitments. The paper concludes with recommendations in terms of policy and research.</w:t>
      </w:r>
    </w:p>
    <w:p w14:paraId="50DEC9F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DF6C799" w14:textId="600037BB"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59"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4F53FB4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63DB52DE"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4" w:name="m_658602165727740764__Toc11831571"/>
      <w:r w:rsidRPr="00024C8B">
        <w:rPr>
          <w:rFonts w:ascii="Times New Roman" w:eastAsia="Times New Roman" w:hAnsi="Times New Roman" w:cs="Times New Roman"/>
          <w:b/>
          <w:bCs/>
          <w:color w:val="800000"/>
          <w:sz w:val="24"/>
          <w:szCs w:val="24"/>
        </w:rPr>
        <w:t>Using Social Media to Enhance Provider Network for HIV and Harm Reduction Service Integration in Vietnam.</w:t>
      </w:r>
      <w:bookmarkEnd w:id="84"/>
    </w:p>
    <w:p w14:paraId="7006EF7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Li </w:t>
      </w:r>
      <w:proofErr w:type="spellStart"/>
      <w:r w:rsidRPr="00024C8B">
        <w:rPr>
          <w:rFonts w:ascii="Times New Roman" w:eastAsia="Times New Roman" w:hAnsi="Times New Roman" w:cs="Times New Roman"/>
          <w:color w:val="000000"/>
          <w:sz w:val="24"/>
          <w:szCs w:val="24"/>
        </w:rPr>
        <w:t>Li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Chunqing</w:t>
      </w:r>
      <w:proofErr w:type="spellEnd"/>
      <w:r w:rsidRPr="00024C8B">
        <w:rPr>
          <w:rFonts w:ascii="Times New Roman" w:eastAsia="Times New Roman" w:hAnsi="Times New Roman" w:cs="Times New Roman"/>
          <w:color w:val="000000"/>
          <w:sz w:val="24"/>
          <w:szCs w:val="24"/>
        </w:rPr>
        <w:t xml:space="preserve"> Lin, Nan Feng, Tuan Anh Le, Julie Hsieh and others. AIDS and Behavior, 2019.</w:t>
      </w:r>
    </w:p>
    <w:p w14:paraId="551D290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ABCD7E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Social media can potentially serve as a platform to coordinate medical care among fragmented health sectors. This paper describes procedures of using social media to enhance antiretroviral therapy (ART) and methadone maintenance treatment (MMT) providers’ virtual network for integrated service for HIV-positive people who inject drugs (PWID) in Vietnam. A total of 88 ART and MMT treatment providers participated in person group sessions followed by online virtual support to improve service integration. In-person reunions were held to reinforce Facebook participation and network activities. Content analysis was used to identify keywords and topic categories of the online information exchange. Both MMT and ART providers were actively engaged in online communications. Referral and treatment adherence were the two most frequently discussed topic areas by both the MMT and ART providers. Frequent cross-agency connections were observed. Online provider networks and communities could be built and useful to support treatment providers to improve service integration.</w:t>
      </w:r>
    </w:p>
    <w:p w14:paraId="19B470C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A570EF5"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5" w:name="m_658602165727740764__Toc11831572"/>
      <w:r w:rsidRPr="00024C8B">
        <w:rPr>
          <w:rFonts w:ascii="Times New Roman" w:eastAsia="Times New Roman" w:hAnsi="Times New Roman" w:cs="Times New Roman"/>
          <w:b/>
          <w:bCs/>
          <w:color w:val="800000"/>
          <w:sz w:val="24"/>
          <w:szCs w:val="24"/>
        </w:rPr>
        <w:t>Impact of Critical Care Point-of-Care Ultrasound Short-Courses on Trainee Competence.</w:t>
      </w:r>
      <w:bookmarkEnd w:id="85"/>
    </w:p>
    <w:p w14:paraId="38E59B3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Arvind </w:t>
      </w:r>
      <w:proofErr w:type="spellStart"/>
      <w:r w:rsidRPr="00024C8B">
        <w:rPr>
          <w:rFonts w:ascii="Times New Roman" w:eastAsia="Times New Roman" w:hAnsi="Times New Roman" w:cs="Times New Roman"/>
          <w:color w:val="000000"/>
          <w:sz w:val="24"/>
          <w:szCs w:val="24"/>
        </w:rPr>
        <w:t>Rajamani</w:t>
      </w:r>
      <w:proofErr w:type="spellEnd"/>
      <w:r w:rsidRPr="00024C8B">
        <w:rPr>
          <w:rFonts w:ascii="Times New Roman" w:eastAsia="Times New Roman" w:hAnsi="Times New Roman" w:cs="Times New Roman"/>
          <w:color w:val="000000"/>
          <w:sz w:val="24"/>
          <w:szCs w:val="24"/>
        </w:rPr>
        <w:t xml:space="preserve">, Michelle </w:t>
      </w:r>
      <w:proofErr w:type="spellStart"/>
      <w:r w:rsidRPr="00024C8B">
        <w:rPr>
          <w:rFonts w:ascii="Times New Roman" w:eastAsia="Times New Roman" w:hAnsi="Times New Roman" w:cs="Times New Roman"/>
          <w:color w:val="000000"/>
          <w:sz w:val="24"/>
          <w:szCs w:val="24"/>
        </w:rPr>
        <w:t>Miu</w:t>
      </w:r>
      <w:proofErr w:type="spellEnd"/>
      <w:r w:rsidRPr="00024C8B">
        <w:rPr>
          <w:rFonts w:ascii="Times New Roman" w:eastAsia="Times New Roman" w:hAnsi="Times New Roman" w:cs="Times New Roman"/>
          <w:color w:val="000000"/>
          <w:sz w:val="24"/>
          <w:szCs w:val="24"/>
        </w:rPr>
        <w:t xml:space="preserve">, Stephen Huang, Henry </w:t>
      </w:r>
      <w:proofErr w:type="spellStart"/>
      <w:r w:rsidRPr="00024C8B">
        <w:rPr>
          <w:rFonts w:ascii="Times New Roman" w:eastAsia="Times New Roman" w:hAnsi="Times New Roman" w:cs="Times New Roman"/>
          <w:color w:val="000000"/>
          <w:sz w:val="24"/>
          <w:szCs w:val="24"/>
        </w:rPr>
        <w:t>Elbourne-Binns</w:t>
      </w:r>
      <w:proofErr w:type="spellEnd"/>
      <w:r w:rsidRPr="00024C8B">
        <w:rPr>
          <w:rFonts w:ascii="Times New Roman" w:eastAsia="Times New Roman" w:hAnsi="Times New Roman" w:cs="Times New Roman"/>
          <w:color w:val="000000"/>
          <w:sz w:val="24"/>
          <w:szCs w:val="24"/>
        </w:rPr>
        <w:t xml:space="preserve">, Florian </w:t>
      </w:r>
      <w:proofErr w:type="spellStart"/>
      <w:r w:rsidRPr="00024C8B">
        <w:rPr>
          <w:rFonts w:ascii="Times New Roman" w:eastAsia="Times New Roman" w:hAnsi="Times New Roman" w:cs="Times New Roman"/>
          <w:color w:val="000000"/>
          <w:sz w:val="24"/>
          <w:szCs w:val="24"/>
        </w:rPr>
        <w:t>Pracher</w:t>
      </w:r>
      <w:proofErr w:type="spellEnd"/>
      <w:r w:rsidRPr="00024C8B">
        <w:rPr>
          <w:rFonts w:ascii="Times New Roman" w:eastAsia="Times New Roman" w:hAnsi="Times New Roman" w:cs="Times New Roman"/>
          <w:color w:val="000000"/>
          <w:sz w:val="24"/>
          <w:szCs w:val="24"/>
        </w:rPr>
        <w:t xml:space="preserve"> and others. </w:t>
      </w:r>
      <w:proofErr w:type="spellStart"/>
      <w:r w:rsidRPr="00024C8B">
        <w:rPr>
          <w:rFonts w:ascii="Times New Roman" w:eastAsia="Times New Roman" w:hAnsi="Times New Roman" w:cs="Times New Roman"/>
          <w:color w:val="000000"/>
          <w:sz w:val="24"/>
          <w:szCs w:val="24"/>
        </w:rPr>
        <w:t>Crit</w:t>
      </w:r>
      <w:proofErr w:type="spellEnd"/>
      <w:r w:rsidRPr="00024C8B">
        <w:rPr>
          <w:rFonts w:ascii="Times New Roman" w:eastAsia="Times New Roman" w:hAnsi="Times New Roman" w:cs="Times New Roman"/>
          <w:color w:val="000000"/>
          <w:sz w:val="24"/>
          <w:szCs w:val="24"/>
        </w:rPr>
        <w:t xml:space="preserve"> Care Med, 2019.</w:t>
      </w:r>
    </w:p>
    <w:p w14:paraId="5B80F22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CD7E76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OBJECTIVES: Competence in point-of-care ultrasound is recommended/mandated by several critical care specialties. Although doctors commonly attend point-of-care ultrasound short-courses for introductory training, there is little follow-up data on whether they eventually attain competence. This study was done to determine the impact of point-of-care ultrasound short-courses on point-of-care ultrasound competence. DESIGN: Web-based survey. SETTING: Follow-up after point-of-care ultrasound short-courses in the Asia-Pacific region. SUBJECTS: Doctors who attended a point-of-care ultrasound short-course between December 2015 and February 2018. INTERVENTIONS: Each subject was emailed a questionnaire on or after 6 months following their short-course. They were asked if they had performed at least 30 structured point-of-care ultrasound scans and/or reached point-of-care ultrasound competence and their perceived reasons/challenges/barriers. They were also asked if they used point-of-care ultrasound as a clinical diagnostic aid. MEASUREMENTS AND MAIN RESULTS: The response rate was 74.9% (182/243). Among the 182 respondents, only 12 (6.6%) had attained competence in their chosen point-of-care ultrasound modality, attributing their success to self-motivation and time management. For the remaining doctors who did not attain competence (170/182, 93.4%), the common reasons were lack of time, change of priorities, and less commonly, difficulties in accessing an ultrasound machine/supervisor. Common suggestions to </w:t>
      </w:r>
      <w:r w:rsidRPr="00024C8B">
        <w:rPr>
          <w:rFonts w:ascii="Times New Roman" w:eastAsia="Times New Roman" w:hAnsi="Times New Roman" w:cs="Times New Roman"/>
          <w:color w:val="000000"/>
          <w:sz w:val="24"/>
          <w:szCs w:val="24"/>
        </w:rPr>
        <w:lastRenderedPageBreak/>
        <w:t>improve short-courses included requests for scanning practice on acutely ill ICU patients and prior information on the challenges regarding point-of-care ultrasound competence. Suggestions to improve competence pathways included regular supervision and protected learning time. All 12 credentialled doctors regularly used point-of-care ultrasound as a clinical diagnostic aid. Of the 170 noncredentialled doctors, 123 (72.4%) reported performing unsupervised point-of-care ultrasound for clinical management, either sporadically (42/170, 24.7%) or regularly (81/170, 47.7%). CONCLUSIONS: In this survey of doctors attending point-of-care ultrasound short-courses in Australasia, the majority of doctors did not attain competence. However, the practice of unsupervised point-of-care ultrasound use by noncredentialled doctors was common. Further research into effective strategies to improve point-of-care ultrasound competence is required.</w:t>
      </w:r>
    </w:p>
    <w:p w14:paraId="01D5AE6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D9006EB" w14:textId="51DC401A"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60"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1966685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8BDFC5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b/>
          <w:bCs/>
          <w:color w:val="800000"/>
          <w:sz w:val="24"/>
          <w:szCs w:val="24"/>
        </w:rPr>
        <w:t>Working in preventive medicine or not? Flawed perceptions decrease chance of retaining students for the</w:t>
      </w:r>
      <w:r w:rsidRPr="00024C8B">
        <w:rPr>
          <w:rFonts w:ascii="Times New Roman" w:eastAsia="Times New Roman" w:hAnsi="Times New Roman" w:cs="Times New Roman"/>
          <w:color w:val="000000"/>
          <w:sz w:val="24"/>
          <w:szCs w:val="24"/>
        </w:rPr>
        <w:t> </w:t>
      </w:r>
      <w:r w:rsidRPr="00024C8B">
        <w:rPr>
          <w:rFonts w:ascii="Times New Roman" w:eastAsia="Times New Roman" w:hAnsi="Times New Roman" w:cs="Times New Roman"/>
          <w:b/>
          <w:bCs/>
          <w:color w:val="800000"/>
          <w:sz w:val="24"/>
          <w:szCs w:val="24"/>
        </w:rPr>
        <w:t>profession.</w:t>
      </w:r>
    </w:p>
    <w:p w14:paraId="7B877A6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Van Anh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Nguyen, Karen D </w:t>
      </w:r>
      <w:proofErr w:type="spellStart"/>
      <w:r w:rsidRPr="00024C8B">
        <w:rPr>
          <w:rFonts w:ascii="Times New Roman" w:eastAsia="Times New Roman" w:hAnsi="Times New Roman" w:cs="Times New Roman"/>
          <w:color w:val="000000"/>
          <w:sz w:val="24"/>
          <w:szCs w:val="24"/>
        </w:rPr>
        <w:t>Konings</w:t>
      </w:r>
      <w:proofErr w:type="spellEnd"/>
      <w:r w:rsidRPr="00024C8B">
        <w:rPr>
          <w:rFonts w:ascii="Times New Roman" w:eastAsia="Times New Roman" w:hAnsi="Times New Roman" w:cs="Times New Roman"/>
          <w:color w:val="000000"/>
          <w:sz w:val="24"/>
          <w:szCs w:val="24"/>
        </w:rPr>
        <w:t xml:space="preserve">, E Pamela Wright, </w:t>
      </w:r>
      <w:proofErr w:type="spellStart"/>
      <w:r w:rsidRPr="00024C8B">
        <w:rPr>
          <w:rFonts w:ascii="Times New Roman" w:eastAsia="Times New Roman" w:hAnsi="Times New Roman" w:cs="Times New Roman"/>
          <w:color w:val="000000"/>
          <w:sz w:val="24"/>
          <w:szCs w:val="24"/>
        </w:rPr>
        <w:t>Hoat</w:t>
      </w:r>
      <w:proofErr w:type="spellEnd"/>
      <w:r w:rsidRPr="00024C8B">
        <w:rPr>
          <w:rFonts w:ascii="Times New Roman" w:eastAsia="Times New Roman" w:hAnsi="Times New Roman" w:cs="Times New Roman"/>
          <w:color w:val="000000"/>
          <w:sz w:val="24"/>
          <w:szCs w:val="24"/>
        </w:rPr>
        <w:t xml:space="preserve"> Ngoc </w:t>
      </w:r>
      <w:proofErr w:type="spellStart"/>
      <w:r w:rsidRPr="00024C8B">
        <w:rPr>
          <w:rFonts w:ascii="Times New Roman" w:eastAsia="Times New Roman" w:hAnsi="Times New Roman" w:cs="Times New Roman"/>
          <w:color w:val="000000"/>
          <w:sz w:val="24"/>
          <w:szCs w:val="24"/>
        </w:rPr>
        <w:t>Luu</w:t>
      </w:r>
      <w:proofErr w:type="spellEnd"/>
      <w:r w:rsidRPr="00024C8B">
        <w:rPr>
          <w:rFonts w:ascii="Times New Roman" w:eastAsia="Times New Roman" w:hAnsi="Times New Roman" w:cs="Times New Roman"/>
          <w:color w:val="000000"/>
          <w:sz w:val="24"/>
          <w:szCs w:val="24"/>
        </w:rPr>
        <w:t xml:space="preserve">, Albert J </w:t>
      </w:r>
      <w:proofErr w:type="spellStart"/>
      <w:r w:rsidRPr="00024C8B">
        <w:rPr>
          <w:rFonts w:ascii="Times New Roman" w:eastAsia="Times New Roman" w:hAnsi="Times New Roman" w:cs="Times New Roman"/>
          <w:color w:val="000000"/>
          <w:sz w:val="24"/>
          <w:szCs w:val="24"/>
        </w:rPr>
        <w:t>J</w:t>
      </w:r>
      <w:proofErr w:type="spellEnd"/>
      <w:r w:rsidRPr="00024C8B">
        <w:rPr>
          <w:rFonts w:ascii="Times New Roman" w:eastAsia="Times New Roman" w:hAnsi="Times New Roman" w:cs="Times New Roman"/>
          <w:color w:val="000000"/>
          <w:sz w:val="24"/>
          <w:szCs w:val="24"/>
        </w:rPr>
        <w:t xml:space="preserve"> </w:t>
      </w:r>
      <w:proofErr w:type="gramStart"/>
      <w:r w:rsidRPr="00024C8B">
        <w:rPr>
          <w:rFonts w:ascii="Times New Roman" w:eastAsia="Times New Roman" w:hAnsi="Times New Roman" w:cs="Times New Roman"/>
          <w:color w:val="000000"/>
          <w:sz w:val="24"/>
          <w:szCs w:val="24"/>
        </w:rPr>
        <w:t>A</w:t>
      </w:r>
      <w:proofErr w:type="gram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Scherpbier</w:t>
      </w:r>
      <w:proofErr w:type="spellEnd"/>
      <w:r w:rsidRPr="00024C8B">
        <w:rPr>
          <w:rFonts w:ascii="Times New Roman" w:eastAsia="Times New Roman" w:hAnsi="Times New Roman" w:cs="Times New Roman"/>
          <w:color w:val="000000"/>
          <w:sz w:val="24"/>
          <w:szCs w:val="24"/>
        </w:rPr>
        <w:t xml:space="preserve"> and others. Hum </w:t>
      </w:r>
      <w:proofErr w:type="spellStart"/>
      <w:r w:rsidRPr="00024C8B">
        <w:rPr>
          <w:rFonts w:ascii="Times New Roman" w:eastAsia="Times New Roman" w:hAnsi="Times New Roman" w:cs="Times New Roman"/>
          <w:color w:val="000000"/>
          <w:sz w:val="24"/>
          <w:szCs w:val="24"/>
        </w:rPr>
        <w:t>Resour</w:t>
      </w:r>
      <w:proofErr w:type="spellEnd"/>
      <w:r w:rsidRPr="00024C8B">
        <w:rPr>
          <w:rFonts w:ascii="Times New Roman" w:eastAsia="Times New Roman" w:hAnsi="Times New Roman" w:cs="Times New Roman"/>
          <w:color w:val="000000"/>
          <w:sz w:val="24"/>
          <w:szCs w:val="24"/>
        </w:rPr>
        <w:t xml:space="preserve"> Health, 2019, volume 17, number 1, p. 31.</w:t>
      </w:r>
    </w:p>
    <w:p w14:paraId="17700D4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61" w:tgtFrame="_blank" w:history="1">
        <w:r w:rsidRPr="00024C8B">
          <w:rPr>
            <w:rFonts w:ascii="Times New Roman" w:eastAsia="Times New Roman" w:hAnsi="Times New Roman" w:cs="Times New Roman"/>
            <w:color w:val="1155CC"/>
            <w:sz w:val="24"/>
            <w:szCs w:val="24"/>
            <w:u w:val="single"/>
          </w:rPr>
          <w:t>https://human-resources-health.biomedcentral.com/articles/10.1186/s12960-019-0368-2</w:t>
        </w:r>
      </w:hyperlink>
      <w:r w:rsidRPr="00024C8B">
        <w:rPr>
          <w:rFonts w:ascii="Times New Roman" w:eastAsia="Times New Roman" w:hAnsi="Times New Roman" w:cs="Times New Roman"/>
          <w:color w:val="000000"/>
          <w:sz w:val="24"/>
          <w:szCs w:val="24"/>
        </w:rPr>
        <w:t>.</w:t>
      </w:r>
    </w:p>
    <w:p w14:paraId="40BAFFE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0F79B2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BACKGROUND: Recruiting and retaining students in preventive medical (PM) specialties has never been easy; one main challenge is how to select appropriate students with proper motivation. Understanding how students perceive PM practice differently from practicing doctors is necessary to guide students, especially for those for whom PM is only a substitute for medicine as their first study preference, properly during their study and, later, the practice of PM. METHODS: One thousand three hundred eighty-six PM students in four Vietnamese medical schools and 101 PM doctors filled out a questionnaire about the relevance of 44 characteristics of working in PM. ANOVAs were conducted to define the relationship between students' interest, year of study, willingness to work in PM, and the degree to which students had realistic perceptions of PM practice, compared to doctors' perceptions. RESULTS: Overall, compared to doctors' perceptions, students overestimated the importance of most of the investigated PM practice's characteristics. Moreover, students' perception related to their preference and willing to pursue a career in PM after graduation. In particular, students for whom PM was their first choice had more realistic perceptions of community practice than those who chose PM as their second choice. And, second-choice students had more realistic perceptions than first-choice students in their final years of study, but expected higher work stress in PM practice. Students who were willing to pursue a career in PM rated the importance of community practice higher than those who were not. We also found that students' perception changed during training as </w:t>
      </w:r>
      <w:r w:rsidRPr="00024C8B">
        <w:rPr>
          <w:rFonts w:ascii="Times New Roman" w:eastAsia="Times New Roman" w:hAnsi="Times New Roman" w:cs="Times New Roman"/>
          <w:color w:val="000000"/>
          <w:sz w:val="24"/>
          <w:szCs w:val="24"/>
        </w:rPr>
        <w:lastRenderedPageBreak/>
        <w:t>senior students had more realistic perceptions of clinical aspects and working stress than junior students, even though they overemphasized the importance of the community aspects of PM practice. CONCLUSIONS: To increase the number of students actually entering the PM field after graduation, the flawed perceptions of students about the real working environment of PM doctors should be addressed through vocation-oriented activities in the curriculum targeted on groups of students who are most likely to have unrealistic perceptions. Our findings also have implications for other less attractive primary health care specialties that experience problems with recruiting and retaining students.</w:t>
      </w:r>
    </w:p>
    <w:p w14:paraId="1608126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EB65D65"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6" w:name="m_658602165727740764__Toc11831573"/>
      <w:r w:rsidRPr="00024C8B">
        <w:rPr>
          <w:rFonts w:ascii="Times New Roman" w:eastAsia="Times New Roman" w:hAnsi="Times New Roman" w:cs="Times New Roman"/>
          <w:b/>
          <w:bCs/>
          <w:color w:val="800000"/>
          <w:sz w:val="24"/>
          <w:szCs w:val="24"/>
        </w:rPr>
        <w:t>The evolution of domestic violence prevention and control in Vietnam from 2003 to 2018: a case study of policy development and implementation within the health system.</w:t>
      </w:r>
      <w:bookmarkEnd w:id="86"/>
    </w:p>
    <w:p w14:paraId="4529C81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Minh Le, Christine Morley, Peter S. Hill, Quyen Tu Bui and Michael P. Dunne. International Journal of Mental Health Systems, 2019, volume 13, number 1, p. 41.</w:t>
      </w:r>
    </w:p>
    <w:p w14:paraId="6EED7FA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62" w:tgtFrame="_blank" w:history="1">
        <w:r w:rsidRPr="00024C8B">
          <w:rPr>
            <w:rFonts w:ascii="Times New Roman" w:eastAsia="Times New Roman" w:hAnsi="Times New Roman" w:cs="Times New Roman"/>
            <w:color w:val="1155CC"/>
            <w:sz w:val="24"/>
            <w:szCs w:val="24"/>
            <w:u w:val="single"/>
          </w:rPr>
          <w:t>https://doi.org/10.1186/s13033-019-0295-6</w:t>
        </w:r>
      </w:hyperlink>
      <w:r w:rsidRPr="00024C8B">
        <w:rPr>
          <w:rFonts w:ascii="Times New Roman" w:eastAsia="Times New Roman" w:hAnsi="Times New Roman" w:cs="Times New Roman"/>
          <w:color w:val="000000"/>
          <w:sz w:val="24"/>
          <w:szCs w:val="24"/>
        </w:rPr>
        <w:t>.</w:t>
      </w:r>
    </w:p>
    <w:p w14:paraId="28481CF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18AFE3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Background: Internationally, mental health and social care systems face significant challenges when implementing policy to prevent and respond to domestic violence (DV). This paper reviews the policy process pertaining to the national law on domestic violence prevention and control (DVPC) within the health system in Vietnam from 2003 to 2018, and critically examines the policy-making process and content, the involvement of key actors and the barriers to implementation within the health system. --- Methods: 63 policy documents, 36 key informant interviews and 4 focus group discussions were conducted in Hanoi city, Bac </w:t>
      </w:r>
      <w:proofErr w:type="spellStart"/>
      <w:r w:rsidRPr="00024C8B">
        <w:rPr>
          <w:rFonts w:ascii="Times New Roman" w:eastAsia="Times New Roman" w:hAnsi="Times New Roman" w:cs="Times New Roman"/>
          <w:color w:val="000000"/>
          <w:sz w:val="24"/>
          <w:szCs w:val="24"/>
        </w:rPr>
        <w:t>Giang</w:t>
      </w:r>
      <w:proofErr w:type="spellEnd"/>
      <w:r w:rsidRPr="00024C8B">
        <w:rPr>
          <w:rFonts w:ascii="Times New Roman" w:eastAsia="Times New Roman" w:hAnsi="Times New Roman" w:cs="Times New Roman"/>
          <w:color w:val="000000"/>
          <w:sz w:val="24"/>
          <w:szCs w:val="24"/>
        </w:rPr>
        <w:t xml:space="preserve"> and Hai Duong provinces. The policy triangle framework was used to </w:t>
      </w:r>
      <w:proofErr w:type="spellStart"/>
      <w:r w:rsidRPr="00024C8B">
        <w:rPr>
          <w:rFonts w:ascii="Times New Roman" w:eastAsia="Times New Roman" w:hAnsi="Times New Roman" w:cs="Times New Roman"/>
          <w:color w:val="000000"/>
          <w:sz w:val="24"/>
          <w:szCs w:val="24"/>
        </w:rPr>
        <w:t>analyse</w:t>
      </w:r>
      <w:proofErr w:type="spellEnd"/>
      <w:r w:rsidRPr="00024C8B">
        <w:rPr>
          <w:rFonts w:ascii="Times New Roman" w:eastAsia="Times New Roman" w:hAnsi="Times New Roman" w:cs="Times New Roman"/>
          <w:color w:val="000000"/>
          <w:sz w:val="24"/>
          <w:szCs w:val="24"/>
        </w:rPr>
        <w:t xml:space="preserve"> the development and implementation process of the Law on DVPC. --- Results: The Vietnamese government developed the law on DVPC in response to the Millennium Development Goals reporting requirements. The development was a top–down process directed by state bodies, but it was the first time that international agencies and civil society groups had been involved in the health policy development process. The major themes that emerged in the analysis include: policy content, policymaking and implementation processes, the nature of actors’ involvement, contexts, and mechanisms for policy implementation. Policy implementation was slow and delayed due to implementation being optional, decentralization, socio-cultural factors related especially to sensitivity, insufficient budgets, and insufficient cooperation between various actors within the health system and other related DV support systems. --- Conclusion: The initial development process for DVPC Law in Vietnam was pressured by external and internal demands, but the subsequent implementation within the health system experienced protracted delays. It is recommended that the policy be revised to </w:t>
      </w:r>
      <w:proofErr w:type="spellStart"/>
      <w:r w:rsidRPr="00024C8B">
        <w:rPr>
          <w:rFonts w:ascii="Times New Roman" w:eastAsia="Times New Roman" w:hAnsi="Times New Roman" w:cs="Times New Roman"/>
          <w:color w:val="000000"/>
          <w:sz w:val="24"/>
          <w:szCs w:val="24"/>
        </w:rPr>
        <w:t>emphasise</w:t>
      </w:r>
      <w:proofErr w:type="spellEnd"/>
      <w:r w:rsidRPr="00024C8B">
        <w:rPr>
          <w:rFonts w:ascii="Times New Roman" w:eastAsia="Times New Roman" w:hAnsi="Times New Roman" w:cs="Times New Roman"/>
          <w:color w:val="000000"/>
          <w:sz w:val="24"/>
          <w:szCs w:val="24"/>
        </w:rPr>
        <w:t xml:space="preserve"> a rights-based approach. Implementation would be more effective if monitoring and evaluation mechanisms are improved, the quality of training for health workers is enhanced, and cooperation between the health sector and related actors in the community is required and becomes routine in daily work.</w:t>
      </w:r>
    </w:p>
    <w:p w14:paraId="7C47C52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86300C5" w14:textId="67F895F6"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hyperlink r:id="rId63"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392167C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197DBF8"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7" w:name="m_658602165727740764__Toc11831574"/>
      <w:r w:rsidRPr="00024C8B">
        <w:rPr>
          <w:rFonts w:ascii="Times New Roman" w:eastAsia="Times New Roman" w:hAnsi="Times New Roman" w:cs="Times New Roman"/>
          <w:b/>
          <w:bCs/>
          <w:color w:val="800000"/>
          <w:sz w:val="24"/>
          <w:szCs w:val="24"/>
        </w:rPr>
        <w:t>Prevalence of autism spectrum disorders and their relation to selected socio-demographic factors among children aged 18-30 months in northern Vietnam, 2017.</w:t>
      </w:r>
      <w:bookmarkEnd w:id="87"/>
    </w:p>
    <w:p w14:paraId="49DE914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Van Minh Hoang,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Vui</w:t>
      </w:r>
      <w:proofErr w:type="spellEnd"/>
      <w:r w:rsidRPr="00024C8B">
        <w:rPr>
          <w:rFonts w:ascii="Times New Roman" w:eastAsia="Times New Roman" w:hAnsi="Times New Roman" w:cs="Times New Roman"/>
          <w:color w:val="000000"/>
          <w:sz w:val="24"/>
          <w:szCs w:val="24"/>
        </w:rPr>
        <w:t xml:space="preserve"> Le,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Thuy Quynh Chu, </w:t>
      </w:r>
      <w:proofErr w:type="spellStart"/>
      <w:r w:rsidRPr="00024C8B">
        <w:rPr>
          <w:rFonts w:ascii="Times New Roman" w:eastAsia="Times New Roman" w:hAnsi="Times New Roman" w:cs="Times New Roman"/>
          <w:color w:val="000000"/>
          <w:sz w:val="24"/>
          <w:szCs w:val="24"/>
        </w:rPr>
        <w:t>Bich</w:t>
      </w:r>
      <w:proofErr w:type="spellEnd"/>
      <w:r w:rsidRPr="00024C8B">
        <w:rPr>
          <w:rFonts w:ascii="Times New Roman" w:eastAsia="Times New Roman" w:hAnsi="Times New Roman" w:cs="Times New Roman"/>
          <w:color w:val="000000"/>
          <w:sz w:val="24"/>
          <w:szCs w:val="24"/>
        </w:rPr>
        <w:t xml:space="preserve"> Ngoc Le, Minh Duc Duong and others. Int J </w:t>
      </w:r>
      <w:proofErr w:type="spellStart"/>
      <w:r w:rsidRPr="00024C8B">
        <w:rPr>
          <w:rFonts w:ascii="Times New Roman" w:eastAsia="Times New Roman" w:hAnsi="Times New Roman" w:cs="Times New Roman"/>
          <w:color w:val="000000"/>
          <w:sz w:val="24"/>
          <w:szCs w:val="24"/>
        </w:rPr>
        <w:t>Ment</w:t>
      </w:r>
      <w:proofErr w:type="spellEnd"/>
      <w:r w:rsidRPr="00024C8B">
        <w:rPr>
          <w:rFonts w:ascii="Times New Roman" w:eastAsia="Times New Roman" w:hAnsi="Times New Roman" w:cs="Times New Roman"/>
          <w:color w:val="000000"/>
          <w:sz w:val="24"/>
          <w:szCs w:val="24"/>
        </w:rPr>
        <w:t xml:space="preserve"> Health Syst, 2019, volume 13, p. 29.</w:t>
      </w:r>
    </w:p>
    <w:p w14:paraId="7A786F5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64" w:tgtFrame="_blank" w:history="1">
        <w:r w:rsidRPr="00024C8B">
          <w:rPr>
            <w:rFonts w:ascii="Times New Roman" w:eastAsia="Times New Roman" w:hAnsi="Times New Roman" w:cs="Times New Roman"/>
            <w:color w:val="1155CC"/>
            <w:sz w:val="24"/>
            <w:szCs w:val="24"/>
            <w:u w:val="single"/>
          </w:rPr>
          <w:t>https://ijmhs.biomedcentral.com/articles/10.1186/s13033-019-0285-8</w:t>
        </w:r>
      </w:hyperlink>
      <w:r w:rsidRPr="00024C8B">
        <w:rPr>
          <w:rFonts w:ascii="Times New Roman" w:eastAsia="Times New Roman" w:hAnsi="Times New Roman" w:cs="Times New Roman"/>
          <w:color w:val="000000"/>
          <w:sz w:val="24"/>
          <w:szCs w:val="24"/>
        </w:rPr>
        <w:t>.</w:t>
      </w:r>
    </w:p>
    <w:p w14:paraId="795443E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0BEEDE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BACKGROUND: Autism spectrum disorders are increasing worldwide and in Vietnam. This study reports the prevalence of autism spectrum disorders and examines their relation to selected socio-demographic factors among children aged 18 and 30 months in three northern cities/provinces in Vietnam, 2017. METHODS: This was a cross-sectional study conducted among 17,277 children aged 18 and 30 months one city (Hanoi capital) and two provinces in northern Vietnam. The multi-stage sampling technique was applied in this study. We used M-CHAT to screen children with high risk of ASD. M-CHAT positive cases were diagnosed by pediatric neurologists from National Pediatrics Hospital using DSM-IV criteria. Descriptive and analytical statistics were performed. RESULTS: The overall prevalence of ASD among children aged 18 and 30 months in the three studied sites was 0.752% (95% CI 0.629-0.893%). The odds of having ASD were statistically significant higher among (a) children living in urban area as compared to those from rural settings (OR = 2.7, 95% CI 1.73-4.21); (b) boys as compared to girls (OR = 4.04, 95% CI 2.57-6.35); and (c) children of mothers who worked as farmers as compared to children of mothers who were government staff (OR = 4.72, 95% CI 2.03-10.97). CONCLUSIONS: Our study revealed that the prevalence of ASD among children in Vietnam seems to be increasing. The significant correlates of ASD among the children were urban setting, male gender and mother's occupation (farmer). Further and more in-depth studies on determinants of ASD are needed to provide insights into the problem.</w:t>
      </w:r>
    </w:p>
    <w:p w14:paraId="27B8CAA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7430A15"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8" w:name="m_658602165727740764__Toc11831575"/>
      <w:r w:rsidRPr="00024C8B">
        <w:rPr>
          <w:rFonts w:ascii="Times New Roman" w:eastAsia="Times New Roman" w:hAnsi="Times New Roman" w:cs="Times New Roman"/>
          <w:b/>
          <w:bCs/>
          <w:color w:val="800000"/>
          <w:sz w:val="24"/>
          <w:szCs w:val="24"/>
        </w:rPr>
        <w:t>Comparison of School Lunch Menus in Vietnam and Japan.</w:t>
      </w:r>
      <w:bookmarkEnd w:id="88"/>
    </w:p>
    <w:p w14:paraId="61E6C84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Thuan</w:t>
      </w:r>
      <w:proofErr w:type="spellEnd"/>
      <w:r w:rsidRPr="00024C8B">
        <w:rPr>
          <w:rFonts w:ascii="Times New Roman" w:eastAsia="Times New Roman" w:hAnsi="Times New Roman" w:cs="Times New Roman"/>
          <w:color w:val="000000"/>
          <w:sz w:val="24"/>
          <w:szCs w:val="24"/>
        </w:rPr>
        <w:t xml:space="preserve"> Nguyen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Indri </w:t>
      </w:r>
      <w:proofErr w:type="spellStart"/>
      <w:r w:rsidRPr="00024C8B">
        <w:rPr>
          <w:rFonts w:ascii="Times New Roman" w:eastAsia="Times New Roman" w:hAnsi="Times New Roman" w:cs="Times New Roman"/>
          <w:color w:val="000000"/>
          <w:sz w:val="24"/>
          <w:szCs w:val="24"/>
        </w:rPr>
        <w:t>Kartiko</w:t>
      </w:r>
      <w:proofErr w:type="spellEnd"/>
      <w:r w:rsidRPr="00024C8B">
        <w:rPr>
          <w:rFonts w:ascii="Times New Roman" w:eastAsia="Times New Roman" w:hAnsi="Times New Roman" w:cs="Times New Roman"/>
          <w:color w:val="000000"/>
          <w:sz w:val="24"/>
          <w:szCs w:val="24"/>
        </w:rPr>
        <w:t xml:space="preserve"> Sari, Miho </w:t>
      </w:r>
      <w:proofErr w:type="spellStart"/>
      <w:r w:rsidRPr="00024C8B">
        <w:rPr>
          <w:rFonts w:ascii="Times New Roman" w:eastAsia="Times New Roman" w:hAnsi="Times New Roman" w:cs="Times New Roman"/>
          <w:color w:val="000000"/>
          <w:sz w:val="24"/>
          <w:szCs w:val="24"/>
        </w:rPr>
        <w:t>Nunokawa</w:t>
      </w:r>
      <w:proofErr w:type="spellEnd"/>
      <w:r w:rsidRPr="00024C8B">
        <w:rPr>
          <w:rFonts w:ascii="Times New Roman" w:eastAsia="Times New Roman" w:hAnsi="Times New Roman" w:cs="Times New Roman"/>
          <w:color w:val="000000"/>
          <w:sz w:val="24"/>
          <w:szCs w:val="24"/>
        </w:rPr>
        <w:t xml:space="preserve">, Noriko </w:t>
      </w:r>
      <w:proofErr w:type="spellStart"/>
      <w:r w:rsidRPr="00024C8B">
        <w:rPr>
          <w:rFonts w:ascii="Times New Roman" w:eastAsia="Times New Roman" w:hAnsi="Times New Roman" w:cs="Times New Roman"/>
          <w:color w:val="000000"/>
          <w:sz w:val="24"/>
          <w:szCs w:val="24"/>
        </w:rPr>
        <w:t>Sumita</w:t>
      </w:r>
      <w:proofErr w:type="spellEnd"/>
      <w:r w:rsidRPr="00024C8B">
        <w:rPr>
          <w:rFonts w:ascii="Times New Roman" w:eastAsia="Times New Roman" w:hAnsi="Times New Roman" w:cs="Times New Roman"/>
          <w:color w:val="000000"/>
          <w:sz w:val="24"/>
          <w:szCs w:val="24"/>
        </w:rPr>
        <w:t xml:space="preserve">, Yuriko </w:t>
      </w:r>
      <w:proofErr w:type="spellStart"/>
      <w:r w:rsidRPr="00024C8B">
        <w:rPr>
          <w:rFonts w:ascii="Times New Roman" w:eastAsia="Times New Roman" w:hAnsi="Times New Roman" w:cs="Times New Roman"/>
          <w:color w:val="000000"/>
          <w:sz w:val="24"/>
          <w:szCs w:val="24"/>
        </w:rPr>
        <w:t>Ichimura</w:t>
      </w:r>
      <w:proofErr w:type="spellEnd"/>
      <w:r w:rsidRPr="00024C8B">
        <w:rPr>
          <w:rFonts w:ascii="Times New Roman" w:eastAsia="Times New Roman" w:hAnsi="Times New Roman" w:cs="Times New Roman"/>
          <w:color w:val="000000"/>
          <w:sz w:val="24"/>
          <w:szCs w:val="24"/>
        </w:rPr>
        <w:t xml:space="preserve"> and others. Asian Journal of Dietetics, 2019.</w:t>
      </w:r>
    </w:p>
    <w:p w14:paraId="6D9E475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65" w:anchor="page=9" w:tgtFrame="_blank" w:history="1">
        <w:r w:rsidRPr="00024C8B">
          <w:rPr>
            <w:rFonts w:ascii="Times New Roman" w:eastAsia="Times New Roman" w:hAnsi="Times New Roman" w:cs="Times New Roman"/>
            <w:color w:val="1155CC"/>
            <w:sz w:val="24"/>
            <w:szCs w:val="24"/>
            <w:u w:val="single"/>
          </w:rPr>
          <w:t>http://jnl.calorie-smile.jp/eng/wordpress/wp-content/uploads/2019/05/asian_journal_of_dietetics_1_2_2019.pdf#page=9</w:t>
        </w:r>
      </w:hyperlink>
      <w:r w:rsidRPr="00024C8B">
        <w:rPr>
          <w:rFonts w:ascii="Times New Roman" w:eastAsia="Times New Roman" w:hAnsi="Times New Roman" w:cs="Times New Roman"/>
          <w:color w:val="000000"/>
          <w:sz w:val="24"/>
          <w:szCs w:val="24"/>
        </w:rPr>
        <w:t>.</w:t>
      </w:r>
    </w:p>
    <w:p w14:paraId="6C240F5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E6CD5D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Background and Objectives: Vietnamese school lunch program needs improvements. For that purpose, this study aimed to compare Vietnamese and Japanese school lunch menus and food materials. Methods and Study Design: The study was a cross sectional study which data </w:t>
      </w:r>
      <w:r w:rsidRPr="00024C8B">
        <w:rPr>
          <w:rFonts w:ascii="Times New Roman" w:eastAsia="Times New Roman" w:hAnsi="Times New Roman" w:cs="Times New Roman"/>
          <w:color w:val="000000"/>
          <w:sz w:val="24"/>
          <w:szCs w:val="24"/>
        </w:rPr>
        <w:lastRenderedPageBreak/>
        <w:t>were collected throughout the year from elementary schools in both countries, categorized the menu items into six, numbered all food items, and tabulated the occurrence frequencies for each item. Each country had 190 lunches. Results: The menu diversities in Vietnam and in Japan was 23 and 190 with item numbers were 3 and 74 for staple foods, 26 and 95 for main dishes, 9 and 107 for vegetables, 14 and 53 for soups, 1 and 41 for desserts, 0 and 5 for beverages, and total 53 and 376. Standard deviations for items were small, indicating menus similarities from the chosen schools. Menus and food items numbers were different. Conclusions: The factors are discussed to develop future strategies for improving the Vietnamese school lunch.</w:t>
      </w:r>
    </w:p>
    <w:p w14:paraId="7055831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B92A9E0" w14:textId="22A552F1"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66"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648BC9E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1CE2A84"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89" w:name="m_658602165727740764__Toc11831576"/>
      <w:r w:rsidRPr="00024C8B">
        <w:rPr>
          <w:rFonts w:ascii="Times New Roman" w:eastAsia="Times New Roman" w:hAnsi="Times New Roman" w:cs="Times New Roman"/>
          <w:b/>
          <w:bCs/>
          <w:color w:val="800000"/>
          <w:sz w:val="24"/>
          <w:szCs w:val="24"/>
        </w:rPr>
        <w:t xml:space="preserve">Does food market </w:t>
      </w:r>
      <w:proofErr w:type="spellStart"/>
      <w:r w:rsidRPr="00024C8B">
        <w:rPr>
          <w:rFonts w:ascii="Times New Roman" w:eastAsia="Times New Roman" w:hAnsi="Times New Roman" w:cs="Times New Roman"/>
          <w:b/>
          <w:bCs/>
          <w:color w:val="800000"/>
          <w:sz w:val="24"/>
          <w:szCs w:val="24"/>
        </w:rPr>
        <w:t>modernisation</w:t>
      </w:r>
      <w:proofErr w:type="spellEnd"/>
      <w:r w:rsidRPr="00024C8B">
        <w:rPr>
          <w:rFonts w:ascii="Times New Roman" w:eastAsia="Times New Roman" w:hAnsi="Times New Roman" w:cs="Times New Roman"/>
          <w:b/>
          <w:bCs/>
          <w:color w:val="800000"/>
          <w:sz w:val="24"/>
          <w:szCs w:val="24"/>
        </w:rPr>
        <w:t xml:space="preserve"> lead to improved dietary diversity and diet quality for urban Vietnamese households?</w:t>
      </w:r>
      <w:bookmarkEnd w:id="89"/>
    </w:p>
    <w:p w14:paraId="3D41E43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Jesmin</w:t>
      </w:r>
      <w:proofErr w:type="spellEnd"/>
      <w:r w:rsidRPr="00024C8B">
        <w:rPr>
          <w:rFonts w:ascii="Times New Roman" w:eastAsia="Times New Roman" w:hAnsi="Times New Roman" w:cs="Times New Roman"/>
          <w:color w:val="000000"/>
          <w:sz w:val="24"/>
          <w:szCs w:val="24"/>
        </w:rPr>
        <w:t xml:space="preserve"> Ara Rupa, Wendy J. </w:t>
      </w:r>
      <w:proofErr w:type="spellStart"/>
      <w:r w:rsidRPr="00024C8B">
        <w:rPr>
          <w:rFonts w:ascii="Times New Roman" w:eastAsia="Times New Roman" w:hAnsi="Times New Roman" w:cs="Times New Roman"/>
          <w:color w:val="000000"/>
          <w:sz w:val="24"/>
          <w:szCs w:val="24"/>
        </w:rPr>
        <w:t>Umberger</w:t>
      </w:r>
      <w:proofErr w:type="spellEnd"/>
      <w:r w:rsidRPr="00024C8B">
        <w:rPr>
          <w:rFonts w:ascii="Times New Roman" w:eastAsia="Times New Roman" w:hAnsi="Times New Roman" w:cs="Times New Roman"/>
          <w:color w:val="000000"/>
          <w:sz w:val="24"/>
          <w:szCs w:val="24"/>
        </w:rPr>
        <w:t xml:space="preserve"> and Di Zeng. Australian Journal of Agricultural and Resource Economics, 2019.</w:t>
      </w:r>
    </w:p>
    <w:p w14:paraId="23DDF3A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67" w:tgtFrame="_blank" w:history="1">
        <w:r w:rsidRPr="00024C8B">
          <w:rPr>
            <w:rFonts w:ascii="Times New Roman" w:eastAsia="Times New Roman" w:hAnsi="Times New Roman" w:cs="Times New Roman"/>
            <w:color w:val="1155CC"/>
            <w:sz w:val="24"/>
            <w:szCs w:val="24"/>
            <w:u w:val="single"/>
          </w:rPr>
          <w:t>https://onlinelibrary.wiley.com/doi/pdf/10.1111/1467-8489.12308</w:t>
        </w:r>
      </w:hyperlink>
      <w:r w:rsidRPr="00024C8B">
        <w:rPr>
          <w:rFonts w:ascii="Times New Roman" w:eastAsia="Times New Roman" w:hAnsi="Times New Roman" w:cs="Times New Roman"/>
          <w:color w:val="000000"/>
          <w:sz w:val="24"/>
          <w:szCs w:val="24"/>
        </w:rPr>
        <w:t>.</w:t>
      </w:r>
    </w:p>
    <w:p w14:paraId="14D8C19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A8827C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study investigates the possible mechanisms through which modern food markets may affect Vietnamese households’ dietary diversity and diet quality using data from a survey of 1,700 urban households with seven-day food recall. We calculate Household Dietary Diversity Scores to measure dietary diversity, and use consumption frequencies of micronutrients (vitamin A and heme iron) and a macronutrient (protein) to create a household measure of diet quality. We estimate a Poisson regression model using a two-step control function approach to address the potential endogeneity of our key explanatory variable, modern market food expenditure shares. Higher modern market food expenditure share is positively and significantly associated with consumption frequency of heme iron, but there are no significant associations with consumption of vitamin A and protein. We further explore indirect linkages between food expenditure shares and dietary diversity, which in turn, may be linked to household diet quality. Results from a system of equations show that the food expenditure share variable has no significant relationship with dietary diversity, but dietary diversity is positively and significantly associated with diet quality. Our results indicate that alone, policies which encourage ‘food market </w:t>
      </w:r>
      <w:proofErr w:type="spellStart"/>
      <w:r w:rsidRPr="00024C8B">
        <w:rPr>
          <w:rFonts w:ascii="Times New Roman" w:eastAsia="Times New Roman" w:hAnsi="Times New Roman" w:cs="Times New Roman"/>
          <w:color w:val="000000"/>
          <w:sz w:val="24"/>
          <w:szCs w:val="24"/>
        </w:rPr>
        <w:t>modernisation</w:t>
      </w:r>
      <w:proofErr w:type="spellEnd"/>
      <w:r w:rsidRPr="00024C8B">
        <w:rPr>
          <w:rFonts w:ascii="Times New Roman" w:eastAsia="Times New Roman" w:hAnsi="Times New Roman" w:cs="Times New Roman"/>
          <w:color w:val="000000"/>
          <w:sz w:val="24"/>
          <w:szCs w:val="24"/>
        </w:rPr>
        <w:t>’ are not enough to improve diet quality in urban Vietnam.</w:t>
      </w:r>
    </w:p>
    <w:p w14:paraId="346B00A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8047D61"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90" w:name="m_658602165727740764__Toc11831577"/>
      <w:r w:rsidRPr="00024C8B">
        <w:rPr>
          <w:rFonts w:ascii="Times New Roman" w:eastAsia="Times New Roman" w:hAnsi="Times New Roman" w:cs="Times New Roman"/>
          <w:b/>
          <w:bCs/>
          <w:color w:val="800000"/>
          <w:sz w:val="24"/>
          <w:szCs w:val="24"/>
        </w:rPr>
        <w:t>Lack of evidence of nutritional influence on height in four low and middle-income countries.</w:t>
      </w:r>
      <w:bookmarkEnd w:id="90"/>
    </w:p>
    <w:p w14:paraId="2F4AB7F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Rebekka</w:t>
      </w:r>
      <w:proofErr w:type="spellEnd"/>
      <w:r w:rsidRPr="00024C8B">
        <w:rPr>
          <w:rFonts w:ascii="Times New Roman" w:eastAsia="Times New Roman" w:hAnsi="Times New Roman" w:cs="Times New Roman"/>
          <w:color w:val="000000"/>
          <w:sz w:val="24"/>
          <w:szCs w:val="24"/>
        </w:rPr>
        <w:t xml:space="preserve"> Mumm and Christiane Scheffler. </w:t>
      </w:r>
      <w:proofErr w:type="spellStart"/>
      <w:r w:rsidRPr="00024C8B">
        <w:rPr>
          <w:rFonts w:ascii="Times New Roman" w:eastAsia="Times New Roman" w:hAnsi="Times New Roman" w:cs="Times New Roman"/>
          <w:color w:val="000000"/>
          <w:sz w:val="24"/>
          <w:szCs w:val="24"/>
        </w:rPr>
        <w:t>Anthropol</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Anz</w:t>
      </w:r>
      <w:proofErr w:type="spellEnd"/>
      <w:r w:rsidRPr="00024C8B">
        <w:rPr>
          <w:rFonts w:ascii="Times New Roman" w:eastAsia="Times New Roman" w:hAnsi="Times New Roman" w:cs="Times New Roman"/>
          <w:color w:val="000000"/>
          <w:sz w:val="24"/>
          <w:szCs w:val="24"/>
        </w:rPr>
        <w:t>, 2019.</w:t>
      </w:r>
    </w:p>
    <w:p w14:paraId="60818F9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656EB1E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'Nutrition influences height' has been a common concept for the last decades. Recently, contradictory results occurred when studying the effectiveness of nutritional interventions, questioning the interaction of nutrition and height. Therefore, we hypothesize that, independently of population/country, nutrition does not affect height in children and adolescents. We analyzed data from the study "Young Lives" which was performed in Ethiopia, India, Peru, and Vietnam to describe the health situation of children. We used linear mixed effect models to analyze the influence of nutrition on height. Furthermore, we used Structural Equation Modeling (SEM) to test if the commonly assumed hypothetical interaction of height and nutrition can be supported by data from low and middle-income countries. Estimates for nutrition on height of linear mixed effect models were about zero and randomly significant or non-significant in all analyzed countries. Furthermore, SEM led to the rejection of the 'nutrition influences height'-hypothesis, as data did not support the models based on this hypothesis. We do not find evidence for a nutritional influence on height in children and adolescents from low and middle-income countries. The widespread assumption that inadequate diet is reflected in short stature, which all modern nutritional interventions are based on, needs to be critically reviewed.</w:t>
      </w:r>
    </w:p>
    <w:p w14:paraId="62AAE1A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09F8022"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91" w:name="m_658602165727740764__Toc11831578"/>
      <w:r w:rsidRPr="00024C8B">
        <w:rPr>
          <w:rFonts w:ascii="Times New Roman" w:eastAsia="Times New Roman" w:hAnsi="Times New Roman" w:cs="Times New Roman"/>
          <w:b/>
          <w:bCs/>
          <w:color w:val="800000"/>
          <w:sz w:val="24"/>
          <w:szCs w:val="24"/>
        </w:rPr>
        <w:t>The affordability of antimicrobials for animals and humans at retail in Vietnam: A call for revising pricing policies.</w:t>
      </w:r>
      <w:bookmarkEnd w:id="91"/>
    </w:p>
    <w:p w14:paraId="1203889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Juan </w:t>
      </w:r>
      <w:proofErr w:type="spellStart"/>
      <w:r w:rsidRPr="00024C8B">
        <w:rPr>
          <w:rFonts w:ascii="Times New Roman" w:eastAsia="Times New Roman" w:hAnsi="Times New Roman" w:cs="Times New Roman"/>
          <w:color w:val="000000"/>
          <w:sz w:val="24"/>
          <w:szCs w:val="24"/>
        </w:rPr>
        <w:t>Carrique</w:t>
      </w:r>
      <w:proofErr w:type="spellEnd"/>
      <w:r w:rsidRPr="00024C8B">
        <w:rPr>
          <w:rFonts w:ascii="Times New Roman" w:eastAsia="Times New Roman" w:hAnsi="Times New Roman" w:cs="Times New Roman"/>
          <w:color w:val="000000"/>
          <w:sz w:val="24"/>
          <w:szCs w:val="24"/>
        </w:rPr>
        <w:t xml:space="preserve">-Mas, Nguyen Van </w:t>
      </w:r>
      <w:proofErr w:type="spellStart"/>
      <w:r w:rsidRPr="00024C8B">
        <w:rPr>
          <w:rFonts w:ascii="Times New Roman" w:eastAsia="Times New Roman" w:hAnsi="Times New Roman" w:cs="Times New Roman"/>
          <w:color w:val="000000"/>
          <w:sz w:val="24"/>
          <w:szCs w:val="24"/>
        </w:rPr>
        <w:t>Cuong</w:t>
      </w:r>
      <w:proofErr w:type="spellEnd"/>
      <w:r w:rsidRPr="00024C8B">
        <w:rPr>
          <w:rFonts w:ascii="Times New Roman" w:eastAsia="Times New Roman" w:hAnsi="Times New Roman" w:cs="Times New Roman"/>
          <w:color w:val="000000"/>
          <w:sz w:val="24"/>
          <w:szCs w:val="24"/>
        </w:rPr>
        <w:t xml:space="preserve">, Truong </w:t>
      </w:r>
      <w:proofErr w:type="spellStart"/>
      <w:r w:rsidRPr="00024C8B">
        <w:rPr>
          <w:rFonts w:ascii="Times New Roman" w:eastAsia="Times New Roman" w:hAnsi="Times New Roman" w:cs="Times New Roman"/>
          <w:color w:val="000000"/>
          <w:sz w:val="24"/>
          <w:szCs w:val="24"/>
        </w:rPr>
        <w:t>Dinh</w:t>
      </w:r>
      <w:proofErr w:type="spellEnd"/>
      <w:r w:rsidRPr="00024C8B">
        <w:rPr>
          <w:rFonts w:ascii="Times New Roman" w:eastAsia="Times New Roman" w:hAnsi="Times New Roman" w:cs="Times New Roman"/>
          <w:color w:val="000000"/>
          <w:sz w:val="24"/>
          <w:szCs w:val="24"/>
        </w:rPr>
        <w:t xml:space="preserve"> Bao, Doan Hoang </w:t>
      </w:r>
      <w:proofErr w:type="spellStart"/>
      <w:r w:rsidRPr="00024C8B">
        <w:rPr>
          <w:rFonts w:ascii="Times New Roman" w:eastAsia="Times New Roman" w:hAnsi="Times New Roman" w:cs="Times New Roman"/>
          <w:color w:val="000000"/>
          <w:sz w:val="24"/>
          <w:szCs w:val="24"/>
        </w:rPr>
        <w:t>Phu</w:t>
      </w:r>
      <w:proofErr w:type="spellEnd"/>
      <w:r w:rsidRPr="00024C8B">
        <w:rPr>
          <w:rFonts w:ascii="Times New Roman" w:eastAsia="Times New Roman" w:hAnsi="Times New Roman" w:cs="Times New Roman"/>
          <w:color w:val="000000"/>
          <w:sz w:val="24"/>
          <w:szCs w:val="24"/>
        </w:rPr>
        <w:t xml:space="preserve">, Tran My </w:t>
      </w:r>
      <w:proofErr w:type="spellStart"/>
      <w:r w:rsidRPr="00024C8B">
        <w:rPr>
          <w:rFonts w:ascii="Times New Roman" w:eastAsia="Times New Roman" w:hAnsi="Times New Roman" w:cs="Times New Roman"/>
          <w:color w:val="000000"/>
          <w:sz w:val="24"/>
          <w:szCs w:val="24"/>
        </w:rPr>
        <w:t>Phuc</w:t>
      </w:r>
      <w:proofErr w:type="spellEnd"/>
      <w:r w:rsidRPr="00024C8B">
        <w:rPr>
          <w:rFonts w:ascii="Times New Roman" w:eastAsia="Times New Roman" w:hAnsi="Times New Roman" w:cs="Times New Roman"/>
          <w:color w:val="000000"/>
          <w:sz w:val="24"/>
          <w:szCs w:val="24"/>
        </w:rPr>
        <w:t xml:space="preserve"> and others. International Journal of Antimicrobial Agents, 2019.</w:t>
      </w:r>
    </w:p>
    <w:p w14:paraId="2C9C0CC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9A40FA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Public Awareness about Antibiotic Use and Resistance among Residents in Highland Areas of Vietnam.</w:t>
      </w:r>
    </w:p>
    <w:p w14:paraId="25F96B3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Thuy Van Ha, </w:t>
      </w:r>
      <w:proofErr w:type="gramStart"/>
      <w:r w:rsidRPr="00024C8B">
        <w:rPr>
          <w:rFonts w:ascii="Times New Roman" w:eastAsia="Times New Roman" w:hAnsi="Times New Roman" w:cs="Times New Roman"/>
          <w:color w:val="000000"/>
          <w:sz w:val="24"/>
          <w:szCs w:val="24"/>
        </w:rPr>
        <w:t>An</w:t>
      </w:r>
      <w:proofErr w:type="gramEnd"/>
      <w:r w:rsidRPr="00024C8B">
        <w:rPr>
          <w:rFonts w:ascii="Times New Roman" w:eastAsia="Times New Roman" w:hAnsi="Times New Roman" w:cs="Times New Roman"/>
          <w:color w:val="000000"/>
          <w:sz w:val="24"/>
          <w:szCs w:val="24"/>
        </w:rPr>
        <w:t xml:space="preserve"> Mai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Nguyen and Ha Song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Nguyen. BioMed Research International, 2019, volume 2019, p. 8.</w:t>
      </w:r>
    </w:p>
    <w:p w14:paraId="6C91CB1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68" w:tgtFrame="_blank" w:history="1">
        <w:r w:rsidRPr="00024C8B">
          <w:rPr>
            <w:rFonts w:ascii="Times New Roman" w:eastAsia="Times New Roman" w:hAnsi="Times New Roman" w:cs="Times New Roman"/>
            <w:color w:val="1155CC"/>
            <w:sz w:val="24"/>
            <w:szCs w:val="24"/>
            <w:u w:val="single"/>
          </w:rPr>
          <w:t>https://doi.org/10.1155/2019/9398536</w:t>
        </w:r>
      </w:hyperlink>
      <w:r w:rsidRPr="00024C8B">
        <w:rPr>
          <w:rFonts w:ascii="Times New Roman" w:eastAsia="Times New Roman" w:hAnsi="Times New Roman" w:cs="Times New Roman"/>
          <w:color w:val="000000"/>
          <w:sz w:val="24"/>
          <w:szCs w:val="24"/>
        </w:rPr>
        <w:t>.</w:t>
      </w:r>
    </w:p>
    <w:p w14:paraId="3029AD4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9E8D74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Background. Antibiotic resistance (AR) remains a global crisis. However, the literature on public awareness about antibiotic use and AR in the highland provinces of Vietnam has been constrained. This study explores the awareness of antibiotic use and resistance among general people in highland provinces in Vietnam and detects associated factors. Methods. A cross-sectional study was performed in five highland provinces with 1000 households. Information about socioeconomic status and awareness regarding prescription medicine use, antibiotic use, and AR was surveyed. Multivariate logistic regression was used to identify associated factors with awareness. Results. 64.2% of people were aware of prescription drugs. More than two-thirds (67.4%) of participants were aware of antibiotic use, of whom only 55.8% were aware of </w:t>
      </w:r>
      <w:r w:rsidRPr="00024C8B">
        <w:rPr>
          <w:rFonts w:ascii="Times New Roman" w:eastAsia="Times New Roman" w:hAnsi="Times New Roman" w:cs="Times New Roman"/>
          <w:color w:val="000000"/>
          <w:sz w:val="24"/>
          <w:szCs w:val="24"/>
        </w:rPr>
        <w:lastRenderedPageBreak/>
        <w:t xml:space="preserve">AR. Higher age, education, and family income were positively associated with being aware of prescription medicine, antibiotic, and AR. Females had a lower likelihood of being aware of prescription medicine (OR=0.64; 95%CI=0.45-0.90) compared to male counterparts. Those being freelancers were more likely to be aware of antibiotic resistance (OR=2.30; 95%CI=1.13-4.67) compared to those working in agriculture/fishery/forestry sector. Compared to </w:t>
      </w:r>
      <w:proofErr w:type="spellStart"/>
      <w:r w:rsidRPr="00024C8B">
        <w:rPr>
          <w:rFonts w:ascii="Times New Roman" w:eastAsia="Times New Roman" w:hAnsi="Times New Roman" w:cs="Times New Roman"/>
          <w:color w:val="000000"/>
          <w:sz w:val="24"/>
          <w:szCs w:val="24"/>
        </w:rPr>
        <w:t>Kinh</w:t>
      </w:r>
      <w:proofErr w:type="spellEnd"/>
      <w:r w:rsidRPr="00024C8B">
        <w:rPr>
          <w:rFonts w:ascii="Times New Roman" w:eastAsia="Times New Roman" w:hAnsi="Times New Roman" w:cs="Times New Roman"/>
          <w:color w:val="000000"/>
          <w:sz w:val="24"/>
          <w:szCs w:val="24"/>
        </w:rPr>
        <w:t xml:space="preserve"> ethnic, most ethnic minorities were less likely to be aware of prescription medicine, antibiotic, and AR. Conclusions. This study showed a low awareness regarding prescription medicine, antibiotic use, and AR among public people in the highland provinces of Vietnam. Further systemic and didactic educational interventions targeting females, low education, low income, ethnic minorities, and those working in agriculture/fishery/forestry sector in this setting should be performed and evaluated to improve the awareness about antibiotic use and resistance.</w:t>
      </w:r>
    </w:p>
    <w:p w14:paraId="0496B26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445FDF2" w14:textId="32D7924C"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69"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2C2BE41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AD907AA"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92" w:name="m_658602165727740764__Toc11831579"/>
      <w:r w:rsidRPr="00024C8B">
        <w:rPr>
          <w:rFonts w:ascii="Times New Roman" w:eastAsia="Times New Roman" w:hAnsi="Times New Roman" w:cs="Times New Roman"/>
          <w:b/>
          <w:bCs/>
          <w:color w:val="800000"/>
          <w:sz w:val="24"/>
          <w:szCs w:val="24"/>
        </w:rPr>
        <w:t>Access to hypertension care and services in primary health-care settings in Vietnam: a systematic narrative review of existing literature.</w:t>
      </w:r>
      <w:bookmarkEnd w:id="92"/>
    </w:p>
    <w:p w14:paraId="6307D40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Lana </w:t>
      </w:r>
      <w:proofErr w:type="spellStart"/>
      <w:r w:rsidRPr="00024C8B">
        <w:rPr>
          <w:rFonts w:ascii="Times New Roman" w:eastAsia="Times New Roman" w:hAnsi="Times New Roman" w:cs="Times New Roman"/>
          <w:color w:val="000000"/>
          <w:sz w:val="24"/>
          <w:szCs w:val="24"/>
        </w:rPr>
        <w:t>Meiqari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-Phuong-Lan Nguyen, Dirk </w:t>
      </w:r>
      <w:proofErr w:type="spellStart"/>
      <w:r w:rsidRPr="00024C8B">
        <w:rPr>
          <w:rFonts w:ascii="Times New Roman" w:eastAsia="Times New Roman" w:hAnsi="Times New Roman" w:cs="Times New Roman"/>
          <w:color w:val="000000"/>
          <w:sz w:val="24"/>
          <w:szCs w:val="24"/>
        </w:rPr>
        <w:t>Essink</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Marjolein</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Zweekhorst</w:t>
      </w:r>
      <w:proofErr w:type="spellEnd"/>
      <w:r w:rsidRPr="00024C8B">
        <w:rPr>
          <w:rFonts w:ascii="Times New Roman" w:eastAsia="Times New Roman" w:hAnsi="Times New Roman" w:cs="Times New Roman"/>
          <w:color w:val="000000"/>
          <w:sz w:val="24"/>
          <w:szCs w:val="24"/>
        </w:rPr>
        <w:t>, Pamela Wright and others. Global Health Action, 2019, volume 12, number 1, p. 1610253.</w:t>
      </w:r>
    </w:p>
    <w:p w14:paraId="3E5E177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70" w:tgtFrame="_blank" w:history="1">
        <w:r w:rsidRPr="00024C8B">
          <w:rPr>
            <w:rFonts w:ascii="Times New Roman" w:eastAsia="Times New Roman" w:hAnsi="Times New Roman" w:cs="Times New Roman"/>
            <w:color w:val="1155CC"/>
            <w:sz w:val="24"/>
            <w:szCs w:val="24"/>
            <w:u w:val="single"/>
          </w:rPr>
          <w:t>https://doi.org/10.1080/16549716.2019.1610253</w:t>
        </w:r>
      </w:hyperlink>
      <w:r w:rsidRPr="00024C8B">
        <w:rPr>
          <w:rFonts w:ascii="Times New Roman" w:eastAsia="Times New Roman" w:hAnsi="Times New Roman" w:cs="Times New Roman"/>
          <w:color w:val="000000"/>
          <w:sz w:val="24"/>
          <w:szCs w:val="24"/>
        </w:rPr>
        <w:t>.</w:t>
      </w:r>
    </w:p>
    <w:p w14:paraId="3AB7F56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E4EF00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Background: Health care in Vietnam is challenged by a high burden of hypertension (HTN). Since 2000, several interventions were implemented to manage HTN; it is not clear what is the status of patient access to HTN care. --- Objective: This article aims to perform a systematic narrative review of the available evidence on access to HTN care and services in primary health-care settings in Vietnam. --- Methods: Search engines were used to identify relevant records of scientific and grey literature. Data from selected articles were </w:t>
      </w:r>
      <w:proofErr w:type="spellStart"/>
      <w:r w:rsidRPr="00024C8B">
        <w:rPr>
          <w:rFonts w:ascii="Times New Roman" w:eastAsia="Times New Roman" w:hAnsi="Times New Roman" w:cs="Times New Roman"/>
          <w:color w:val="000000"/>
          <w:sz w:val="24"/>
          <w:szCs w:val="24"/>
        </w:rPr>
        <w:t>analysed</w:t>
      </w:r>
      <w:proofErr w:type="spellEnd"/>
      <w:r w:rsidRPr="00024C8B">
        <w:rPr>
          <w:rFonts w:ascii="Times New Roman" w:eastAsia="Times New Roman" w:hAnsi="Times New Roman" w:cs="Times New Roman"/>
          <w:color w:val="000000"/>
          <w:sz w:val="24"/>
          <w:szCs w:val="24"/>
        </w:rPr>
        <w:t xml:space="preserve"> using </w:t>
      </w:r>
      <w:proofErr w:type="spellStart"/>
      <w:r w:rsidRPr="00024C8B">
        <w:rPr>
          <w:rFonts w:ascii="Times New Roman" w:eastAsia="Times New Roman" w:hAnsi="Times New Roman" w:cs="Times New Roman"/>
          <w:color w:val="000000"/>
          <w:sz w:val="24"/>
          <w:szCs w:val="24"/>
        </w:rPr>
        <w:t>standardised</w:t>
      </w:r>
      <w:proofErr w:type="spellEnd"/>
      <w:r w:rsidRPr="00024C8B">
        <w:rPr>
          <w:rFonts w:ascii="Times New Roman" w:eastAsia="Times New Roman" w:hAnsi="Times New Roman" w:cs="Times New Roman"/>
          <w:color w:val="000000"/>
          <w:sz w:val="24"/>
          <w:szCs w:val="24"/>
        </w:rPr>
        <w:t xml:space="preserve"> spreadsheets and </w:t>
      </w:r>
      <w:proofErr w:type="spellStart"/>
      <w:r w:rsidRPr="00024C8B">
        <w:rPr>
          <w:rFonts w:ascii="Times New Roman" w:eastAsia="Times New Roman" w:hAnsi="Times New Roman" w:cs="Times New Roman"/>
          <w:color w:val="000000"/>
          <w:sz w:val="24"/>
          <w:szCs w:val="24"/>
        </w:rPr>
        <w:t>MaxQDA</w:t>
      </w:r>
      <w:proofErr w:type="spellEnd"/>
      <w:r w:rsidRPr="00024C8B">
        <w:rPr>
          <w:rFonts w:ascii="Times New Roman" w:eastAsia="Times New Roman" w:hAnsi="Times New Roman" w:cs="Times New Roman"/>
          <w:color w:val="000000"/>
          <w:sz w:val="24"/>
          <w:szCs w:val="24"/>
        </w:rPr>
        <w:t xml:space="preserve"> and following a framework synthesis methodology. --- Results: There has been increasing interest in research and policy concerning the burden of HTN in Vietnam, covering many aspects of access to treatment at the primary health-care level. </w:t>
      </w:r>
      <w:proofErr w:type="spellStart"/>
      <w:proofErr w:type="gramStart"/>
      <w:r w:rsidRPr="00024C8B">
        <w:rPr>
          <w:rFonts w:ascii="Times New Roman" w:eastAsia="Times New Roman" w:hAnsi="Times New Roman" w:cs="Times New Roman"/>
          <w:color w:val="000000"/>
          <w:sz w:val="24"/>
          <w:szCs w:val="24"/>
        </w:rPr>
        <w:t>Vietnam?s</w:t>
      </w:r>
      <w:proofErr w:type="spellEnd"/>
      <w:proofErr w:type="gramEnd"/>
      <w:r w:rsidRPr="00024C8B">
        <w:rPr>
          <w:rFonts w:ascii="Times New Roman" w:eastAsia="Times New Roman" w:hAnsi="Times New Roman" w:cs="Times New Roman"/>
          <w:color w:val="000000"/>
          <w:sz w:val="24"/>
          <w:szCs w:val="24"/>
        </w:rPr>
        <w:t xml:space="preserve"> National HTN </w:t>
      </w:r>
      <w:proofErr w:type="spellStart"/>
      <w:r w:rsidRPr="00024C8B">
        <w:rPr>
          <w:rFonts w:ascii="Times New Roman" w:eastAsia="Times New Roman" w:hAnsi="Times New Roman" w:cs="Times New Roman"/>
          <w:color w:val="000000"/>
          <w:sz w:val="24"/>
          <w:szCs w:val="24"/>
        </w:rPr>
        <w:t>Programme</w:t>
      </w:r>
      <w:proofErr w:type="spellEnd"/>
      <w:r w:rsidRPr="00024C8B">
        <w:rPr>
          <w:rFonts w:ascii="Times New Roman" w:eastAsia="Times New Roman" w:hAnsi="Times New Roman" w:cs="Times New Roman"/>
          <w:color w:val="000000"/>
          <w:sz w:val="24"/>
          <w:szCs w:val="24"/>
        </w:rPr>
        <w:t xml:space="preserve"> is managed as a vertical </w:t>
      </w:r>
      <w:proofErr w:type="spellStart"/>
      <w:r w:rsidRPr="00024C8B">
        <w:rPr>
          <w:rFonts w:ascii="Times New Roman" w:eastAsia="Times New Roman" w:hAnsi="Times New Roman" w:cs="Times New Roman"/>
          <w:color w:val="000000"/>
          <w:sz w:val="24"/>
          <w:szCs w:val="24"/>
        </w:rPr>
        <w:t>programme</w:t>
      </w:r>
      <w:proofErr w:type="spellEnd"/>
      <w:r w:rsidRPr="00024C8B">
        <w:rPr>
          <w:rFonts w:ascii="Times New Roman" w:eastAsia="Times New Roman" w:hAnsi="Times New Roman" w:cs="Times New Roman"/>
          <w:color w:val="000000"/>
          <w:sz w:val="24"/>
          <w:szCs w:val="24"/>
        </w:rPr>
        <w:t xml:space="preserve"> and its services integrated into the network of primary health-care facilities across the public sector in selected provinces. The </w:t>
      </w:r>
      <w:proofErr w:type="spellStart"/>
      <w:r w:rsidRPr="00024C8B">
        <w:rPr>
          <w:rFonts w:ascii="Times New Roman" w:eastAsia="Times New Roman" w:hAnsi="Times New Roman" w:cs="Times New Roman"/>
          <w:color w:val="000000"/>
          <w:sz w:val="24"/>
          <w:szCs w:val="24"/>
        </w:rPr>
        <w:t>Programme</w:t>
      </w:r>
      <w:proofErr w:type="spellEnd"/>
      <w:r w:rsidRPr="00024C8B">
        <w:rPr>
          <w:rFonts w:ascii="Times New Roman" w:eastAsia="Times New Roman" w:hAnsi="Times New Roman" w:cs="Times New Roman"/>
          <w:color w:val="000000"/>
          <w:sz w:val="24"/>
          <w:szCs w:val="24"/>
        </w:rPr>
        <w:t xml:space="preserve"> financed population-wide screening campaigns for the early detection of HTN among people above 40 years of age. There was no information on the acceptability of HTN health services, especially regarding the interaction between patients and health professionals. In general, articles reported good availability of medication, but problems in accessing them included: fragmentation and lack of consistency in prescribing medication between different levels and short timespans for dispensing medication at primary health-care facilities. There was limited information related to the cost and economic impact of HTN treatment. Treatment adherence among hypertensive patients based on four studies did not </w:t>
      </w:r>
      <w:r w:rsidRPr="00024C8B">
        <w:rPr>
          <w:rFonts w:ascii="Times New Roman" w:eastAsia="Times New Roman" w:hAnsi="Times New Roman" w:cs="Times New Roman"/>
          <w:color w:val="000000"/>
          <w:sz w:val="24"/>
          <w:szCs w:val="24"/>
        </w:rPr>
        <w:lastRenderedPageBreak/>
        <w:t>exceed 70%. --- Conclusions: Although the Vietnamese health-care system has taken steps to accommodate some of the needs of HTN patients, it is crucial to scale-up interventions that allow for regular, systematic, and integrated care, especially at the lowest levels of care.</w:t>
      </w:r>
    </w:p>
    <w:p w14:paraId="7559F99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7C88AD8"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93" w:name="m_658602165727740764__Toc11831580"/>
      <w:r w:rsidRPr="00024C8B">
        <w:rPr>
          <w:rFonts w:ascii="Times New Roman" w:eastAsia="Times New Roman" w:hAnsi="Times New Roman" w:cs="Times New Roman"/>
          <w:b/>
          <w:bCs/>
          <w:color w:val="FFFFFF"/>
          <w:kern w:val="36"/>
          <w:sz w:val="24"/>
          <w:szCs w:val="24"/>
        </w:rPr>
        <w:t>ENERGY</w:t>
      </w:r>
      <w:bookmarkEnd w:id="93"/>
    </w:p>
    <w:p w14:paraId="03833F7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D2748A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94" w:name="m_658602165727740764__Toc11831581"/>
      <w:r w:rsidRPr="00024C8B">
        <w:rPr>
          <w:rFonts w:ascii="Times New Roman" w:eastAsia="Times New Roman" w:hAnsi="Times New Roman" w:cs="Times New Roman"/>
          <w:b/>
          <w:bCs/>
          <w:color w:val="800000"/>
          <w:sz w:val="24"/>
          <w:szCs w:val="24"/>
        </w:rPr>
        <w:t>Does electricity reliability matter? Evidence from rural Viet Nam.</w:t>
      </w:r>
      <w:bookmarkEnd w:id="94"/>
    </w:p>
    <w:p w14:paraId="471BB30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Duc Anh Dang and Hai Anh La. Energy Policy, 2019, volume 131, pp. 399-409.</w:t>
      </w:r>
    </w:p>
    <w:p w14:paraId="0CB08E8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C59A41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Using a three-round panel dataset of more than 3,000 households, the paper estimates the impacts of electricity reliability improvement on the welfare and economic decisions of rural Vietnamese households. The number of days without power outages in communes per annum is used to proxy for electricity reliability. We employ a fixed effect regression with an instrumental variable to deal with the endogeneity issue, led by the simultaneous causal relationship between the reliability of electricity and household outcomes along with the unobservable variables. We use the similar electricity quality variable but measured in other communes within the same province as an instrumental variable. Results from this model show that an improvement in electricity reliability plays an important role in enhancing incomes, durable consumption, access to credit and land investment decisions of rural households.</w:t>
      </w:r>
    </w:p>
    <w:p w14:paraId="45F903A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D0D52A9" w14:textId="67E222E9"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71"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0329246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C66DCA2"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95" w:name="m_658602165727740764__Toc11831582"/>
      <w:r w:rsidRPr="00024C8B">
        <w:rPr>
          <w:rFonts w:ascii="Times New Roman" w:eastAsia="Times New Roman" w:hAnsi="Times New Roman" w:cs="Times New Roman"/>
          <w:b/>
          <w:bCs/>
          <w:color w:val="800000"/>
          <w:sz w:val="24"/>
          <w:szCs w:val="24"/>
        </w:rPr>
        <w:t>Energy transition, poverty and inequality in Vietnam.</w:t>
      </w:r>
      <w:bookmarkEnd w:id="95"/>
    </w:p>
    <w:p w14:paraId="712B22C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Trung</w:t>
      </w:r>
      <w:proofErr w:type="spellEnd"/>
      <w:r w:rsidRPr="00024C8B">
        <w:rPr>
          <w:rFonts w:ascii="Times New Roman" w:eastAsia="Times New Roman" w:hAnsi="Times New Roman" w:cs="Times New Roman"/>
          <w:color w:val="000000"/>
          <w:sz w:val="24"/>
          <w:szCs w:val="24"/>
        </w:rPr>
        <w:t xml:space="preserve"> Thanh Nguyen, Thanh-Tung Nguyen, Viet-</w:t>
      </w:r>
      <w:proofErr w:type="spellStart"/>
      <w:r w:rsidRPr="00024C8B">
        <w:rPr>
          <w:rFonts w:ascii="Times New Roman" w:eastAsia="Times New Roman" w:hAnsi="Times New Roman" w:cs="Times New Roman"/>
          <w:color w:val="000000"/>
          <w:sz w:val="24"/>
          <w:szCs w:val="24"/>
        </w:rPr>
        <w:t>Ngu</w:t>
      </w:r>
      <w:proofErr w:type="spellEnd"/>
      <w:r w:rsidRPr="00024C8B">
        <w:rPr>
          <w:rFonts w:ascii="Times New Roman" w:eastAsia="Times New Roman" w:hAnsi="Times New Roman" w:cs="Times New Roman"/>
          <w:color w:val="000000"/>
          <w:sz w:val="24"/>
          <w:szCs w:val="24"/>
        </w:rPr>
        <w:t xml:space="preserve"> Hoang, </w:t>
      </w:r>
      <w:proofErr w:type="spellStart"/>
      <w:r w:rsidRPr="00024C8B">
        <w:rPr>
          <w:rFonts w:ascii="Times New Roman" w:eastAsia="Times New Roman" w:hAnsi="Times New Roman" w:cs="Times New Roman"/>
          <w:color w:val="000000"/>
          <w:sz w:val="24"/>
          <w:szCs w:val="24"/>
        </w:rPr>
        <w:t>Clevo</w:t>
      </w:r>
      <w:proofErr w:type="spellEnd"/>
      <w:r w:rsidRPr="00024C8B">
        <w:rPr>
          <w:rFonts w:ascii="Times New Roman" w:eastAsia="Times New Roman" w:hAnsi="Times New Roman" w:cs="Times New Roman"/>
          <w:color w:val="000000"/>
          <w:sz w:val="24"/>
          <w:szCs w:val="24"/>
        </w:rPr>
        <w:t xml:space="preserve"> Wilson and </w:t>
      </w:r>
      <w:proofErr w:type="spellStart"/>
      <w:r w:rsidRPr="00024C8B">
        <w:rPr>
          <w:rFonts w:ascii="Times New Roman" w:eastAsia="Times New Roman" w:hAnsi="Times New Roman" w:cs="Times New Roman"/>
          <w:color w:val="000000"/>
          <w:sz w:val="24"/>
          <w:szCs w:val="24"/>
        </w:rPr>
        <w:t>Shunsuke</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Managi</w:t>
      </w:r>
      <w:proofErr w:type="spellEnd"/>
      <w:r w:rsidRPr="00024C8B">
        <w:rPr>
          <w:rFonts w:ascii="Times New Roman" w:eastAsia="Times New Roman" w:hAnsi="Times New Roman" w:cs="Times New Roman"/>
          <w:color w:val="000000"/>
          <w:sz w:val="24"/>
          <w:szCs w:val="24"/>
        </w:rPr>
        <w:t>. Energy Policy, 2019, volume 132, pp. 536-548.</w:t>
      </w:r>
    </w:p>
    <w:p w14:paraId="1EE2C4D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CA5AEE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paper investigates energy transition, energy poverty and energy inequality in Vietnam employing a longitudinal dataset of a nationally representative household survey. We use the data on residential energy expenditure of more than 9,000 households over the period 2004–2016. We find a transition from traditional energy to modern energy but this transition varies across regions, between ethnic and welfare groups and between rural and urban population. The poor and ethnic minority households still rely heavily on traditional energy sources such as coal and biomass to meet their energy demands. Electricity poverty has decreased but energy-cost poverty has increased. In addition, energy inequality tends to decrease at a more significant rate than income and consumption inequalities. We propose a national </w:t>
      </w:r>
      <w:r w:rsidRPr="00024C8B">
        <w:rPr>
          <w:rFonts w:ascii="Times New Roman" w:eastAsia="Times New Roman" w:hAnsi="Times New Roman" w:cs="Times New Roman"/>
          <w:color w:val="000000"/>
          <w:sz w:val="24"/>
          <w:szCs w:val="24"/>
        </w:rPr>
        <w:lastRenderedPageBreak/>
        <w:t>program for energy poverty alleviation be established to devise policies to lower households’ energy costs. Further assistance to the poor and ethnic minority households is also recommended so that they can afford a higher level of electricity consumption.</w:t>
      </w:r>
    </w:p>
    <w:p w14:paraId="7B332B4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5113E74"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96" w:name="m_658602165727740764__Toc11831583"/>
      <w:r w:rsidRPr="00024C8B">
        <w:rPr>
          <w:rFonts w:ascii="Times New Roman" w:eastAsia="Times New Roman" w:hAnsi="Times New Roman" w:cs="Times New Roman"/>
          <w:b/>
          <w:bCs/>
          <w:color w:val="800000"/>
          <w:sz w:val="24"/>
          <w:szCs w:val="24"/>
        </w:rPr>
        <w:t>Estimation of the Future Electricity Price Surcharge for the Integration of Wind and Solar Power into the Vietnamese Electricity System.</w:t>
      </w:r>
      <w:bookmarkEnd w:id="96"/>
    </w:p>
    <w:p w14:paraId="3195D05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Hiep</w:t>
      </w:r>
      <w:proofErr w:type="spellEnd"/>
      <w:r w:rsidRPr="00024C8B">
        <w:rPr>
          <w:rFonts w:ascii="Times New Roman" w:eastAsia="Times New Roman" w:hAnsi="Times New Roman" w:cs="Times New Roman"/>
          <w:color w:val="000000"/>
          <w:sz w:val="24"/>
          <w:szCs w:val="24"/>
        </w:rPr>
        <w:t xml:space="preserve"> Do and Clemens Hoffmann. 2019 IEEE Asia Power and Energy Engineering Conference (APEEC), 2019.</w:t>
      </w:r>
    </w:p>
    <w:p w14:paraId="5B67731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AB774D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The Vietnamese electricity market is expected to see a significant investment in wind and solar power in the upcoming years. Yet the current feed-in tariff mechanism (FIT) which maps the extra cost on the state budget seems not to be the appropriate financial instrument to handle the expected robust growth in the future. In this work, a methodology is learned and developed to determine the future progress of renewable electricity surcharge (RE surcharge) for Vietnam which based on a financial instrument that transfers the extra cost to electricity consumers instead to the state budget. Assuming the share of wind and solar electricity production reaches 20% by 2035, and the growth rate is determined based on the diffusion rule, we have found out that a slight increase in the surcharge (0.10 US cents/kWh in 2020, and 1.07 US cents/kWh after two decades) will be added to the electricity price for consumers. Additionally, estimated in the reference case, by 2032 for solar photovoltaics, and 2034 for onshore wind power, the electricity generation price including surcharge will be lower than the average wholesale market price, which means that the feed-in tariffs will become out of </w:t>
      </w:r>
      <w:proofErr w:type="spellStart"/>
      <w:proofErr w:type="gramStart"/>
      <w:r w:rsidRPr="00024C8B">
        <w:rPr>
          <w:rFonts w:ascii="Times New Roman" w:eastAsia="Times New Roman" w:hAnsi="Times New Roman" w:cs="Times New Roman"/>
          <w:color w:val="000000"/>
          <w:sz w:val="24"/>
          <w:szCs w:val="24"/>
        </w:rPr>
        <w:t>date.File</w:t>
      </w:r>
      <w:proofErr w:type="spellEnd"/>
      <w:proofErr w:type="gramEnd"/>
      <w:r w:rsidRPr="00024C8B">
        <w:rPr>
          <w:rFonts w:ascii="Times New Roman" w:eastAsia="Times New Roman" w:hAnsi="Times New Roman" w:cs="Times New Roman"/>
          <w:color w:val="000000"/>
          <w:sz w:val="24"/>
          <w:szCs w:val="24"/>
        </w:rPr>
        <w:t xml:space="preserve"> Attachments]|.</w:t>
      </w:r>
    </w:p>
    <w:p w14:paraId="5B09AE5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D7180A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97" w:name="m_658602165727740764__Toc11831584"/>
      <w:r w:rsidRPr="00024C8B">
        <w:rPr>
          <w:rFonts w:ascii="Times New Roman" w:eastAsia="Times New Roman" w:hAnsi="Times New Roman" w:cs="Times New Roman"/>
          <w:b/>
          <w:bCs/>
          <w:color w:val="800000"/>
          <w:sz w:val="24"/>
          <w:szCs w:val="24"/>
        </w:rPr>
        <w:t>Prospect of China's Energy Investment in Southeast Asia under the Belt and Road Initiative: A Sense of Ownership Perspective.</w:t>
      </w:r>
      <w:bookmarkEnd w:id="97"/>
    </w:p>
    <w:p w14:paraId="2661E3C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Xunpeng</w:t>
      </w:r>
      <w:proofErr w:type="spellEnd"/>
      <w:r w:rsidRPr="00024C8B">
        <w:rPr>
          <w:rFonts w:ascii="Times New Roman" w:eastAsia="Times New Roman" w:hAnsi="Times New Roman" w:cs="Times New Roman"/>
          <w:color w:val="000000"/>
          <w:sz w:val="24"/>
          <w:szCs w:val="24"/>
        </w:rPr>
        <w:t xml:space="preserve"> Shi and </w:t>
      </w:r>
      <w:proofErr w:type="spellStart"/>
      <w:r w:rsidRPr="00024C8B">
        <w:rPr>
          <w:rFonts w:ascii="Times New Roman" w:eastAsia="Times New Roman" w:hAnsi="Times New Roman" w:cs="Times New Roman"/>
          <w:color w:val="000000"/>
          <w:sz w:val="24"/>
          <w:szCs w:val="24"/>
        </w:rPr>
        <w:t>Lixia</w:t>
      </w:r>
      <w:proofErr w:type="spellEnd"/>
      <w:r w:rsidRPr="00024C8B">
        <w:rPr>
          <w:rFonts w:ascii="Times New Roman" w:eastAsia="Times New Roman" w:hAnsi="Times New Roman" w:cs="Times New Roman"/>
          <w:color w:val="000000"/>
          <w:sz w:val="24"/>
          <w:szCs w:val="24"/>
        </w:rPr>
        <w:t xml:space="preserve"> Yao. Energy Strategy Reviews, 2019, volume 25, pp. 56-64.</w:t>
      </w:r>
    </w:p>
    <w:p w14:paraId="146C4A5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72" w:tgtFrame="_blank" w:history="1">
        <w:r w:rsidRPr="00024C8B">
          <w:rPr>
            <w:rFonts w:ascii="Times New Roman" w:eastAsia="Times New Roman" w:hAnsi="Times New Roman" w:cs="Times New Roman"/>
            <w:color w:val="1155CC"/>
            <w:sz w:val="24"/>
            <w:szCs w:val="24"/>
            <w:u w:val="single"/>
          </w:rPr>
          <w:t>http://www.sciencedirect.com/science/article/pii/S2211467X19300525</w:t>
        </w:r>
      </w:hyperlink>
      <w:r w:rsidRPr="00024C8B">
        <w:rPr>
          <w:rFonts w:ascii="Times New Roman" w:eastAsia="Times New Roman" w:hAnsi="Times New Roman" w:cs="Times New Roman"/>
          <w:color w:val="000000"/>
          <w:sz w:val="24"/>
          <w:szCs w:val="24"/>
        </w:rPr>
        <w:t>.</w:t>
      </w:r>
    </w:p>
    <w:p w14:paraId="196BFD63"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EE4916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China's Belt and Road Initiative (BRI) has attracted the world's attention since it was proposed. This study focuses on the BRI in the energy sector in ASEAN. It examines the current status of China's investment into ASEAN's energy sector. It then discusses the problems of China's investment into the ASEAN energy sector with two cases in Myanmar. In addressing the problems and challenges, the study adopts a ‘sense of ownership’ framework to analyze how to improve the acceptability of the Chinese investment. It argues that the BRI priorities, including ‘people-to-people bond’, provide an opportunity to bring a sense of ownership to the community </w:t>
      </w:r>
      <w:r w:rsidRPr="00024C8B">
        <w:rPr>
          <w:rFonts w:ascii="Times New Roman" w:eastAsia="Times New Roman" w:hAnsi="Times New Roman" w:cs="Times New Roman"/>
          <w:color w:val="000000"/>
          <w:sz w:val="24"/>
          <w:szCs w:val="24"/>
        </w:rPr>
        <w:lastRenderedPageBreak/>
        <w:t>networking that is to be built as a key part of BRI and more profoundly, an opportunity to establish a good image and to make investment projects successful.</w:t>
      </w:r>
    </w:p>
    <w:p w14:paraId="01AA555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E97A970" w14:textId="52DCD95E"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73"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1B4C238E"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2FCB2F6"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98" w:name="m_658602165727740764__Toc11831585"/>
      <w:r w:rsidRPr="00024C8B">
        <w:rPr>
          <w:rFonts w:ascii="Times New Roman" w:eastAsia="Times New Roman" w:hAnsi="Times New Roman" w:cs="Times New Roman"/>
          <w:b/>
          <w:bCs/>
          <w:color w:val="FFFFFF"/>
          <w:kern w:val="36"/>
          <w:sz w:val="24"/>
          <w:szCs w:val="24"/>
        </w:rPr>
        <w:t>INFRASTRUCTURE AND TRANSPORT</w:t>
      </w:r>
      <w:bookmarkEnd w:id="98"/>
    </w:p>
    <w:p w14:paraId="436A5FE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2EF221F"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99" w:name="m_658602165727740764__Toc11831586"/>
      <w:r w:rsidRPr="00024C8B">
        <w:rPr>
          <w:rFonts w:ascii="Times New Roman" w:eastAsia="Times New Roman" w:hAnsi="Times New Roman" w:cs="Times New Roman"/>
          <w:b/>
          <w:bCs/>
          <w:color w:val="800000"/>
          <w:sz w:val="24"/>
          <w:szCs w:val="24"/>
        </w:rPr>
        <w:t>The Dream of ASEAN Connectivity: Imagining Infrastructure in Southeast Asia.</w:t>
      </w:r>
      <w:bookmarkEnd w:id="99"/>
    </w:p>
    <w:p w14:paraId="0AFCF85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Anna </w:t>
      </w:r>
      <w:proofErr w:type="spellStart"/>
      <w:r w:rsidRPr="00024C8B">
        <w:rPr>
          <w:rFonts w:ascii="Times New Roman" w:eastAsia="Times New Roman" w:hAnsi="Times New Roman" w:cs="Times New Roman"/>
          <w:color w:val="000000"/>
          <w:sz w:val="24"/>
          <w:szCs w:val="24"/>
        </w:rPr>
        <w:t>Fünfgeld</w:t>
      </w:r>
      <w:proofErr w:type="spellEnd"/>
      <w:r w:rsidRPr="00024C8B">
        <w:rPr>
          <w:rFonts w:ascii="Times New Roman" w:eastAsia="Times New Roman" w:hAnsi="Times New Roman" w:cs="Times New Roman"/>
          <w:color w:val="000000"/>
          <w:sz w:val="24"/>
          <w:szCs w:val="24"/>
        </w:rPr>
        <w:t>. Pacific Affairs, 2019, volume 92, number 2, pp. 287-311.</w:t>
      </w:r>
    </w:p>
    <w:p w14:paraId="25D0363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FBBB0B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Large-scale infrastructural development schemes are currently experiencing a worldwide political revival. Beyond establishing physical connections over distance, enhancing trade relations, and enabling service delivery, such schemes also play a central role in the construction of political entities. For the Association of Southeast Asian Nations (ASEAN), infrastructure development is crucial for the advancement of regional connectivity. Its Master Plan on ASEAN Connectivity (MPAC) includes large-scale projects such as the trans-ASEAN highway, trans-regional power grids, and a regional gas pipeline network. Linking Henri Lefebvre's conceptualization on the production of space with recent literature on the role of infrastructure imaginaries, this paper explores how the region's future is envisioned in the Southeast Asian dream of connectivity. The study primarily relies on a hermeneutic analysis of video releases that promote the Master Plan. It shows that&amp;#</w:t>
      </w:r>
      <w:proofErr w:type="gramStart"/>
      <w:r w:rsidRPr="00024C8B">
        <w:rPr>
          <w:rFonts w:ascii="Times New Roman" w:eastAsia="Times New Roman" w:hAnsi="Times New Roman" w:cs="Times New Roman"/>
          <w:color w:val="000000"/>
          <w:sz w:val="24"/>
          <w:szCs w:val="24"/>
        </w:rPr>
        <w:t>8212;similar</w:t>
      </w:r>
      <w:proofErr w:type="gramEnd"/>
      <w:r w:rsidRPr="00024C8B">
        <w:rPr>
          <w:rFonts w:ascii="Times New Roman" w:eastAsia="Times New Roman" w:hAnsi="Times New Roman" w:cs="Times New Roman"/>
          <w:color w:val="000000"/>
          <w:sz w:val="24"/>
          <w:szCs w:val="24"/>
        </w:rPr>
        <w:t xml:space="preserve"> to other infrastructure projects&amp;#8212;the connectivity dream is closely related to imaginaries of movement and modernity. However, as it is almost exclusively an urban vision, the connectivity agenda seems not only to interconnect and homogenize regional space but it may also enforce preexisting disconnections and so potentially lead to more fragmentation.</w:t>
      </w:r>
    </w:p>
    <w:p w14:paraId="1E766DA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059D3CC"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00" w:name="m_658602165727740764__Toc11831587"/>
      <w:r w:rsidRPr="00024C8B">
        <w:rPr>
          <w:rFonts w:ascii="Times New Roman" w:eastAsia="Times New Roman" w:hAnsi="Times New Roman" w:cs="Times New Roman"/>
          <w:b/>
          <w:bCs/>
          <w:color w:val="800000"/>
          <w:sz w:val="24"/>
          <w:szCs w:val="24"/>
        </w:rPr>
        <w:t xml:space="preserve">Paper Versus Digital Data Collection for Road Safety Risk Factors: Reliability Comparative Analysis </w:t>
      </w:r>
      <w:proofErr w:type="gramStart"/>
      <w:r w:rsidRPr="00024C8B">
        <w:rPr>
          <w:rFonts w:ascii="Times New Roman" w:eastAsia="Times New Roman" w:hAnsi="Times New Roman" w:cs="Times New Roman"/>
          <w:b/>
          <w:bCs/>
          <w:color w:val="800000"/>
          <w:sz w:val="24"/>
          <w:szCs w:val="24"/>
        </w:rPr>
        <w:t>From</w:t>
      </w:r>
      <w:proofErr w:type="gramEnd"/>
      <w:r w:rsidRPr="00024C8B">
        <w:rPr>
          <w:rFonts w:ascii="Times New Roman" w:eastAsia="Times New Roman" w:hAnsi="Times New Roman" w:cs="Times New Roman"/>
          <w:b/>
          <w:bCs/>
          <w:color w:val="800000"/>
          <w:sz w:val="24"/>
          <w:szCs w:val="24"/>
        </w:rPr>
        <w:t xml:space="preserve"> Three Cities in Low- and Middle-Income Countries.</w:t>
      </w:r>
      <w:bookmarkEnd w:id="100"/>
    </w:p>
    <w:p w14:paraId="511F060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Amber Mehmood, </w:t>
      </w:r>
      <w:proofErr w:type="spellStart"/>
      <w:r w:rsidRPr="00024C8B">
        <w:rPr>
          <w:rFonts w:ascii="Times New Roman" w:eastAsia="Times New Roman" w:hAnsi="Times New Roman" w:cs="Times New Roman"/>
          <w:color w:val="000000"/>
          <w:sz w:val="24"/>
          <w:szCs w:val="24"/>
        </w:rPr>
        <w:t>Niloufer</w:t>
      </w:r>
      <w:proofErr w:type="spellEnd"/>
      <w:r w:rsidRPr="00024C8B">
        <w:rPr>
          <w:rFonts w:ascii="Times New Roman" w:eastAsia="Times New Roman" w:hAnsi="Times New Roman" w:cs="Times New Roman"/>
          <w:color w:val="000000"/>
          <w:sz w:val="24"/>
          <w:szCs w:val="24"/>
        </w:rPr>
        <w:t xml:space="preserve"> Taber, </w:t>
      </w:r>
      <w:proofErr w:type="spellStart"/>
      <w:r w:rsidRPr="00024C8B">
        <w:rPr>
          <w:rFonts w:ascii="Times New Roman" w:eastAsia="Times New Roman" w:hAnsi="Times New Roman" w:cs="Times New Roman"/>
          <w:color w:val="000000"/>
          <w:sz w:val="24"/>
          <w:szCs w:val="24"/>
        </w:rPr>
        <w:t>Abdulgafoor</w:t>
      </w:r>
      <w:proofErr w:type="spellEnd"/>
      <w:r w:rsidRPr="00024C8B">
        <w:rPr>
          <w:rFonts w:ascii="Times New Roman" w:eastAsia="Times New Roman" w:hAnsi="Times New Roman" w:cs="Times New Roman"/>
          <w:color w:val="000000"/>
          <w:sz w:val="24"/>
          <w:szCs w:val="24"/>
        </w:rPr>
        <w:t xml:space="preserve"> M </w:t>
      </w:r>
      <w:proofErr w:type="spellStart"/>
      <w:r w:rsidRPr="00024C8B">
        <w:rPr>
          <w:rFonts w:ascii="Times New Roman" w:eastAsia="Times New Roman" w:hAnsi="Times New Roman" w:cs="Times New Roman"/>
          <w:color w:val="000000"/>
          <w:sz w:val="24"/>
          <w:szCs w:val="24"/>
        </w:rPr>
        <w:t>Bachani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Shivam</w:t>
      </w:r>
      <w:proofErr w:type="spellEnd"/>
      <w:r w:rsidRPr="00024C8B">
        <w:rPr>
          <w:rFonts w:ascii="Times New Roman" w:eastAsia="Times New Roman" w:hAnsi="Times New Roman" w:cs="Times New Roman"/>
          <w:color w:val="000000"/>
          <w:sz w:val="24"/>
          <w:szCs w:val="24"/>
        </w:rPr>
        <w:t xml:space="preserve"> Gupta, Nino </w:t>
      </w:r>
      <w:proofErr w:type="spellStart"/>
      <w:r w:rsidRPr="00024C8B">
        <w:rPr>
          <w:rFonts w:ascii="Times New Roman" w:eastAsia="Times New Roman" w:hAnsi="Times New Roman" w:cs="Times New Roman"/>
          <w:color w:val="000000"/>
          <w:sz w:val="24"/>
          <w:szCs w:val="24"/>
        </w:rPr>
        <w:t>Paichadze</w:t>
      </w:r>
      <w:proofErr w:type="spellEnd"/>
      <w:r w:rsidRPr="00024C8B">
        <w:rPr>
          <w:rFonts w:ascii="Times New Roman" w:eastAsia="Times New Roman" w:hAnsi="Times New Roman" w:cs="Times New Roman"/>
          <w:color w:val="000000"/>
          <w:sz w:val="24"/>
          <w:szCs w:val="24"/>
        </w:rPr>
        <w:t xml:space="preserve"> and others. J Med Internet Res, 2019, volume 21, number 5, p. e13222.</w:t>
      </w:r>
    </w:p>
    <w:p w14:paraId="2E385C3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74" w:tgtFrame="_blank" w:history="1">
        <w:r w:rsidRPr="00024C8B">
          <w:rPr>
            <w:rFonts w:ascii="Times New Roman" w:eastAsia="Times New Roman" w:hAnsi="Times New Roman" w:cs="Times New Roman"/>
            <w:color w:val="1155CC"/>
            <w:sz w:val="24"/>
            <w:szCs w:val="24"/>
            <w:u w:val="single"/>
          </w:rPr>
          <w:t>https://www.jmir.org/2019/5/e13222/</w:t>
        </w:r>
      </w:hyperlink>
      <w:r w:rsidRPr="00024C8B">
        <w:rPr>
          <w:rFonts w:ascii="Times New Roman" w:eastAsia="Times New Roman" w:hAnsi="Times New Roman" w:cs="Times New Roman"/>
          <w:color w:val="000000"/>
          <w:sz w:val="24"/>
          <w:szCs w:val="24"/>
        </w:rPr>
        <w:t>.</w:t>
      </w:r>
    </w:p>
    <w:p w14:paraId="4335AF7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D998F7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BACKGROUND: Rapid advances in mobile technologies and applications and the continued growth in digital network coverage have the potential to transform data collection in </w:t>
      </w:r>
      <w:r w:rsidRPr="00024C8B">
        <w:rPr>
          <w:rFonts w:ascii="Times New Roman" w:eastAsia="Times New Roman" w:hAnsi="Times New Roman" w:cs="Times New Roman"/>
          <w:color w:val="000000"/>
          <w:sz w:val="24"/>
          <w:szCs w:val="24"/>
        </w:rPr>
        <w:lastRenderedPageBreak/>
        <w:t>low- and middle-income countries. A common perception is that digital data collection (DDC) is faster and quickly adaptable. OBJECTIVE: The objective of this study was to test whether DDC is faster and more adaptable in a roadside environment. We conducted a reliability study comparing digital versus paper data collection in 3 cities in Ghana, Vietnam, and Indonesia observing road safety risk factors in real time. METHODS: Roadside observation of helmet use among motorcycle passengers, seat belt use among 4-wheeler passengers, and speeding was conducted in Accra, Ghana; Ho Chi Minh City (HCMC), Vietnam; and Bandung, Indonesia. Two independent data collection teams were deployed to the same sites on the same dates and times, one using a paper-based data collection tool and the other using a digital tool. All research assistants were trained on paper-based data collection and DDC. A head-to-head analysis was conducted to compare the volume of observations, as well as the prevalence of each risk factor. Correlations (r) for continuous variables and kappa for categorical variables are reported with their level of statistical significance. RESULTS: In Accra, there were 119 observation periods (90-min each) identical by date, time, and location during the helmet and seat belt use risk factor data collection and 118 identical periods observing speeding prevalence. In Bandung, there were 150 observation periods common to digital and paper data collection methods, whereas in HCMC, there were 77 matching observation periods for helmet use, 82 for seat belt use, and 84 for speeding. Data collectors using paper tools were more productive than their DDC counterparts during the study. The highest mean volume per session was recorded for speeding, with Bandung recording over 1000 vehicles on paper (paper: mean 1092 [SD 435]; digital: mean 807 [SD 261]); whereas the lowest volume per session was from HCMC for seat belts (paper: mean 52 [SD 28]; digital: mean 62 [SD 30]). Accra and Bandung showed good-to-high correlation for all 3 risk factors (r=0.52 to 0.96), with higher reliability in speeding and helmet use over seat belt use; HCMC showed high reliability for speeding (r=0.99) but lower reliability for helmet and seat belt use (r=0.08 to 0.32). The reported prevalence of risk factors was comparable in all cities regardless of the data collection method. CONCLUSIONS: DDC was convenient and reliable during roadside observational data collection. There was some site-related variability in implementing DDC methods, and generally the productivity was higher using the more familiar paper-based method. Even with low correlations between digital and paper data collection methods, the overall reported population prevalence was similar for all risk factors.</w:t>
      </w:r>
    </w:p>
    <w:p w14:paraId="0721D89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8800023" w14:textId="06A038E6"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75"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2192174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C93F374"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01" w:name="m_658602165727740764__Toc11831588"/>
      <w:r w:rsidRPr="00024C8B">
        <w:rPr>
          <w:rFonts w:ascii="Times New Roman" w:eastAsia="Times New Roman" w:hAnsi="Times New Roman" w:cs="Times New Roman"/>
          <w:b/>
          <w:bCs/>
          <w:color w:val="FFFFFF"/>
          <w:kern w:val="36"/>
          <w:sz w:val="24"/>
          <w:szCs w:val="24"/>
        </w:rPr>
        <w:t>SOCIAL DEVELOPMENT</w:t>
      </w:r>
      <w:bookmarkEnd w:id="101"/>
    </w:p>
    <w:p w14:paraId="52EFA23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E2F52ED"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02" w:name="m_658602165727740764__Toc11831589"/>
      <w:r w:rsidRPr="00024C8B">
        <w:rPr>
          <w:rFonts w:ascii="Times New Roman" w:eastAsia="Times New Roman" w:hAnsi="Times New Roman" w:cs="Times New Roman"/>
          <w:b/>
          <w:bCs/>
          <w:color w:val="800000"/>
          <w:sz w:val="24"/>
          <w:szCs w:val="24"/>
        </w:rPr>
        <w:t>Childcare and Maternal Employment: Evidence from Vietnam.</w:t>
      </w:r>
      <w:bookmarkEnd w:id="102"/>
    </w:p>
    <w:p w14:paraId="088D2F5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Hai-Anh H. Dang, Masako </w:t>
      </w:r>
      <w:proofErr w:type="spellStart"/>
      <w:r w:rsidRPr="00024C8B">
        <w:rPr>
          <w:rFonts w:ascii="Times New Roman" w:eastAsia="Times New Roman" w:hAnsi="Times New Roman" w:cs="Times New Roman"/>
          <w:color w:val="000000"/>
          <w:sz w:val="24"/>
          <w:szCs w:val="24"/>
        </w:rPr>
        <w:t>Hiraga</w:t>
      </w:r>
      <w:proofErr w:type="spellEnd"/>
      <w:r w:rsidRPr="00024C8B">
        <w:rPr>
          <w:rFonts w:ascii="Times New Roman" w:eastAsia="Times New Roman" w:hAnsi="Times New Roman" w:cs="Times New Roman"/>
          <w:color w:val="000000"/>
          <w:sz w:val="24"/>
          <w:szCs w:val="24"/>
        </w:rPr>
        <w:t xml:space="preserve"> and </w:t>
      </w:r>
      <w:proofErr w:type="spellStart"/>
      <w:r w:rsidRPr="00024C8B">
        <w:rPr>
          <w:rFonts w:ascii="Times New Roman" w:eastAsia="Times New Roman" w:hAnsi="Times New Roman" w:cs="Times New Roman"/>
          <w:color w:val="000000"/>
          <w:sz w:val="24"/>
          <w:szCs w:val="24"/>
        </w:rPr>
        <w:t>Cuong</w:t>
      </w:r>
      <w:proofErr w:type="spellEnd"/>
      <w:r w:rsidRPr="00024C8B">
        <w:rPr>
          <w:rFonts w:ascii="Times New Roman" w:eastAsia="Times New Roman" w:hAnsi="Times New Roman" w:cs="Times New Roman"/>
          <w:color w:val="000000"/>
          <w:sz w:val="24"/>
          <w:szCs w:val="24"/>
        </w:rPr>
        <w:t xml:space="preserve"> Viet Nguyen. No. 349 Global Labor Organization (GLO) GLO Discussion Paper, 2019.</w:t>
      </w:r>
    </w:p>
    <w:p w14:paraId="2B5E870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76" w:tgtFrame="_blank" w:history="1">
        <w:r w:rsidRPr="00024C8B">
          <w:rPr>
            <w:rFonts w:ascii="Times New Roman" w:eastAsia="Times New Roman" w:hAnsi="Times New Roman" w:cs="Times New Roman"/>
            <w:color w:val="1155CC"/>
            <w:sz w:val="24"/>
            <w:szCs w:val="24"/>
            <w:u w:val="single"/>
          </w:rPr>
          <w:t>https://www.econstor.eu/bitstream/10419/196844/1/GLO-DP-0349.pdf</w:t>
        </w:r>
      </w:hyperlink>
      <w:r w:rsidRPr="00024C8B">
        <w:rPr>
          <w:rFonts w:ascii="Times New Roman" w:eastAsia="Times New Roman" w:hAnsi="Times New Roman" w:cs="Times New Roman"/>
          <w:color w:val="000000"/>
          <w:sz w:val="24"/>
          <w:szCs w:val="24"/>
        </w:rPr>
        <w:t>.</w:t>
      </w:r>
    </w:p>
    <w:p w14:paraId="64700B7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3975875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Little literature currently exists on the effects of childcare use on maternal labor market outcomes in a developing country context, and recent studies offer mixed results. We attempt to fill these gaps by analyzing several of the latest rounds of the Vietnam Household Living Standards Survey spanning the early to mid-2010s. Addressing endogeneity issues with a regression discontinuity estimator based on children’s birth months, we find a sizable effect of childcare attendance on women’s labor market outcomes, including their total annual wages, household income, and poverty status. The effects of childcare attendance differ by women’s characteristics and are particularly strong for younger, more educated women. Furthermore, childcare has a medium-term effect and positively impacts men’s labor market outcomes as well.</w:t>
      </w:r>
    </w:p>
    <w:p w14:paraId="6CD6C32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60A0DEF"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03" w:name="m_658602165727740764__Toc11831590"/>
      <w:r w:rsidRPr="00024C8B">
        <w:rPr>
          <w:rFonts w:ascii="Times New Roman" w:eastAsia="Times New Roman" w:hAnsi="Times New Roman" w:cs="Times New Roman"/>
          <w:b/>
          <w:bCs/>
          <w:color w:val="800000"/>
          <w:sz w:val="24"/>
          <w:szCs w:val="24"/>
        </w:rPr>
        <w:t xml:space="preserve">Trade </w:t>
      </w:r>
      <w:proofErr w:type="spellStart"/>
      <w:r w:rsidRPr="00024C8B">
        <w:rPr>
          <w:rFonts w:ascii="Times New Roman" w:eastAsia="Times New Roman" w:hAnsi="Times New Roman" w:cs="Times New Roman"/>
          <w:b/>
          <w:bCs/>
          <w:color w:val="800000"/>
          <w:sz w:val="24"/>
          <w:szCs w:val="24"/>
        </w:rPr>
        <w:t>Liberalisation</w:t>
      </w:r>
      <w:proofErr w:type="spellEnd"/>
      <w:r w:rsidRPr="00024C8B">
        <w:rPr>
          <w:rFonts w:ascii="Times New Roman" w:eastAsia="Times New Roman" w:hAnsi="Times New Roman" w:cs="Times New Roman"/>
          <w:b/>
          <w:bCs/>
          <w:color w:val="800000"/>
          <w:sz w:val="24"/>
          <w:szCs w:val="24"/>
        </w:rPr>
        <w:t>, Poverty, and Inequality in Vietnam: A Quantile Regression Approach.</w:t>
      </w:r>
      <w:bookmarkEnd w:id="103"/>
    </w:p>
    <w:p w14:paraId="4AC53E0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lang w:val="fr-FR"/>
        </w:rPr>
        <w:t xml:space="preserve">Minh </w:t>
      </w:r>
      <w:proofErr w:type="spellStart"/>
      <w:r w:rsidRPr="00024C8B">
        <w:rPr>
          <w:rFonts w:ascii="Times New Roman" w:eastAsia="Times New Roman" w:hAnsi="Times New Roman" w:cs="Times New Roman"/>
          <w:color w:val="000000"/>
          <w:sz w:val="24"/>
          <w:szCs w:val="24"/>
          <w:lang w:val="fr-FR"/>
        </w:rPr>
        <w:t>Son Le</w:t>
      </w:r>
      <w:proofErr w:type="spellEnd"/>
      <w:r w:rsidRPr="00024C8B">
        <w:rPr>
          <w:rFonts w:ascii="Times New Roman" w:eastAsia="Times New Roman" w:hAnsi="Times New Roman" w:cs="Times New Roman"/>
          <w:color w:val="000000"/>
          <w:sz w:val="24"/>
          <w:szCs w:val="24"/>
          <w:lang w:val="fr-FR"/>
        </w:rPr>
        <w:t xml:space="preserve">, Jen-Je Su and Jeremy Nguyen. </w:t>
      </w:r>
      <w:r w:rsidRPr="00024C8B">
        <w:rPr>
          <w:rFonts w:ascii="Times New Roman" w:eastAsia="Times New Roman" w:hAnsi="Times New Roman" w:cs="Times New Roman"/>
          <w:color w:val="000000"/>
          <w:sz w:val="24"/>
          <w:szCs w:val="24"/>
        </w:rPr>
        <w:t>Applied Economics, 2019, volume 51, number 36.</w:t>
      </w:r>
    </w:p>
    <w:p w14:paraId="0BEA435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526AA3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study examines the effects of trade </w:t>
      </w:r>
      <w:proofErr w:type="spellStart"/>
      <w:r w:rsidRPr="00024C8B">
        <w:rPr>
          <w:rFonts w:ascii="Times New Roman" w:eastAsia="Times New Roman" w:hAnsi="Times New Roman" w:cs="Times New Roman"/>
          <w:color w:val="000000"/>
          <w:sz w:val="24"/>
          <w:szCs w:val="24"/>
        </w:rPr>
        <w:t>liberalisation</w:t>
      </w:r>
      <w:proofErr w:type="spellEnd"/>
      <w:r w:rsidRPr="00024C8B">
        <w:rPr>
          <w:rFonts w:ascii="Times New Roman" w:eastAsia="Times New Roman" w:hAnsi="Times New Roman" w:cs="Times New Roman"/>
          <w:color w:val="000000"/>
          <w:sz w:val="24"/>
          <w:szCs w:val="24"/>
        </w:rPr>
        <w:t xml:space="preserve"> on rural household welfare, poverty, and inequality in Vietnam, with the use of multiple estimation strategies, including the panel quantile regression approach based on </w:t>
      </w:r>
      <w:proofErr w:type="spellStart"/>
      <w:r w:rsidRPr="00024C8B">
        <w:rPr>
          <w:rFonts w:ascii="Times New Roman" w:eastAsia="Times New Roman" w:hAnsi="Times New Roman" w:cs="Times New Roman"/>
          <w:color w:val="000000"/>
          <w:sz w:val="24"/>
          <w:szCs w:val="24"/>
        </w:rPr>
        <w:t>Canay's</w:t>
      </w:r>
      <w:proofErr w:type="spellEnd"/>
      <w:r w:rsidRPr="00024C8B">
        <w:rPr>
          <w:rFonts w:ascii="Times New Roman" w:eastAsia="Times New Roman" w:hAnsi="Times New Roman" w:cs="Times New Roman"/>
          <w:color w:val="000000"/>
          <w:sz w:val="24"/>
          <w:szCs w:val="24"/>
        </w:rPr>
        <w:t xml:space="preserve"> two-step estimator. Taking account of the multi-faceted nature of trade </w:t>
      </w:r>
      <w:proofErr w:type="spellStart"/>
      <w:r w:rsidRPr="00024C8B">
        <w:rPr>
          <w:rFonts w:ascii="Times New Roman" w:eastAsia="Times New Roman" w:hAnsi="Times New Roman" w:cs="Times New Roman"/>
          <w:color w:val="000000"/>
          <w:sz w:val="24"/>
          <w:szCs w:val="24"/>
        </w:rPr>
        <w:t>liberalisation</w:t>
      </w:r>
      <w:proofErr w:type="spellEnd"/>
      <w:r w:rsidRPr="00024C8B">
        <w:rPr>
          <w:rFonts w:ascii="Times New Roman" w:eastAsia="Times New Roman" w:hAnsi="Times New Roman" w:cs="Times New Roman"/>
          <w:color w:val="000000"/>
          <w:sz w:val="24"/>
          <w:szCs w:val="24"/>
        </w:rPr>
        <w:t>, we consider a set of household-level trade-related variables, including employment in export, import-competing, and manufacturing sectors. A unique panel data set is constructed from the Vietnam Household Living Standards Surveys conducted in 2002, 2004 and 2006. We find that employment in trade-related sectors contributes significantly to rural household welfare. Moreover, the effects of trade-related employment on welfare are heterogeneous across the welfare/income distribution, in that trade-related employment sectors have different influences on different groups/quantiles of households.</w:t>
      </w:r>
    </w:p>
    <w:p w14:paraId="275DB82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16DBF40"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04" w:name="m_658602165727740764__Toc11831591"/>
      <w:r w:rsidRPr="00024C8B">
        <w:rPr>
          <w:rFonts w:ascii="Times New Roman" w:eastAsia="Times New Roman" w:hAnsi="Times New Roman" w:cs="Times New Roman"/>
          <w:b/>
          <w:bCs/>
          <w:color w:val="800000"/>
          <w:sz w:val="24"/>
          <w:szCs w:val="24"/>
        </w:rPr>
        <w:t>Preventing Human Trafficking in Global and Vietnamese Context.</w:t>
      </w:r>
      <w:bookmarkEnd w:id="104"/>
    </w:p>
    <w:p w14:paraId="7A4EDE5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Trung</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Kien</w:t>
      </w:r>
      <w:proofErr w:type="spellEnd"/>
      <w:r w:rsidRPr="00024C8B">
        <w:rPr>
          <w:rFonts w:ascii="Times New Roman" w:eastAsia="Times New Roman" w:hAnsi="Times New Roman" w:cs="Times New Roman"/>
          <w:color w:val="000000"/>
          <w:sz w:val="24"/>
          <w:szCs w:val="24"/>
        </w:rPr>
        <w:t xml:space="preserve"> Le. International Journal of Criminology and Sociology, 2019.</w:t>
      </w:r>
    </w:p>
    <w:p w14:paraId="3EB5164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77" w:tgtFrame="_blank" w:history="1">
        <w:r w:rsidRPr="00024C8B">
          <w:rPr>
            <w:rFonts w:ascii="Times New Roman" w:eastAsia="Times New Roman" w:hAnsi="Times New Roman" w:cs="Times New Roman"/>
            <w:color w:val="1155CC"/>
            <w:sz w:val="24"/>
            <w:szCs w:val="24"/>
            <w:u w:val="single"/>
          </w:rPr>
          <w:t>http://lifescienceglobal.com/pms/index.php/ijcs/article/viewFile/5966/3323</w:t>
        </w:r>
      </w:hyperlink>
      <w:r w:rsidRPr="00024C8B">
        <w:rPr>
          <w:rFonts w:ascii="Times New Roman" w:eastAsia="Times New Roman" w:hAnsi="Times New Roman" w:cs="Times New Roman"/>
          <w:color w:val="000000"/>
          <w:sz w:val="24"/>
          <w:szCs w:val="24"/>
        </w:rPr>
        <w:t>.</w:t>
      </w:r>
    </w:p>
    <w:p w14:paraId="4425B90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63823B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Crime prevention is an outreach measure to stop crime before it can occur. Prevention measures vary in different countries. In Vietnam, human trafficking prevention includes a range of strategies that are implemented by law enforcement agencies, other government agencies, social </w:t>
      </w:r>
      <w:proofErr w:type="spellStart"/>
      <w:r w:rsidRPr="00024C8B">
        <w:rPr>
          <w:rFonts w:ascii="Times New Roman" w:eastAsia="Times New Roman" w:hAnsi="Times New Roman" w:cs="Times New Roman"/>
          <w:color w:val="000000"/>
          <w:sz w:val="24"/>
          <w:szCs w:val="24"/>
        </w:rPr>
        <w:t>organisations</w:t>
      </w:r>
      <w:proofErr w:type="spellEnd"/>
      <w:r w:rsidRPr="00024C8B">
        <w:rPr>
          <w:rFonts w:ascii="Times New Roman" w:eastAsia="Times New Roman" w:hAnsi="Times New Roman" w:cs="Times New Roman"/>
          <w:color w:val="000000"/>
          <w:sz w:val="24"/>
          <w:szCs w:val="24"/>
        </w:rPr>
        <w:t xml:space="preserve">, the media, community level </w:t>
      </w:r>
      <w:proofErr w:type="spellStart"/>
      <w:r w:rsidRPr="00024C8B">
        <w:rPr>
          <w:rFonts w:ascii="Times New Roman" w:eastAsia="Times New Roman" w:hAnsi="Times New Roman" w:cs="Times New Roman"/>
          <w:color w:val="000000"/>
          <w:sz w:val="24"/>
          <w:szCs w:val="24"/>
        </w:rPr>
        <w:t>organisations</w:t>
      </w:r>
      <w:proofErr w:type="spellEnd"/>
      <w:r w:rsidRPr="00024C8B">
        <w:rPr>
          <w:rFonts w:ascii="Times New Roman" w:eastAsia="Times New Roman" w:hAnsi="Times New Roman" w:cs="Times New Roman"/>
          <w:color w:val="000000"/>
          <w:sz w:val="24"/>
          <w:szCs w:val="24"/>
        </w:rPr>
        <w:t xml:space="preserve"> and </w:t>
      </w:r>
      <w:proofErr w:type="spellStart"/>
      <w:proofErr w:type="gramStart"/>
      <w:r w:rsidRPr="00024C8B">
        <w:rPr>
          <w:rFonts w:ascii="Times New Roman" w:eastAsia="Times New Roman" w:hAnsi="Times New Roman" w:cs="Times New Roman"/>
          <w:color w:val="000000"/>
          <w:sz w:val="24"/>
          <w:szCs w:val="24"/>
        </w:rPr>
        <w:t>individuals.In</w:t>
      </w:r>
      <w:proofErr w:type="spellEnd"/>
      <w:proofErr w:type="gramEnd"/>
      <w:r w:rsidRPr="00024C8B">
        <w:rPr>
          <w:rFonts w:ascii="Times New Roman" w:eastAsia="Times New Roman" w:hAnsi="Times New Roman" w:cs="Times New Roman"/>
          <w:color w:val="000000"/>
          <w:sz w:val="24"/>
          <w:szCs w:val="24"/>
        </w:rPr>
        <w:t xml:space="preserve"> this paper, the author intends to exam the human trafficking situation and crime prevention in the world and Vietnam.</w:t>
      </w:r>
    </w:p>
    <w:p w14:paraId="62BE61E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w:t>
      </w:r>
    </w:p>
    <w:p w14:paraId="3CBF50C2" w14:textId="51217198"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w:anchor="_top" w:history="1">
        <w:r w:rsidR="002140E2" w:rsidRPr="00024C8B">
          <w:rPr>
            <w:rFonts w:ascii="Times New Roman" w:eastAsia="Times New Roman" w:hAnsi="Times New Roman" w:cs="Times New Roman"/>
            <w:color w:val="1155CC"/>
            <w:sz w:val="24"/>
            <w:szCs w:val="24"/>
            <w:u w:val="single"/>
          </w:rPr>
          <w:t>Back to top</w:t>
        </w:r>
      </w:hyperlink>
    </w:p>
    <w:p w14:paraId="1289FAE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526AE38E"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05" w:name="m_658602165727740764__Toc11831592"/>
      <w:r w:rsidRPr="00024C8B">
        <w:rPr>
          <w:rFonts w:ascii="Times New Roman" w:eastAsia="Times New Roman" w:hAnsi="Times New Roman" w:cs="Times New Roman"/>
          <w:b/>
          <w:bCs/>
          <w:color w:val="800000"/>
          <w:sz w:val="24"/>
          <w:szCs w:val="24"/>
        </w:rPr>
        <w:t>Agent-based Modeling of Migration Dynamics in the Mekong Delta, Vietnam: Automated Calibration Using a Genetic Algorithm.</w:t>
      </w:r>
      <w:bookmarkEnd w:id="105"/>
    </w:p>
    <w:p w14:paraId="69A8998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Hung </w:t>
      </w:r>
      <w:proofErr w:type="spellStart"/>
      <w:r w:rsidRPr="00024C8B">
        <w:rPr>
          <w:rFonts w:ascii="Times New Roman" w:eastAsia="Times New Roman" w:hAnsi="Times New Roman" w:cs="Times New Roman"/>
          <w:color w:val="000000"/>
          <w:sz w:val="24"/>
          <w:szCs w:val="24"/>
        </w:rPr>
        <w:t>Khanh</w:t>
      </w:r>
      <w:proofErr w:type="spellEnd"/>
      <w:r w:rsidRPr="00024C8B">
        <w:rPr>
          <w:rFonts w:ascii="Times New Roman" w:eastAsia="Times New Roman" w:hAnsi="Times New Roman" w:cs="Times New Roman"/>
          <w:color w:val="000000"/>
          <w:sz w:val="24"/>
          <w:szCs w:val="24"/>
        </w:rPr>
        <w:t xml:space="preserve"> Nguyen, Raymond </w:t>
      </w:r>
      <w:proofErr w:type="spellStart"/>
      <w:r w:rsidRPr="00024C8B">
        <w:rPr>
          <w:rFonts w:ascii="Times New Roman" w:eastAsia="Times New Roman" w:hAnsi="Times New Roman" w:cs="Times New Roman"/>
          <w:color w:val="000000"/>
          <w:sz w:val="24"/>
          <w:szCs w:val="24"/>
        </w:rPr>
        <w:t>Chiong</w:t>
      </w:r>
      <w:proofErr w:type="spellEnd"/>
      <w:r w:rsidRPr="00024C8B">
        <w:rPr>
          <w:rFonts w:ascii="Times New Roman" w:eastAsia="Times New Roman" w:hAnsi="Times New Roman" w:cs="Times New Roman"/>
          <w:color w:val="000000"/>
          <w:sz w:val="24"/>
          <w:szCs w:val="24"/>
        </w:rPr>
        <w:t xml:space="preserve">, Manuel Chica, Richard H. Middleton and Sandeep </w:t>
      </w:r>
      <w:proofErr w:type="spellStart"/>
      <w:r w:rsidRPr="00024C8B">
        <w:rPr>
          <w:rFonts w:ascii="Times New Roman" w:eastAsia="Times New Roman" w:hAnsi="Times New Roman" w:cs="Times New Roman"/>
          <w:color w:val="000000"/>
          <w:sz w:val="24"/>
          <w:szCs w:val="24"/>
        </w:rPr>
        <w:t>Dhakal</w:t>
      </w:r>
      <w:proofErr w:type="spellEnd"/>
      <w:r w:rsidRPr="00024C8B">
        <w:rPr>
          <w:rFonts w:ascii="Times New Roman" w:eastAsia="Times New Roman" w:hAnsi="Times New Roman" w:cs="Times New Roman"/>
          <w:color w:val="000000"/>
          <w:sz w:val="24"/>
          <w:szCs w:val="24"/>
        </w:rPr>
        <w:t>, 2019.</w:t>
      </w:r>
    </w:p>
    <w:p w14:paraId="04177D5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78" w:tgtFrame="_blank" w:history="1">
        <w:r w:rsidRPr="00024C8B">
          <w:rPr>
            <w:rFonts w:ascii="Times New Roman" w:eastAsia="Times New Roman" w:hAnsi="Times New Roman" w:cs="Times New Roman"/>
            <w:color w:val="1155CC"/>
            <w:sz w:val="24"/>
            <w:szCs w:val="24"/>
            <w:u w:val="single"/>
          </w:rPr>
          <w:t>https://www.researchgate.net/</w:t>
        </w:r>
      </w:hyperlink>
      <w:r w:rsidRPr="00024C8B">
        <w:rPr>
          <w:rFonts w:ascii="Times New Roman" w:eastAsia="Times New Roman" w:hAnsi="Times New Roman" w:cs="Times New Roman"/>
          <w:color w:val="000000"/>
          <w:sz w:val="24"/>
          <w:szCs w:val="24"/>
        </w:rPr>
        <w:t>.</w:t>
      </w:r>
    </w:p>
    <w:p w14:paraId="142FE7D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CDD10C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Abstract: Migration is one of the many responses humans and societies make to ongoing demographic, economic, societal and environmental changes. In this work, we use agent-based modeling (ABM) to study the dynamics of migration flows across provinces and cities in the Mekong Delta, Vietnam. The strength of ABM is that it allows a bottom-up approach that focuses on how individuals make decisions in a complex system comprising various factors. Outputs of our agent-based model are automatically calibrated with actual data using a genetic algorithm. This automated calibration yields some significant improvement in the results, with all observed net- and outmigration data captured within the 95% confidence interval. Sensitivity analysis carried out helps to further understand the impact of critical factors on the final migration decision.</w:t>
      </w:r>
    </w:p>
    <w:p w14:paraId="17D9393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03750984"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06" w:name="m_658602165727740764__Toc11831593"/>
      <w:r w:rsidRPr="00024C8B">
        <w:rPr>
          <w:rFonts w:ascii="Times New Roman" w:eastAsia="Times New Roman" w:hAnsi="Times New Roman" w:cs="Times New Roman"/>
          <w:b/>
          <w:bCs/>
          <w:color w:val="800000"/>
          <w:sz w:val="24"/>
          <w:szCs w:val="24"/>
        </w:rPr>
        <w:t>Migration journeys: The experiences of ethnic minority men and women in Vietnam – China border areas.</w:t>
      </w:r>
      <w:bookmarkEnd w:id="106"/>
    </w:p>
    <w:p w14:paraId="3BFABD3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C Nguyen, N Lu and F Gardiner. IOP Conf. Series: Earth and Environmental Science, 2019.</w:t>
      </w:r>
    </w:p>
    <w:p w14:paraId="1D39733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79" w:tgtFrame="_blank" w:history="1">
        <w:r w:rsidRPr="00024C8B">
          <w:rPr>
            <w:rFonts w:ascii="Times New Roman" w:eastAsia="Times New Roman" w:hAnsi="Times New Roman" w:cs="Times New Roman"/>
            <w:color w:val="1155CC"/>
            <w:sz w:val="24"/>
            <w:szCs w:val="24"/>
            <w:u w:val="single"/>
          </w:rPr>
          <w:t>https://iopscience.iop.org/article/10.1088/1755-1315/266/1/012016/pdf</w:t>
        </w:r>
      </w:hyperlink>
      <w:r w:rsidRPr="00024C8B">
        <w:rPr>
          <w:rFonts w:ascii="Times New Roman" w:eastAsia="Times New Roman" w:hAnsi="Times New Roman" w:cs="Times New Roman"/>
          <w:color w:val="000000"/>
          <w:sz w:val="24"/>
          <w:szCs w:val="24"/>
        </w:rPr>
        <w:t>.</w:t>
      </w:r>
    </w:p>
    <w:p w14:paraId="40050FF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D41750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Each year thousands of ethnic minority people in Vietnam – China border areas illegally cross from Vietnam into China to involve themselves in non-contract manual </w:t>
      </w:r>
      <w:proofErr w:type="spellStart"/>
      <w:r w:rsidRPr="00024C8B">
        <w:rPr>
          <w:rFonts w:ascii="Times New Roman" w:eastAsia="Times New Roman" w:hAnsi="Times New Roman" w:cs="Times New Roman"/>
          <w:color w:val="000000"/>
          <w:sz w:val="24"/>
          <w:szCs w:val="24"/>
        </w:rPr>
        <w:t>labour</w:t>
      </w:r>
      <w:proofErr w:type="spellEnd"/>
      <w:r w:rsidRPr="00024C8B">
        <w:rPr>
          <w:rFonts w:ascii="Times New Roman" w:eastAsia="Times New Roman" w:hAnsi="Times New Roman" w:cs="Times New Roman"/>
          <w:color w:val="000000"/>
          <w:sz w:val="24"/>
          <w:szCs w:val="24"/>
        </w:rPr>
        <w:t xml:space="preserve"> jobs. The research was conducted in the Lung </w:t>
      </w:r>
      <w:proofErr w:type="spellStart"/>
      <w:r w:rsidRPr="00024C8B">
        <w:rPr>
          <w:rFonts w:ascii="Times New Roman" w:eastAsia="Times New Roman" w:hAnsi="Times New Roman" w:cs="Times New Roman"/>
          <w:color w:val="000000"/>
          <w:sz w:val="24"/>
          <w:szCs w:val="24"/>
        </w:rPr>
        <w:t>Khau</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Nhin</w:t>
      </w:r>
      <w:proofErr w:type="spellEnd"/>
      <w:r w:rsidRPr="00024C8B">
        <w:rPr>
          <w:rFonts w:ascii="Times New Roman" w:eastAsia="Times New Roman" w:hAnsi="Times New Roman" w:cs="Times New Roman"/>
          <w:color w:val="000000"/>
          <w:sz w:val="24"/>
          <w:szCs w:val="24"/>
        </w:rPr>
        <w:t xml:space="preserve"> commune, Muong </w:t>
      </w:r>
      <w:proofErr w:type="spellStart"/>
      <w:r w:rsidRPr="00024C8B">
        <w:rPr>
          <w:rFonts w:ascii="Times New Roman" w:eastAsia="Times New Roman" w:hAnsi="Times New Roman" w:cs="Times New Roman"/>
          <w:color w:val="000000"/>
          <w:sz w:val="24"/>
          <w:szCs w:val="24"/>
        </w:rPr>
        <w:t>Khuong</w:t>
      </w:r>
      <w:proofErr w:type="spellEnd"/>
      <w:r w:rsidRPr="00024C8B">
        <w:rPr>
          <w:rFonts w:ascii="Times New Roman" w:eastAsia="Times New Roman" w:hAnsi="Times New Roman" w:cs="Times New Roman"/>
          <w:color w:val="000000"/>
          <w:sz w:val="24"/>
          <w:szCs w:val="24"/>
        </w:rPr>
        <w:t xml:space="preserve"> district, Lao Cai province with 100 direct questionnaire and 10 in-depth interviews with migrants and local officials. All interviews were translated into local ethnic minority languages. The following explains unique experiences of both males and females at all stages of the migration process as well as its impacts on gender relations. The research highlighted gender differences in their migration journeys. Based on the survey participants’ assessment, migration had both positive and negative gender impacts, in which men reported more positive experiences while women suffered from more negative effects at community, family and personal levels. Additionally, </w:t>
      </w:r>
      <w:r w:rsidRPr="00024C8B">
        <w:rPr>
          <w:rFonts w:ascii="Times New Roman" w:eastAsia="Times New Roman" w:hAnsi="Times New Roman" w:cs="Times New Roman"/>
          <w:color w:val="000000"/>
          <w:sz w:val="24"/>
          <w:szCs w:val="24"/>
        </w:rPr>
        <w:lastRenderedPageBreak/>
        <w:t>research participants stated increased family incomes. Mobility and social network were also improved. On the contrary, migration also created adverse impacts on gender relations in family and in the community as a whole</w:t>
      </w:r>
      <w:proofErr w:type="gramStart"/>
      <w:r w:rsidRPr="00024C8B">
        <w:rPr>
          <w:rFonts w:ascii="Times New Roman" w:eastAsia="Times New Roman" w:hAnsi="Times New Roman" w:cs="Times New Roman"/>
          <w:color w:val="000000"/>
          <w:sz w:val="24"/>
          <w:szCs w:val="24"/>
        </w:rPr>
        <w:t>. .</w:t>
      </w:r>
      <w:proofErr w:type="gramEnd"/>
    </w:p>
    <w:p w14:paraId="73337DA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1967A5DE" w14:textId="3BAB45D3"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80"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3852EC6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044BC9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07" w:name="m_658602165727740764__Toc11831594"/>
      <w:r w:rsidRPr="00024C8B">
        <w:rPr>
          <w:rFonts w:ascii="Times New Roman" w:eastAsia="Times New Roman" w:hAnsi="Times New Roman" w:cs="Times New Roman"/>
          <w:b/>
          <w:bCs/>
          <w:color w:val="800000"/>
          <w:sz w:val="24"/>
          <w:szCs w:val="24"/>
        </w:rPr>
        <w:t>Rural-Urban Migration in Vietnam.</w:t>
      </w:r>
      <w:bookmarkEnd w:id="107"/>
    </w:p>
    <w:p w14:paraId="48046A3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Amy Y. C. Liu and Xin Meng. Springer, 2019.</w:t>
      </w:r>
    </w:p>
    <w:p w14:paraId="6C6A922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F75860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edited volume provides a comprehensive overview of rural-urban migration in Vietnam. It addresses a wide range of important topics, including Vietnam’s household registration system (ho </w:t>
      </w:r>
      <w:proofErr w:type="spellStart"/>
      <w:r w:rsidRPr="00024C8B">
        <w:rPr>
          <w:rFonts w:ascii="Times New Roman" w:eastAsia="Times New Roman" w:hAnsi="Times New Roman" w:cs="Times New Roman"/>
          <w:color w:val="000000"/>
          <w:sz w:val="24"/>
          <w:szCs w:val="24"/>
        </w:rPr>
        <w:t>khau</w:t>
      </w:r>
      <w:proofErr w:type="spellEnd"/>
      <w:r w:rsidRPr="00024C8B">
        <w:rPr>
          <w:rFonts w:ascii="Times New Roman" w:eastAsia="Times New Roman" w:hAnsi="Times New Roman" w:cs="Times New Roman"/>
          <w:color w:val="000000"/>
          <w:sz w:val="24"/>
          <w:szCs w:val="24"/>
        </w:rPr>
        <w:t xml:space="preserve">), migration trends, remittance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and social networking. In addition, it examines migrants’ earnings, their children’s schooling, housing issues and their families’ consumption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in their destination cities. The book is mainly based on new data from the Australian National University's ‘Study of Rural-Urban Migration in Vietnam with Insights from China and Indonesia’ (VRUM) project, which identifies migrants from the large-scale, representative ‘Vietnam Household Living Standards Survey’ 2012 (VHLSS2012). In addition to the data from the VRUM project, the book draws on other widely used data sources to provide a comprehensive picture of rural-urban migrants in Vietnam. By highlighting the issues and challenges brought about by the large-scale rural-urban migration in Vietnam, the book helps researchers and policymakers more effectively formulate policies to respond to those challenges. Moreover, Vietnam’s experience can serve as lessons learnt to other transitional/developing countries. --- Table of contents: Rural–Urban Migration in Vietnam: Trend and Institutions / Amy Y. C. Liu, Duc Anh Dang --- Study of Rural–Urban Migration in Vietnam: The Survey / </w:t>
      </w:r>
      <w:proofErr w:type="spellStart"/>
      <w:r w:rsidRPr="00024C8B">
        <w:rPr>
          <w:rFonts w:ascii="Times New Roman" w:eastAsia="Times New Roman" w:hAnsi="Times New Roman" w:cs="Times New Roman"/>
          <w:color w:val="000000"/>
          <w:sz w:val="24"/>
          <w:szCs w:val="24"/>
        </w:rPr>
        <w:t>Manh</w:t>
      </w:r>
      <w:proofErr w:type="spellEnd"/>
      <w:r w:rsidRPr="00024C8B">
        <w:rPr>
          <w:rFonts w:ascii="Times New Roman" w:eastAsia="Times New Roman" w:hAnsi="Times New Roman" w:cs="Times New Roman"/>
          <w:color w:val="000000"/>
          <w:sz w:val="24"/>
          <w:szCs w:val="24"/>
        </w:rPr>
        <w:t xml:space="preserve"> Hai Nguyen, Duc Anh Dang, Amy Y. C. Liu --- Internal Migration in Vietnam, 2002–2012 / Ian Coxhead, Viet </w:t>
      </w:r>
      <w:proofErr w:type="spellStart"/>
      <w:r w:rsidRPr="00024C8B">
        <w:rPr>
          <w:rFonts w:ascii="Times New Roman" w:eastAsia="Times New Roman" w:hAnsi="Times New Roman" w:cs="Times New Roman"/>
          <w:color w:val="000000"/>
          <w:sz w:val="24"/>
          <w:szCs w:val="24"/>
        </w:rPr>
        <w:t>Cuong</w:t>
      </w:r>
      <w:proofErr w:type="spellEnd"/>
      <w:r w:rsidRPr="00024C8B">
        <w:rPr>
          <w:rFonts w:ascii="Times New Roman" w:eastAsia="Times New Roman" w:hAnsi="Times New Roman" w:cs="Times New Roman"/>
          <w:color w:val="000000"/>
          <w:sz w:val="24"/>
          <w:szCs w:val="24"/>
        </w:rPr>
        <w:t xml:space="preserve"> Nguyen, Hoang Linh Vu --- Migration Duration and Migration Outcomes / Ha </w:t>
      </w:r>
      <w:proofErr w:type="spellStart"/>
      <w:r w:rsidRPr="00024C8B">
        <w:rPr>
          <w:rFonts w:ascii="Times New Roman" w:eastAsia="Times New Roman" w:hAnsi="Times New Roman" w:cs="Times New Roman"/>
          <w:color w:val="000000"/>
          <w:sz w:val="24"/>
          <w:szCs w:val="24"/>
        </w:rPr>
        <w:t>Trong</w:t>
      </w:r>
      <w:proofErr w:type="spellEnd"/>
      <w:r w:rsidRPr="00024C8B">
        <w:rPr>
          <w:rFonts w:ascii="Times New Roman" w:eastAsia="Times New Roman" w:hAnsi="Times New Roman" w:cs="Times New Roman"/>
          <w:color w:val="000000"/>
          <w:sz w:val="24"/>
          <w:szCs w:val="24"/>
        </w:rPr>
        <w:t xml:space="preserve"> Nguyen --- Occupational Wage Differential Between Urban Workers and Rural Migrants in Vietnam / Amy Y. C. Liu --- Social Networks and Employment Performance: Evidence from Rural–Urban Migration in Vietnam / Duc Anh Dang --- Rural–Urban Migration and Remittances in Vietnam: Evidence from Migrant Tracer Data / Diep Phan, Ian Coxhead --- Differences in Consumption Patterns Between Urban and Rural Migrant Households in Vietnam /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Huong </w:t>
      </w:r>
      <w:proofErr w:type="spellStart"/>
      <w:r w:rsidRPr="00024C8B">
        <w:rPr>
          <w:rFonts w:ascii="Times New Roman" w:eastAsia="Times New Roman" w:hAnsi="Times New Roman" w:cs="Times New Roman"/>
          <w:color w:val="000000"/>
          <w:sz w:val="24"/>
          <w:szCs w:val="24"/>
        </w:rPr>
        <w:t>Giang</w:t>
      </w:r>
      <w:proofErr w:type="spellEnd"/>
      <w:r w:rsidRPr="00024C8B">
        <w:rPr>
          <w:rFonts w:ascii="Times New Roman" w:eastAsia="Times New Roman" w:hAnsi="Times New Roman" w:cs="Times New Roman"/>
          <w:color w:val="000000"/>
          <w:sz w:val="24"/>
          <w:szCs w:val="24"/>
        </w:rPr>
        <w:t xml:space="preserve"> Nguyen --- Housing Gaps Between Rural–Urban Migrants and Local Urban Residents: The Case of Vietnam / Hai Anh La,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Bich</w:t>
      </w:r>
      <w:proofErr w:type="spellEnd"/>
      <w:r w:rsidRPr="00024C8B">
        <w:rPr>
          <w:rFonts w:ascii="Times New Roman" w:eastAsia="Times New Roman" w:hAnsi="Times New Roman" w:cs="Times New Roman"/>
          <w:color w:val="000000"/>
          <w:sz w:val="24"/>
          <w:szCs w:val="24"/>
        </w:rPr>
        <w:t xml:space="preserve"> Tran, </w:t>
      </w:r>
      <w:proofErr w:type="spellStart"/>
      <w:r w:rsidRPr="00024C8B">
        <w:rPr>
          <w:rFonts w:ascii="Times New Roman" w:eastAsia="Times New Roman" w:hAnsi="Times New Roman" w:cs="Times New Roman"/>
          <w:color w:val="000000"/>
          <w:sz w:val="24"/>
          <w:szCs w:val="24"/>
        </w:rPr>
        <w:t>Uyen</w:t>
      </w:r>
      <w:proofErr w:type="spellEnd"/>
      <w:r w:rsidRPr="00024C8B">
        <w:rPr>
          <w:rFonts w:ascii="Times New Roman" w:eastAsia="Times New Roman" w:hAnsi="Times New Roman" w:cs="Times New Roman"/>
          <w:color w:val="000000"/>
          <w:sz w:val="24"/>
          <w:szCs w:val="24"/>
        </w:rPr>
        <w:t xml:space="preserve"> Nguyen --- The Children of Migrants and Their Schooling / Ngan Vu Trang </w:t>
      </w:r>
      <w:proofErr w:type="spellStart"/>
      <w:r w:rsidRPr="00024C8B">
        <w:rPr>
          <w:rFonts w:ascii="Times New Roman" w:eastAsia="Times New Roman" w:hAnsi="Times New Roman" w:cs="Times New Roman"/>
          <w:color w:val="000000"/>
          <w:sz w:val="24"/>
          <w:szCs w:val="24"/>
        </w:rPr>
        <w:t>Dinh</w:t>
      </w:r>
      <w:proofErr w:type="spellEnd"/>
      <w:r w:rsidRPr="00024C8B">
        <w:rPr>
          <w:rFonts w:ascii="Times New Roman" w:eastAsia="Times New Roman" w:hAnsi="Times New Roman" w:cs="Times New Roman"/>
          <w:color w:val="000000"/>
          <w:sz w:val="24"/>
          <w:szCs w:val="24"/>
        </w:rPr>
        <w:t>.</w:t>
      </w:r>
    </w:p>
    <w:p w14:paraId="6AA4C79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4E89B309"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08" w:name="m_658602165727740764__Toc11831595"/>
      <w:r w:rsidRPr="00024C8B">
        <w:rPr>
          <w:rFonts w:ascii="Times New Roman" w:eastAsia="Times New Roman" w:hAnsi="Times New Roman" w:cs="Times New Roman"/>
          <w:b/>
          <w:bCs/>
          <w:color w:val="FFFFFF"/>
          <w:kern w:val="36"/>
          <w:sz w:val="24"/>
          <w:szCs w:val="24"/>
        </w:rPr>
        <w:t>TOURISM</w:t>
      </w:r>
      <w:bookmarkEnd w:id="108"/>
    </w:p>
    <w:p w14:paraId="13A64F8B"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E4630DB"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09" w:name="m_658602165727740764__Toc11831596"/>
      <w:r w:rsidRPr="00024C8B">
        <w:rPr>
          <w:rFonts w:ascii="Times New Roman" w:eastAsia="Times New Roman" w:hAnsi="Times New Roman" w:cs="Times New Roman"/>
          <w:b/>
          <w:bCs/>
          <w:color w:val="800000"/>
          <w:sz w:val="24"/>
          <w:szCs w:val="24"/>
        </w:rPr>
        <w:t>Among the piranhas: the troubling lifespan of ethnic tropes in “tribal” tourism to Vietnam.</w:t>
      </w:r>
      <w:bookmarkEnd w:id="109"/>
    </w:p>
    <w:p w14:paraId="15CD259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lastRenderedPageBreak/>
        <w:t xml:space="preserve">Esther </w:t>
      </w:r>
      <w:proofErr w:type="spellStart"/>
      <w:r w:rsidRPr="00024C8B">
        <w:rPr>
          <w:rFonts w:ascii="Times New Roman" w:eastAsia="Times New Roman" w:hAnsi="Times New Roman" w:cs="Times New Roman"/>
          <w:color w:val="000000"/>
          <w:sz w:val="24"/>
          <w:szCs w:val="24"/>
        </w:rPr>
        <w:t>Bott</w:t>
      </w:r>
      <w:proofErr w:type="spellEnd"/>
      <w:r w:rsidRPr="00024C8B">
        <w:rPr>
          <w:rFonts w:ascii="Times New Roman" w:eastAsia="Times New Roman" w:hAnsi="Times New Roman" w:cs="Times New Roman"/>
          <w:color w:val="000000"/>
          <w:sz w:val="24"/>
          <w:szCs w:val="24"/>
        </w:rPr>
        <w:t>. Journal of Sustainable Tourism, 2018, volume 26, number 8.</w:t>
      </w:r>
    </w:p>
    <w:p w14:paraId="7A27D83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59E7EF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This article presents findings from mixed-method research into ethnic tourism in Vietnam. Drawing on critical discourse analysis and ethnographic research carried out in Sapa, northern Vietnam, the article examines how minority Indigenous groups are represented in ways that reproduce certain racial and gendered tropes that are drawn upon by tourists before, during and after actual tours. Findings from the study suggest that ethnic tourism is having a </w:t>
      </w:r>
      <w:proofErr w:type="spellStart"/>
      <w:r w:rsidRPr="00024C8B">
        <w:rPr>
          <w:rFonts w:ascii="Times New Roman" w:eastAsia="Times New Roman" w:hAnsi="Times New Roman" w:cs="Times New Roman"/>
          <w:color w:val="000000"/>
          <w:sz w:val="24"/>
          <w:szCs w:val="24"/>
        </w:rPr>
        <w:t>marginalising</w:t>
      </w:r>
      <w:proofErr w:type="spellEnd"/>
      <w:r w:rsidRPr="00024C8B">
        <w:rPr>
          <w:rFonts w:ascii="Times New Roman" w:eastAsia="Times New Roman" w:hAnsi="Times New Roman" w:cs="Times New Roman"/>
          <w:color w:val="000000"/>
          <w:sz w:val="24"/>
          <w:szCs w:val="24"/>
        </w:rPr>
        <w:t xml:space="preserve"> effect on minority ethnic women, who are becoming excluded from social, symbolic and economic space for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that is deemed inauthentic. Tourists are drawing on a narrow range of Orientalist tropes throughout different stages of their participation in ethnic tourism and are carrying forward their pre-conceptions into tourism environments. Therefore, the ways in which indigeneity is packaged for tourists and the ways that tourists “authenticate” ethnicity inform their desires, which then shape their </w:t>
      </w:r>
      <w:proofErr w:type="spellStart"/>
      <w:r w:rsidRPr="00024C8B">
        <w:rPr>
          <w:rFonts w:ascii="Times New Roman" w:eastAsia="Times New Roman" w:hAnsi="Times New Roman" w:cs="Times New Roman"/>
          <w:color w:val="000000"/>
          <w:sz w:val="24"/>
          <w:szCs w:val="24"/>
        </w:rPr>
        <w:t>behaviour</w:t>
      </w:r>
      <w:proofErr w:type="spellEnd"/>
      <w:r w:rsidRPr="00024C8B">
        <w:rPr>
          <w:rFonts w:ascii="Times New Roman" w:eastAsia="Times New Roman" w:hAnsi="Times New Roman" w:cs="Times New Roman"/>
          <w:color w:val="000000"/>
          <w:sz w:val="24"/>
          <w:szCs w:val="24"/>
        </w:rPr>
        <w:t xml:space="preserve"> and interactions with locals. By bringing together ideas about authentication and gendered Orientalism and Othering, the analysis shows that the power play and its effects on Indigenous groups are considerable and troubling, with the whims and desires of tourists steering tourism </w:t>
      </w:r>
      <w:proofErr w:type="spellStart"/>
      <w:r w:rsidRPr="00024C8B">
        <w:rPr>
          <w:rFonts w:ascii="Times New Roman" w:eastAsia="Times New Roman" w:hAnsi="Times New Roman" w:cs="Times New Roman"/>
          <w:color w:val="000000"/>
          <w:sz w:val="24"/>
          <w:szCs w:val="24"/>
        </w:rPr>
        <w:t>organisation</w:t>
      </w:r>
      <w:proofErr w:type="spellEnd"/>
      <w:r w:rsidRPr="00024C8B">
        <w:rPr>
          <w:rFonts w:ascii="Times New Roman" w:eastAsia="Times New Roman" w:hAnsi="Times New Roman" w:cs="Times New Roman"/>
          <w:color w:val="000000"/>
          <w:sz w:val="24"/>
          <w:szCs w:val="24"/>
        </w:rPr>
        <w:t>, including the surveillance and controlling of Indigenous women traders in and around the town.</w:t>
      </w:r>
    </w:p>
    <w:p w14:paraId="0C797A36"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B52311A" w14:textId="40154ED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81"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0B3270D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29208D87" w14:textId="77777777" w:rsidR="00B83CD5" w:rsidRPr="00024C8B" w:rsidRDefault="00B83CD5" w:rsidP="00B83CD5">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10" w:name="m_658602165727740764__Toc11831597"/>
      <w:r w:rsidRPr="00024C8B">
        <w:rPr>
          <w:rFonts w:ascii="Times New Roman" w:eastAsia="Times New Roman" w:hAnsi="Times New Roman" w:cs="Times New Roman"/>
          <w:b/>
          <w:bCs/>
          <w:color w:val="FFFFFF"/>
          <w:kern w:val="36"/>
          <w:sz w:val="24"/>
          <w:szCs w:val="24"/>
        </w:rPr>
        <w:t>WATER</w:t>
      </w:r>
      <w:bookmarkEnd w:id="110"/>
    </w:p>
    <w:p w14:paraId="60E2333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0D356D0"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11" w:name="m_658602165727740764__Toc11831598"/>
      <w:r w:rsidRPr="00024C8B">
        <w:rPr>
          <w:rFonts w:ascii="Times New Roman" w:eastAsia="Times New Roman" w:hAnsi="Times New Roman" w:cs="Times New Roman"/>
          <w:b/>
          <w:bCs/>
          <w:color w:val="800000"/>
          <w:sz w:val="24"/>
          <w:szCs w:val="24"/>
        </w:rPr>
        <w:t>Factors Affecting Households’ Willingness to Pay for Improved Wastewater Services in Ho Chi Minh City, Vietnam.</w:t>
      </w:r>
      <w:bookmarkEnd w:id="111"/>
    </w:p>
    <w:p w14:paraId="26B64C3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Truc</w:t>
      </w:r>
      <w:proofErr w:type="spellEnd"/>
      <w:r w:rsidRPr="00024C8B">
        <w:rPr>
          <w:rFonts w:ascii="Times New Roman" w:eastAsia="Times New Roman" w:hAnsi="Times New Roman" w:cs="Times New Roman"/>
          <w:color w:val="000000"/>
          <w:sz w:val="24"/>
          <w:szCs w:val="24"/>
        </w:rPr>
        <w:t xml:space="preserve">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Phuong Le and Toshiya </w:t>
      </w:r>
      <w:proofErr w:type="spellStart"/>
      <w:r w:rsidRPr="00024C8B">
        <w:rPr>
          <w:rFonts w:ascii="Times New Roman" w:eastAsia="Times New Roman" w:hAnsi="Times New Roman" w:cs="Times New Roman"/>
          <w:color w:val="000000"/>
          <w:sz w:val="24"/>
          <w:szCs w:val="24"/>
        </w:rPr>
        <w:t>Aramaki</w:t>
      </w:r>
      <w:proofErr w:type="spellEnd"/>
      <w:r w:rsidRPr="00024C8B">
        <w:rPr>
          <w:rFonts w:ascii="Times New Roman" w:eastAsia="Times New Roman" w:hAnsi="Times New Roman" w:cs="Times New Roman"/>
          <w:color w:val="000000"/>
          <w:sz w:val="24"/>
          <w:szCs w:val="24"/>
        </w:rPr>
        <w:t>. Journal of Water and Environment Technology, 2019, volume 17, number 3.</w:t>
      </w:r>
    </w:p>
    <w:p w14:paraId="3A97C8D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Free full text </w:t>
      </w:r>
      <w:hyperlink r:id="rId82" w:tgtFrame="_blank" w:history="1">
        <w:r w:rsidRPr="00024C8B">
          <w:rPr>
            <w:rFonts w:ascii="Times New Roman" w:eastAsia="Times New Roman" w:hAnsi="Times New Roman" w:cs="Times New Roman"/>
            <w:color w:val="1155CC"/>
            <w:sz w:val="24"/>
            <w:szCs w:val="24"/>
            <w:u w:val="single"/>
          </w:rPr>
          <w:t>https://www.jstage.jst.go.jp/article/jwet/17/3/17_18-067/_pdf</w:t>
        </w:r>
      </w:hyperlink>
      <w:r w:rsidRPr="00024C8B">
        <w:rPr>
          <w:rFonts w:ascii="Times New Roman" w:eastAsia="Times New Roman" w:hAnsi="Times New Roman" w:cs="Times New Roman"/>
          <w:color w:val="000000"/>
          <w:sz w:val="24"/>
          <w:szCs w:val="24"/>
        </w:rPr>
        <w:t>.</w:t>
      </w:r>
    </w:p>
    <w:p w14:paraId="6C0052D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376FC89"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In order to establish infrastructure relating to domestic wastewater collection and treatment according to the Sewerage Master Plan, Ho Chi Minh City, Vietnam, is in need of large capital investment. The increase in contribution from users is one of the prerequisites for ensuring financial sustainability; however, it is essential to investigate and understand the users’ preferences and willingness-to-pay (WTP). The study aims to investigate factors affecting respondent’s WTP a premium for improved wastewater services in Ho Chi Minh City. Double-bounded questions for the contingent valuation method were used for analysis, based on the interview data collected randomly from 431 households in 2017. The study, which applied Logit </w:t>
      </w:r>
      <w:r w:rsidRPr="00024C8B">
        <w:rPr>
          <w:rFonts w:ascii="Times New Roman" w:eastAsia="Times New Roman" w:hAnsi="Times New Roman" w:cs="Times New Roman"/>
          <w:color w:val="000000"/>
          <w:sz w:val="24"/>
          <w:szCs w:val="24"/>
        </w:rPr>
        <w:lastRenderedPageBreak/>
        <w:t>model, found, in regression results, that bid level, a respondent opinion of 10% of environmental protection fee for wastewater that is currently applied, respondent knowledge on operated wastewater treatment plants in city, prior information on the plans of wastewater treatment plants, marital status, and first and second choice variables were associated with respondents’ WTP for the improved sewerage services. However, according to the single-bounded model, water payment, gender, household income, and house ownership played a role in households’ WTP.</w:t>
      </w:r>
    </w:p>
    <w:p w14:paraId="66C30C7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3C2960F" w14:textId="77777777" w:rsidR="00B83CD5" w:rsidRPr="00024C8B" w:rsidRDefault="00B83CD5" w:rsidP="00B83CD5">
      <w:pPr>
        <w:spacing w:after="0" w:line="240" w:lineRule="auto"/>
        <w:outlineLvl w:val="1"/>
        <w:rPr>
          <w:rFonts w:ascii="Times New Roman" w:eastAsia="Times New Roman" w:hAnsi="Times New Roman" w:cs="Times New Roman"/>
          <w:b/>
          <w:bCs/>
          <w:color w:val="000000"/>
          <w:sz w:val="24"/>
          <w:szCs w:val="24"/>
        </w:rPr>
      </w:pPr>
      <w:bookmarkStart w:id="112" w:name="m_658602165727740764__Toc11831599"/>
      <w:r w:rsidRPr="00024C8B">
        <w:rPr>
          <w:rFonts w:ascii="Times New Roman" w:eastAsia="Times New Roman" w:hAnsi="Times New Roman" w:cs="Times New Roman"/>
          <w:b/>
          <w:bCs/>
          <w:color w:val="800000"/>
          <w:sz w:val="24"/>
          <w:szCs w:val="24"/>
        </w:rPr>
        <w:t>Field demonstration of solar-powered electrocoagulation water treatment system for purifying groundwater contaminated by both total coliforms and arsenic.</w:t>
      </w:r>
      <w:bookmarkEnd w:id="112"/>
    </w:p>
    <w:p w14:paraId="3B03B350"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000000"/>
          <w:sz w:val="24"/>
          <w:szCs w:val="24"/>
        </w:rPr>
        <w:t>Chamteut</w:t>
      </w:r>
      <w:proofErr w:type="spellEnd"/>
      <w:r w:rsidRPr="00024C8B">
        <w:rPr>
          <w:rFonts w:ascii="Times New Roman" w:eastAsia="Times New Roman" w:hAnsi="Times New Roman" w:cs="Times New Roman"/>
          <w:color w:val="000000"/>
          <w:sz w:val="24"/>
          <w:szCs w:val="24"/>
        </w:rPr>
        <w:t xml:space="preserve"> Oh, </w:t>
      </w:r>
      <w:proofErr w:type="spellStart"/>
      <w:r w:rsidRPr="00024C8B">
        <w:rPr>
          <w:rFonts w:ascii="Times New Roman" w:eastAsia="Times New Roman" w:hAnsi="Times New Roman" w:cs="Times New Roman"/>
          <w:color w:val="000000"/>
          <w:sz w:val="24"/>
          <w:szCs w:val="24"/>
        </w:rPr>
        <w:t>Seungil</w:t>
      </w:r>
      <w:proofErr w:type="spellEnd"/>
      <w:r w:rsidRPr="00024C8B">
        <w:rPr>
          <w:rFonts w:ascii="Times New Roman" w:eastAsia="Times New Roman" w:hAnsi="Times New Roman" w:cs="Times New Roman"/>
          <w:color w:val="000000"/>
          <w:sz w:val="24"/>
          <w:szCs w:val="24"/>
        </w:rPr>
        <w:t xml:space="preserve"> Pak, Young-Soo Han, Nguyen </w:t>
      </w:r>
      <w:proofErr w:type="spellStart"/>
      <w:r w:rsidRPr="00024C8B">
        <w:rPr>
          <w:rFonts w:ascii="Times New Roman" w:eastAsia="Times New Roman" w:hAnsi="Times New Roman" w:cs="Times New Roman"/>
          <w:color w:val="000000"/>
          <w:sz w:val="24"/>
          <w:szCs w:val="24"/>
        </w:rPr>
        <w:t>Thi</w:t>
      </w:r>
      <w:proofErr w:type="spellEnd"/>
      <w:r w:rsidRPr="00024C8B">
        <w:rPr>
          <w:rFonts w:ascii="Times New Roman" w:eastAsia="Times New Roman" w:hAnsi="Times New Roman" w:cs="Times New Roman"/>
          <w:color w:val="000000"/>
          <w:sz w:val="24"/>
          <w:szCs w:val="24"/>
        </w:rPr>
        <w:t xml:space="preserve"> Hoang Ha, </w:t>
      </w:r>
      <w:proofErr w:type="spellStart"/>
      <w:r w:rsidRPr="00024C8B">
        <w:rPr>
          <w:rFonts w:ascii="Times New Roman" w:eastAsia="Times New Roman" w:hAnsi="Times New Roman" w:cs="Times New Roman"/>
          <w:color w:val="000000"/>
          <w:sz w:val="24"/>
          <w:szCs w:val="24"/>
        </w:rPr>
        <w:t>Moonil</w:t>
      </w:r>
      <w:proofErr w:type="spellEnd"/>
      <w:r w:rsidRPr="00024C8B">
        <w:rPr>
          <w:rFonts w:ascii="Times New Roman" w:eastAsia="Times New Roman" w:hAnsi="Times New Roman" w:cs="Times New Roman"/>
          <w:color w:val="000000"/>
          <w:sz w:val="24"/>
          <w:szCs w:val="24"/>
        </w:rPr>
        <w:t xml:space="preserve"> Hong and others. Environmental Technology, 2019, pp. 1-57.</w:t>
      </w:r>
    </w:p>
    <w:p w14:paraId="1802D33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F6CAB1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xml:space="preserve">Abstract: People who drink groundwater in rural areas of Southeast Asia are exposed to pathogens and arsenic (As)-related health problems. A water treatment system consisting of electrocoagulation reactors, using iron (Fe) electrodes and a filtration tank, was designed to treat complex contaminated groundwater for drinking. Its applicability was demonstrated near the Red River in Vietnam. The water treatment system reduced10.3 CFU/mL of total coliform and </w:t>
      </w:r>
      <w:proofErr w:type="gramStart"/>
      <w:r w:rsidRPr="00024C8B">
        <w:rPr>
          <w:rFonts w:ascii="Times New Roman" w:eastAsia="Times New Roman" w:hAnsi="Times New Roman" w:cs="Times New Roman"/>
          <w:color w:val="000000"/>
          <w:sz w:val="24"/>
          <w:szCs w:val="24"/>
        </w:rPr>
        <w:t>376 ?g</w:t>
      </w:r>
      <w:proofErr w:type="gramEnd"/>
      <w:r w:rsidRPr="00024C8B">
        <w:rPr>
          <w:rFonts w:ascii="Times New Roman" w:eastAsia="Times New Roman" w:hAnsi="Times New Roman" w:cs="Times New Roman"/>
          <w:color w:val="000000"/>
          <w:sz w:val="24"/>
          <w:szCs w:val="24"/>
        </w:rPr>
        <w:t xml:space="preserve">/L of As(III) in the groundwater to 0 CFU/mL and 6.68 ?g/L, respectively. Total coliforms were attenuated by </w:t>
      </w:r>
      <w:proofErr w:type="gramStart"/>
      <w:r w:rsidRPr="00024C8B">
        <w:rPr>
          <w:rFonts w:ascii="Times New Roman" w:eastAsia="Times New Roman" w:hAnsi="Times New Roman" w:cs="Times New Roman"/>
          <w:color w:val="000000"/>
          <w:sz w:val="24"/>
          <w:szCs w:val="24"/>
        </w:rPr>
        <w:t>Fe(</w:t>
      </w:r>
      <w:proofErr w:type="gramEnd"/>
      <w:r w:rsidRPr="00024C8B">
        <w:rPr>
          <w:rFonts w:ascii="Times New Roman" w:eastAsia="Times New Roman" w:hAnsi="Times New Roman" w:cs="Times New Roman"/>
          <w:color w:val="000000"/>
          <w:sz w:val="24"/>
          <w:szCs w:val="24"/>
        </w:rPr>
        <w:t xml:space="preserve">II) infiltration or enmeshed during Fe precipitate formation. Of the total As, 43% formed </w:t>
      </w:r>
      <w:proofErr w:type="gramStart"/>
      <w:r w:rsidRPr="00024C8B">
        <w:rPr>
          <w:rFonts w:ascii="Times New Roman" w:eastAsia="Times New Roman" w:hAnsi="Times New Roman" w:cs="Times New Roman"/>
          <w:color w:val="000000"/>
          <w:sz w:val="24"/>
          <w:szCs w:val="24"/>
        </w:rPr>
        <w:t>As(</w:t>
      </w:r>
      <w:proofErr w:type="gramEnd"/>
      <w:r w:rsidRPr="00024C8B">
        <w:rPr>
          <w:rFonts w:ascii="Times New Roman" w:eastAsia="Times New Roman" w:hAnsi="Times New Roman" w:cs="Times New Roman"/>
          <w:color w:val="000000"/>
          <w:sz w:val="24"/>
          <w:szCs w:val="24"/>
        </w:rPr>
        <w:t>III) complexation with the Fe precipitates and the other 57% was oxidized to As(V) then adsorbed to Fe precipitates. The Fe precipitates, containing total coliforms and As, were separated from the discharge water in the filtration tank. The system required 49 W of power to operate, which equates to 423 kWh/year, to continuously purify 0.5 t water/day. This requirement was powered by a 380?750 W solar panel, without external energy supply, making the water treatment system an appropriate option for addressing drinking water problems in rural areas.</w:t>
      </w:r>
    </w:p>
    <w:p w14:paraId="46EC2BE1"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6D5C3C1D" w14:textId="2B83B895"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hyperlink r:id="rId83" w:anchor="m_658602165727740764__top" w:history="1">
        <w:hyperlink w:anchor="_top" w:history="1">
          <w:r w:rsidR="002140E2" w:rsidRPr="00024C8B">
            <w:rPr>
              <w:rFonts w:ascii="Times New Roman" w:eastAsia="Times New Roman" w:hAnsi="Times New Roman" w:cs="Times New Roman"/>
              <w:color w:val="1155CC"/>
              <w:sz w:val="24"/>
              <w:szCs w:val="24"/>
              <w:u w:val="single"/>
            </w:rPr>
            <w:t>Back to top</w:t>
          </w:r>
        </w:hyperlink>
      </w:hyperlink>
    </w:p>
    <w:p w14:paraId="067B1B86" w14:textId="77777777" w:rsidR="00B83CD5" w:rsidRPr="00024C8B" w:rsidRDefault="00B83CD5" w:rsidP="00B83CD5">
      <w:pPr>
        <w:spacing w:before="100" w:beforeAutospacing="1" w:after="100" w:afterAutospacing="1"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3BDBA83D"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 </w:t>
      </w:r>
    </w:p>
    <w:p w14:paraId="74D20DB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 </w:t>
      </w:r>
    </w:p>
    <w:p w14:paraId="3965125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 </w:t>
      </w:r>
    </w:p>
    <w:p w14:paraId="757DDDA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w:t>
      </w:r>
    </w:p>
    <w:p w14:paraId="78AE7E5A"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proofErr w:type="spellStart"/>
      <w:r w:rsidRPr="00024C8B">
        <w:rPr>
          <w:rFonts w:ascii="Times New Roman" w:eastAsia="Times New Roman" w:hAnsi="Times New Roman" w:cs="Times New Roman"/>
          <w:color w:val="1F3864"/>
          <w:sz w:val="24"/>
          <w:szCs w:val="24"/>
        </w:rPr>
        <w:lastRenderedPageBreak/>
        <w:t>Vũ</w:t>
      </w:r>
      <w:proofErr w:type="spellEnd"/>
      <w:r w:rsidRPr="00024C8B">
        <w:rPr>
          <w:rFonts w:ascii="Times New Roman" w:eastAsia="Times New Roman" w:hAnsi="Times New Roman" w:cs="Times New Roman"/>
          <w:color w:val="1F3864"/>
          <w:sz w:val="24"/>
          <w:szCs w:val="24"/>
        </w:rPr>
        <w:t xml:space="preserve"> </w:t>
      </w:r>
      <w:proofErr w:type="spellStart"/>
      <w:r w:rsidRPr="00024C8B">
        <w:rPr>
          <w:rFonts w:ascii="Times New Roman" w:eastAsia="Times New Roman" w:hAnsi="Times New Roman" w:cs="Times New Roman"/>
          <w:color w:val="1F3864"/>
          <w:sz w:val="24"/>
          <w:szCs w:val="24"/>
        </w:rPr>
        <w:t>Thị</w:t>
      </w:r>
      <w:proofErr w:type="spellEnd"/>
      <w:r w:rsidRPr="00024C8B">
        <w:rPr>
          <w:rFonts w:ascii="Times New Roman" w:eastAsia="Times New Roman" w:hAnsi="Times New Roman" w:cs="Times New Roman"/>
          <w:color w:val="1F3864"/>
          <w:sz w:val="24"/>
          <w:szCs w:val="24"/>
        </w:rPr>
        <w:t xml:space="preserve"> </w:t>
      </w:r>
      <w:proofErr w:type="spellStart"/>
      <w:r w:rsidRPr="00024C8B">
        <w:rPr>
          <w:rFonts w:ascii="Times New Roman" w:eastAsia="Times New Roman" w:hAnsi="Times New Roman" w:cs="Times New Roman"/>
          <w:color w:val="1F3864"/>
          <w:sz w:val="24"/>
          <w:szCs w:val="24"/>
        </w:rPr>
        <w:t>Nha</w:t>
      </w:r>
      <w:proofErr w:type="spellEnd"/>
    </w:p>
    <w:p w14:paraId="59324598"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Librarian</w:t>
      </w:r>
    </w:p>
    <w:p w14:paraId="78A4BEA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World Bank Group</w:t>
      </w:r>
    </w:p>
    <w:p w14:paraId="6332A564"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63 Ly Thai To, Hanoi, Vietnam</w:t>
      </w:r>
    </w:p>
    <w:p w14:paraId="28FFEB6F"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Tel.: +84-4-3934 6845</w:t>
      </w:r>
    </w:p>
    <w:p w14:paraId="7CF7CFB2"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Email: </w:t>
      </w:r>
      <w:hyperlink r:id="rId84" w:tgtFrame="_blank" w:history="1">
        <w:r w:rsidRPr="00024C8B">
          <w:rPr>
            <w:rFonts w:ascii="Times New Roman" w:eastAsia="Times New Roman" w:hAnsi="Times New Roman" w:cs="Times New Roman"/>
            <w:color w:val="1F3864"/>
            <w:sz w:val="24"/>
            <w:szCs w:val="24"/>
            <w:u w:val="single"/>
          </w:rPr>
          <w:t>nvu2@worldbankgroup.org</w:t>
        </w:r>
      </w:hyperlink>
    </w:p>
    <w:p w14:paraId="49E7DFB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World Bank Vietnam web site </w:t>
      </w:r>
      <w:hyperlink r:id="rId85" w:tgtFrame="_blank" w:history="1">
        <w:r w:rsidRPr="00024C8B">
          <w:rPr>
            <w:rFonts w:ascii="Times New Roman" w:eastAsia="Times New Roman" w:hAnsi="Times New Roman" w:cs="Times New Roman"/>
            <w:color w:val="1F3864"/>
            <w:sz w:val="24"/>
            <w:szCs w:val="24"/>
            <w:u w:val="single"/>
          </w:rPr>
          <w:t>http://www.worldbank.org.vn</w:t>
        </w:r>
      </w:hyperlink>
    </w:p>
    <w:p w14:paraId="5F7E59A7"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WB’s free documents and reports </w:t>
      </w:r>
      <w:hyperlink r:id="rId86" w:tgtFrame="_blank" w:history="1">
        <w:r w:rsidRPr="00024C8B">
          <w:rPr>
            <w:rFonts w:ascii="Times New Roman" w:eastAsia="Times New Roman" w:hAnsi="Times New Roman" w:cs="Times New Roman"/>
            <w:color w:val="1F3864"/>
            <w:sz w:val="24"/>
            <w:szCs w:val="24"/>
            <w:u w:val="single"/>
          </w:rPr>
          <w:t>http://www.worldbank.org/documents</w:t>
        </w:r>
      </w:hyperlink>
    </w:p>
    <w:p w14:paraId="0D424445"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WB’s free publications &amp; research </w:t>
      </w:r>
      <w:hyperlink r:id="rId87" w:tgtFrame="_blank" w:history="1">
        <w:r w:rsidRPr="00024C8B">
          <w:rPr>
            <w:rFonts w:ascii="Times New Roman" w:eastAsia="Times New Roman" w:hAnsi="Times New Roman" w:cs="Times New Roman"/>
            <w:color w:val="1F3864"/>
            <w:sz w:val="24"/>
            <w:szCs w:val="24"/>
            <w:u w:val="single"/>
          </w:rPr>
          <w:t>http://openknowledge.worldbank.org</w:t>
        </w:r>
      </w:hyperlink>
    </w:p>
    <w:p w14:paraId="4241D46C" w14:textId="77777777" w:rsidR="00B83CD5" w:rsidRPr="00024C8B" w:rsidRDefault="00B83CD5" w:rsidP="00B83CD5">
      <w:pPr>
        <w:spacing w:before="100" w:beforeAutospacing="1" w:after="0"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1F3864"/>
          <w:sz w:val="24"/>
          <w:szCs w:val="24"/>
        </w:rPr>
        <w:t>WB’s free data &amp; statistics </w:t>
      </w:r>
      <w:hyperlink r:id="rId88" w:tgtFrame="_blank" w:history="1">
        <w:r w:rsidRPr="00024C8B">
          <w:rPr>
            <w:rFonts w:ascii="Times New Roman" w:eastAsia="Times New Roman" w:hAnsi="Times New Roman" w:cs="Times New Roman"/>
            <w:color w:val="1F3864"/>
            <w:sz w:val="24"/>
            <w:szCs w:val="24"/>
            <w:u w:val="single"/>
          </w:rPr>
          <w:t>http://data.worldbank.org</w:t>
        </w:r>
      </w:hyperlink>
    </w:p>
    <w:p w14:paraId="727F0667" w14:textId="77777777" w:rsidR="00B83CD5" w:rsidRPr="00024C8B" w:rsidRDefault="00B83CD5" w:rsidP="00B83CD5">
      <w:pPr>
        <w:spacing w:before="100" w:beforeAutospacing="1" w:after="100" w:afterAutospacing="1" w:line="240" w:lineRule="auto"/>
        <w:rPr>
          <w:rFonts w:ascii="Times New Roman" w:eastAsia="Times New Roman" w:hAnsi="Times New Roman" w:cs="Times New Roman"/>
          <w:color w:val="000000"/>
          <w:sz w:val="24"/>
          <w:szCs w:val="24"/>
        </w:rPr>
      </w:pPr>
      <w:r w:rsidRPr="00024C8B">
        <w:rPr>
          <w:rFonts w:ascii="Times New Roman" w:eastAsia="Times New Roman" w:hAnsi="Times New Roman" w:cs="Times New Roman"/>
          <w:color w:val="000000"/>
          <w:sz w:val="24"/>
          <w:szCs w:val="24"/>
        </w:rPr>
        <w:t> </w:t>
      </w:r>
    </w:p>
    <w:p w14:paraId="7D545D8F" w14:textId="1A7B55A5" w:rsidR="00885B9A" w:rsidRPr="00024C8B" w:rsidRDefault="00885B9A" w:rsidP="00B83CD5">
      <w:pPr>
        <w:rPr>
          <w:rFonts w:ascii="Times New Roman" w:hAnsi="Times New Roman" w:cs="Times New Roman"/>
          <w:sz w:val="24"/>
          <w:szCs w:val="24"/>
        </w:rPr>
      </w:pPr>
    </w:p>
    <w:sectPr w:rsidR="00885B9A" w:rsidRPr="00024C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964144"/>
    <w:multiLevelType w:val="multilevel"/>
    <w:tmpl w:val="1FFA1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4C5527"/>
    <w:multiLevelType w:val="multilevel"/>
    <w:tmpl w:val="DE7CF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981349"/>
    <w:multiLevelType w:val="multilevel"/>
    <w:tmpl w:val="3208D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AA3C50"/>
    <w:multiLevelType w:val="multilevel"/>
    <w:tmpl w:val="37D68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824B31"/>
    <w:multiLevelType w:val="multilevel"/>
    <w:tmpl w:val="C058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4476F9"/>
    <w:multiLevelType w:val="multilevel"/>
    <w:tmpl w:val="15DC1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DB1933"/>
    <w:multiLevelType w:val="multilevel"/>
    <w:tmpl w:val="CBB0A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157FDE"/>
    <w:multiLevelType w:val="multilevel"/>
    <w:tmpl w:val="6E90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BB796F"/>
    <w:multiLevelType w:val="multilevel"/>
    <w:tmpl w:val="CBBE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7A6FD7"/>
    <w:multiLevelType w:val="multilevel"/>
    <w:tmpl w:val="AEDA7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FC5726"/>
    <w:multiLevelType w:val="multilevel"/>
    <w:tmpl w:val="06C2B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5D133A8"/>
    <w:multiLevelType w:val="multilevel"/>
    <w:tmpl w:val="00E0E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030291"/>
    <w:multiLevelType w:val="multilevel"/>
    <w:tmpl w:val="3CDC0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8"/>
  </w:num>
  <w:num w:numId="4">
    <w:abstractNumId w:val="1"/>
  </w:num>
  <w:num w:numId="5">
    <w:abstractNumId w:val="12"/>
  </w:num>
  <w:num w:numId="6">
    <w:abstractNumId w:val="9"/>
  </w:num>
  <w:num w:numId="7">
    <w:abstractNumId w:val="10"/>
  </w:num>
  <w:num w:numId="8">
    <w:abstractNumId w:val="4"/>
  </w:num>
  <w:num w:numId="9">
    <w:abstractNumId w:val="5"/>
  </w:num>
  <w:num w:numId="10">
    <w:abstractNumId w:val="11"/>
  </w:num>
  <w:num w:numId="11">
    <w:abstractNumId w:val="0"/>
  </w:num>
  <w:num w:numId="12">
    <w:abstractNumId w:val="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CD5"/>
    <w:rsid w:val="00024C8B"/>
    <w:rsid w:val="002140E2"/>
    <w:rsid w:val="00885B9A"/>
    <w:rsid w:val="00B83CD5"/>
    <w:rsid w:val="00C86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BE001"/>
  <w15:chartTrackingRefBased/>
  <w15:docId w15:val="{8C3264EB-AD89-4815-93E0-A6E01280A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83CD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83CD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85B9A"/>
    <w:pPr>
      <w:spacing w:after="0" w:line="240" w:lineRule="auto"/>
    </w:pPr>
  </w:style>
  <w:style w:type="character" w:customStyle="1" w:styleId="Heading1Char">
    <w:name w:val="Heading 1 Char"/>
    <w:basedOn w:val="DefaultParagraphFont"/>
    <w:link w:val="Heading1"/>
    <w:uiPriority w:val="9"/>
    <w:rsid w:val="00B83CD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83CD5"/>
    <w:rPr>
      <w:rFonts w:ascii="Times New Roman" w:eastAsia="Times New Roman" w:hAnsi="Times New Roman" w:cs="Times New Roman"/>
      <w:b/>
      <w:bCs/>
      <w:sz w:val="36"/>
      <w:szCs w:val="36"/>
    </w:rPr>
  </w:style>
  <w:style w:type="numbering" w:customStyle="1" w:styleId="NoList1">
    <w:name w:val="No List1"/>
    <w:next w:val="NoList"/>
    <w:uiPriority w:val="99"/>
    <w:semiHidden/>
    <w:unhideWhenUsed/>
    <w:rsid w:val="00B83CD5"/>
  </w:style>
  <w:style w:type="paragraph" w:customStyle="1" w:styleId="msonormal0">
    <w:name w:val="msonormal"/>
    <w:basedOn w:val="Normal"/>
    <w:rsid w:val="00B83CD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658602165727740764msotoc1">
    <w:name w:val="m_658602165727740764msotoc1"/>
    <w:basedOn w:val="Normal"/>
    <w:rsid w:val="00B83C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83CD5"/>
    <w:rPr>
      <w:color w:val="0000FF"/>
      <w:u w:val="single"/>
    </w:rPr>
  </w:style>
  <w:style w:type="character" w:styleId="FollowedHyperlink">
    <w:name w:val="FollowedHyperlink"/>
    <w:basedOn w:val="DefaultParagraphFont"/>
    <w:uiPriority w:val="99"/>
    <w:semiHidden/>
    <w:unhideWhenUsed/>
    <w:rsid w:val="00B83CD5"/>
    <w:rPr>
      <w:color w:val="800080"/>
      <w:u w:val="single"/>
    </w:rPr>
  </w:style>
  <w:style w:type="paragraph" w:customStyle="1" w:styleId="m658602165727740764msotoc2">
    <w:name w:val="m_658602165727740764msotoc2"/>
    <w:basedOn w:val="Normal"/>
    <w:rsid w:val="00B83CD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658602165727740764msohyperlink">
    <w:name w:val="m_658602165727740764msohyperlink"/>
    <w:basedOn w:val="DefaultParagraphFont"/>
    <w:rsid w:val="00B83C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207012">
      <w:bodyDiv w:val="1"/>
      <w:marLeft w:val="0"/>
      <w:marRight w:val="0"/>
      <w:marTop w:val="0"/>
      <w:marBottom w:val="0"/>
      <w:divBdr>
        <w:top w:val="none" w:sz="0" w:space="0" w:color="auto"/>
        <w:left w:val="none" w:sz="0" w:space="0" w:color="auto"/>
        <w:bottom w:val="none" w:sz="0" w:space="0" w:color="auto"/>
        <w:right w:val="none" w:sz="0" w:space="0" w:color="auto"/>
      </w:divBdr>
    </w:div>
    <w:div w:id="1374386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ritsumei.ac.jp/acd/cg/ir/college/bulletin/e-vol.17/vol.17_04_PHAM%20Thi%20Phuong%20Thao.pdf" TargetMode="External"/><Relationship Id="rId18" Type="http://schemas.openxmlformats.org/officeDocument/2006/relationships/hyperlink" Target="https://ideas.repec.org/a/asi/aeafrj/2019p630-641.html" TargetMode="External"/><Relationship Id="rId26" Type="http://schemas.openxmlformats.org/officeDocument/2006/relationships/hyperlink" Target="https://www.educationdevelopmenttrust.com/our-research-and-insights/research/promising-practice-government-schools-in-vietnam" TargetMode="External"/><Relationship Id="rId39" Type="http://schemas.openxmlformats.org/officeDocument/2006/relationships/hyperlink" Target="https://mail.google.com/mail/u/0?ui=2&amp;ik=98e23e7e7e&amp;view=lg&amp;permmsgid=msg-f%3A1636852527604167422&amp;ser=1" TargetMode="External"/><Relationship Id="rId21" Type="http://schemas.openxmlformats.org/officeDocument/2006/relationships/hyperlink" Target="https://www.gtap.agecon.purdue.edu/resources/download/9213.pdf" TargetMode="External"/><Relationship Id="rId34" Type="http://schemas.openxmlformats.org/officeDocument/2006/relationships/hyperlink" Target="https://iopscience.iop.org/article/10.1088/1755-1315/266/1/012017/pdf" TargetMode="External"/><Relationship Id="rId42" Type="http://schemas.openxmlformats.org/officeDocument/2006/relationships/hyperlink" Target="https://dr.ntu.edu.sg/bitstream/handle/10220/48180/CO19092.pdf" TargetMode="External"/><Relationship Id="rId47" Type="http://schemas.openxmlformats.org/officeDocument/2006/relationships/hyperlink" Target="https://journals.sagepub.com/doi/pdf/10.1177/2235042X19853382" TargetMode="External"/><Relationship Id="rId50" Type="http://schemas.openxmlformats.org/officeDocument/2006/relationships/hyperlink" Target="https://e-jghs.org/Synapse/Data/PDFData/9986JGHS/jghs-1-e3.pdf" TargetMode="External"/><Relationship Id="rId55" Type="http://schemas.openxmlformats.org/officeDocument/2006/relationships/hyperlink" Target="https://doi.org/10.1080/23288604.2019.1619065" TargetMode="External"/><Relationship Id="rId63" Type="http://schemas.openxmlformats.org/officeDocument/2006/relationships/hyperlink" Target="https://mail.google.com/mail/u/0?ui=2&amp;ik=98e23e7e7e&amp;view=lg&amp;permmsgid=msg-f%3A1636852527604167422&amp;ser=1" TargetMode="External"/><Relationship Id="rId68" Type="http://schemas.openxmlformats.org/officeDocument/2006/relationships/hyperlink" Target="https://doi.org/10.1155/2019/9398536" TargetMode="External"/><Relationship Id="rId76" Type="http://schemas.openxmlformats.org/officeDocument/2006/relationships/hyperlink" Target="https://www.econstor.eu/bitstream/10419/196844/1/GLO-DP-0349.pdf" TargetMode="External"/><Relationship Id="rId84" Type="http://schemas.openxmlformats.org/officeDocument/2006/relationships/hyperlink" Target="mailto:nvu2@worldbankgroup.org" TargetMode="External"/><Relationship Id="rId89" Type="http://schemas.openxmlformats.org/officeDocument/2006/relationships/fontTable" Target="fontTable.xml"/><Relationship Id="rId7" Type="http://schemas.openxmlformats.org/officeDocument/2006/relationships/hyperlink" Target="https://iopscience.iop.org/article/10.1088/1755-1315/266/1/012012/pdf" TargetMode="External"/><Relationship Id="rId71" Type="http://schemas.openxmlformats.org/officeDocument/2006/relationships/hyperlink" Target="https://mail.google.com/mail/u/0?ui=2&amp;ik=98e23e7e7e&amp;view=lg&amp;permmsgid=msg-f%3A1636852527604167422&amp;ser=1" TargetMode="External"/><Relationship Id="rId2" Type="http://schemas.openxmlformats.org/officeDocument/2006/relationships/styles" Target="styles.xml"/><Relationship Id="rId16" Type="http://schemas.openxmlformats.org/officeDocument/2006/relationships/hyperlink" Target="https://www.mdpi.com/1911-8074/12/1/46" TargetMode="External"/><Relationship Id="rId29" Type="http://schemas.openxmlformats.org/officeDocument/2006/relationships/hyperlink" Target="https://parksjournal.com/wp-content/uploads/2019/05/PARKS-25.1-10.2303-IUCN.CH_.2019.PARKS-25-1-low-resolution.pdf" TargetMode="External"/><Relationship Id="rId11" Type="http://schemas.openxmlformats.org/officeDocument/2006/relationships/hyperlink" Target="https://mail.google.com/mail/u/0?ui=2&amp;ik=98e23e7e7e&amp;view=lg&amp;permmsgid=msg-f%3A1636852527604167422&amp;ser=1" TargetMode="External"/><Relationship Id="rId24" Type="http://schemas.openxmlformats.org/officeDocument/2006/relationships/hyperlink" Target="https://js.vnu.edu.vn/ER/article/download/4256/3881" TargetMode="External"/><Relationship Id="rId32" Type="http://schemas.openxmlformats.org/officeDocument/2006/relationships/hyperlink" Target="https://mail.google.com/mail/u/0?ui=2&amp;ik=98e23e7e7e&amp;view=lg&amp;permmsgid=msg-f%3A1636852527604167422&amp;ser=1" TargetMode="External"/><Relationship Id="rId37" Type="http://schemas.openxmlformats.org/officeDocument/2006/relationships/hyperlink" Target="https://mail.google.com/mail/u/0?ui=2&amp;ik=98e23e7e7e&amp;view=lg&amp;permmsgid=msg-f%3A1636852527604167422&amp;ser=1" TargetMode="External"/><Relationship Id="rId40" Type="http://schemas.openxmlformats.org/officeDocument/2006/relationships/hyperlink" Target="https://mail.google.com/mail/u/0?ui=2&amp;ik=98e23e7e7e&amp;view=lg&amp;permmsgid=msg-f%3A1636852527604167422&amp;ser=1" TargetMode="External"/><Relationship Id="rId45" Type="http://schemas.openxmlformats.org/officeDocument/2006/relationships/hyperlink" Target="https://mail.google.com/mail/u/0?ui=2&amp;ik=98e23e7e7e&amp;view=lg&amp;permmsgid=msg-f%3A1636852527604167422&amp;ser=1" TargetMode="External"/><Relationship Id="rId53" Type="http://schemas.openxmlformats.org/officeDocument/2006/relationships/hyperlink" Target="https://onlinelibrary.wiley.com/doi/epdf/10.1002/app5.268" TargetMode="External"/><Relationship Id="rId58" Type="http://schemas.openxmlformats.org/officeDocument/2006/relationships/hyperlink" Target="https://doi.org/10.1080/00036846.2019.1613509" TargetMode="External"/><Relationship Id="rId66" Type="http://schemas.openxmlformats.org/officeDocument/2006/relationships/hyperlink" Target="https://mail.google.com/mail/u/0?ui=2&amp;ik=98e23e7e7e&amp;view=lg&amp;permmsgid=msg-f%3A1636852527604167422&amp;ser=1" TargetMode="External"/><Relationship Id="rId74" Type="http://schemas.openxmlformats.org/officeDocument/2006/relationships/hyperlink" Target="https://www.jmir.org/2019/5/e13222/" TargetMode="External"/><Relationship Id="rId79" Type="http://schemas.openxmlformats.org/officeDocument/2006/relationships/hyperlink" Target="https://iopscience.iop.org/article/10.1088/1755-1315/266/1/012016/pdf" TargetMode="External"/><Relationship Id="rId87" Type="http://schemas.openxmlformats.org/officeDocument/2006/relationships/hyperlink" Target="http://openknowledge.worldbank.org/" TargetMode="External"/><Relationship Id="rId5" Type="http://schemas.openxmlformats.org/officeDocument/2006/relationships/hyperlink" Target="https://emeraldopenresearch.com/articles/1-12/v1" TargetMode="External"/><Relationship Id="rId61" Type="http://schemas.openxmlformats.org/officeDocument/2006/relationships/hyperlink" Target="https://human-resources-health.biomedcentral.com/articles/10.1186/s12960-019-0368-2" TargetMode="External"/><Relationship Id="rId82" Type="http://schemas.openxmlformats.org/officeDocument/2006/relationships/hyperlink" Target="https://www.jstage.jst.go.jp/article/jwet/17/3/17_18-067/_pdf" TargetMode="External"/><Relationship Id="rId90" Type="http://schemas.openxmlformats.org/officeDocument/2006/relationships/theme" Target="theme/theme1.xml"/><Relationship Id="rId19" Type="http://schemas.openxmlformats.org/officeDocument/2006/relationships/hyperlink" Target="https://mail.google.com/mail/u/0?ui=2&amp;ik=98e23e7e7e&amp;view=lg&amp;permmsgid=msg-f%3A1636852527604167422&amp;ser=1" TargetMode="External"/><Relationship Id="rId4" Type="http://schemas.openxmlformats.org/officeDocument/2006/relationships/webSettings" Target="webSettings.xml"/><Relationship Id="rId9" Type="http://schemas.openxmlformats.org/officeDocument/2006/relationships/hyperlink" Target="https://mail.google.com/mail/u/0?ui=2&amp;ik=98e23e7e7e&amp;view=lg&amp;permmsgid=msg-f%3A1636852527604167422&amp;ser=1" TargetMode="External"/><Relationship Id="rId14" Type="http://schemas.openxmlformats.org/officeDocument/2006/relationships/hyperlink" Target="http://documents.worldbank.org/curated/en/314521559247613834/pdf/Technology-Adoption-and-the-Middle-Income-Trap-Lessons-from-the-Middle-East-and-East-Asia.pdf" TargetMode="External"/><Relationship Id="rId22" Type="http://schemas.openxmlformats.org/officeDocument/2006/relationships/hyperlink" Target="http://rereajournal.net/pic/2019056092025k.pdf" TargetMode="External"/><Relationship Id="rId27" Type="http://schemas.openxmlformats.org/officeDocument/2006/relationships/hyperlink" Target="https://eric.ed.gov/?id=ED588856" TargetMode="External"/><Relationship Id="rId30" Type="http://schemas.openxmlformats.org/officeDocument/2006/relationships/hyperlink" Target="http://www.koreascience.or.kr/article/JAKO201914860237818.page" TargetMode="External"/><Relationship Id="rId35" Type="http://schemas.openxmlformats.org/officeDocument/2006/relationships/hyperlink" Target="https://www.ncbi.nlm.nih.gov/pubmed/31083372" TargetMode="External"/><Relationship Id="rId43" Type="http://schemas.openxmlformats.org/officeDocument/2006/relationships/hyperlink" Target="https://dr.ntu.edu.sg/bitstream/handle/10220/48187/CO19096.pdf" TargetMode="External"/><Relationship Id="rId48" Type="http://schemas.openxmlformats.org/officeDocument/2006/relationships/hyperlink" Target="https://www.mdpi.com/1660-4601/16/11/1960" TargetMode="External"/><Relationship Id="rId56" Type="http://schemas.openxmlformats.org/officeDocument/2006/relationships/hyperlink" Target="https://mail.google.com/mail/u/0?ui=2&amp;ik=98e23e7e7e&amp;view=lg&amp;permmsgid=msg-f%3A1636852527604167422&amp;ser=1" TargetMode="External"/><Relationship Id="rId64" Type="http://schemas.openxmlformats.org/officeDocument/2006/relationships/hyperlink" Target="https://ijmhs.biomedcentral.com/articles/10.1186/s13033-019-0285-8" TargetMode="External"/><Relationship Id="rId69" Type="http://schemas.openxmlformats.org/officeDocument/2006/relationships/hyperlink" Target="https://mail.google.com/mail/u/0?ui=2&amp;ik=98e23e7e7e&amp;view=lg&amp;permmsgid=msg-f%3A1636852527604167422&amp;ser=1" TargetMode="External"/><Relationship Id="rId77" Type="http://schemas.openxmlformats.org/officeDocument/2006/relationships/hyperlink" Target="http://lifescienceglobal.com/pms/index.php/ijcs/article/viewFile/5966/3323" TargetMode="External"/><Relationship Id="rId8" Type="http://schemas.openxmlformats.org/officeDocument/2006/relationships/hyperlink" Target="https://mail.google.com/mail/u/0?ui=2&amp;ik=98e23e7e7e&amp;view=lg&amp;permmsgid=msg-f%3A1636852527604167422&amp;ser=1" TargetMode="External"/><Relationship Id="rId51" Type="http://schemas.openxmlformats.org/officeDocument/2006/relationships/hyperlink" Target="https://mail.google.com/mail/u/0?ui=2&amp;ik=98e23e7e7e&amp;view=lg&amp;permmsgid=msg-f%3A1636852527604167422&amp;ser=1" TargetMode="External"/><Relationship Id="rId72" Type="http://schemas.openxmlformats.org/officeDocument/2006/relationships/hyperlink" Target="http://www.sciencedirect.com/science/article/pii/S2211467X19300525" TargetMode="External"/><Relationship Id="rId80" Type="http://schemas.openxmlformats.org/officeDocument/2006/relationships/hyperlink" Target="https://mail.google.com/mail/u/0?ui=2&amp;ik=98e23e7e7e&amp;view=lg&amp;permmsgid=msg-f%3A1636852527604167422&amp;ser=1" TargetMode="External"/><Relationship Id="rId85" Type="http://schemas.openxmlformats.org/officeDocument/2006/relationships/hyperlink" Target="http://www.worldbank.org.vn/" TargetMode="External"/><Relationship Id="rId3" Type="http://schemas.openxmlformats.org/officeDocument/2006/relationships/settings" Target="settings.xml"/><Relationship Id="rId12" Type="http://schemas.openxmlformats.org/officeDocument/2006/relationships/hyperlink" Target="https://mail.google.com/mail/u/0?ui=2&amp;ik=98e23e7e7e&amp;view=lg&amp;permmsgid=msg-f%3A1636852527604167422&amp;ser=1" TargetMode="External"/><Relationship Id="rId17" Type="http://schemas.openxmlformats.org/officeDocument/2006/relationships/hyperlink" Target="https://mail.google.com/mail/u/0?ui=2&amp;ik=98e23e7e7e&amp;view=lg&amp;permmsgid=msg-f%3A1636852527604167422&amp;ser=1" TargetMode="External"/><Relationship Id="rId25" Type="http://schemas.openxmlformats.org/officeDocument/2006/relationships/hyperlink" Target="https://mail.google.com/mail/u/0?ui=2&amp;ik=98e23e7e7e&amp;view=lg&amp;permmsgid=msg-f%3A1636852527604167422&amp;ser=1" TargetMode="External"/><Relationship Id="rId33" Type="http://schemas.openxmlformats.org/officeDocument/2006/relationships/hyperlink" Target="https://iopscience.iop.org/article/10.1088/1755-1315/266/1/012011/pdf" TargetMode="External"/><Relationship Id="rId38" Type="http://schemas.openxmlformats.org/officeDocument/2006/relationships/hyperlink" Target="https://iopscience.iop.org/article/10.1088/1755-1315/266/1/012009/pdf" TargetMode="External"/><Relationship Id="rId46" Type="http://schemas.openxmlformats.org/officeDocument/2006/relationships/hyperlink" Target="https://apps.who.int/iris/bitstream/handle/10665/325132/WHO-CDS-GMP-MME-2019.01-eng.pdf" TargetMode="External"/><Relationship Id="rId59" Type="http://schemas.openxmlformats.org/officeDocument/2006/relationships/hyperlink" Target="https://mail.google.com/mail/u/0?ui=2&amp;ik=98e23e7e7e&amp;view=lg&amp;permmsgid=msg-f%3A1636852527604167422&amp;ser=1" TargetMode="External"/><Relationship Id="rId67" Type="http://schemas.openxmlformats.org/officeDocument/2006/relationships/hyperlink" Target="https://onlinelibrary.wiley.com/doi/pdf/10.1111/1467-8489.12308" TargetMode="External"/><Relationship Id="rId20" Type="http://schemas.openxmlformats.org/officeDocument/2006/relationships/hyperlink" Target="http://www.trungtamwto.vn/an-pham/12858-bao-cao-nghien-cuu-tu-do-hoa-trong-linh-vuc-dich-vu-cua-viet-nam-" TargetMode="External"/><Relationship Id="rId41" Type="http://schemas.openxmlformats.org/officeDocument/2006/relationships/hyperlink" Target="https://mail.google.com/mail/u/0?ui=2&amp;ik=98e23e7e7e&amp;view=lg&amp;permmsgid=msg-f%3A1636852527604167422&amp;ser=1" TargetMode="External"/><Relationship Id="rId54" Type="http://schemas.openxmlformats.org/officeDocument/2006/relationships/hyperlink" Target="https://mail.google.com/mail/u/0?ui=2&amp;ik=98e23e7e7e&amp;view=lg&amp;permmsgid=msg-f%3A1636852527604167422&amp;ser=1" TargetMode="External"/><Relationship Id="rId62" Type="http://schemas.openxmlformats.org/officeDocument/2006/relationships/hyperlink" Target="https://doi.org/10.1186/s13033-019-0295-6" TargetMode="External"/><Relationship Id="rId70" Type="http://schemas.openxmlformats.org/officeDocument/2006/relationships/hyperlink" Target="https://doi.org/10.1080/16549716.2019.1610253" TargetMode="External"/><Relationship Id="rId75" Type="http://schemas.openxmlformats.org/officeDocument/2006/relationships/hyperlink" Target="https://mail.google.com/mail/u/0?ui=2&amp;ik=98e23e7e7e&amp;view=lg&amp;permmsgid=msg-f%3A1636852527604167422&amp;ser=1" TargetMode="External"/><Relationship Id="rId83" Type="http://schemas.openxmlformats.org/officeDocument/2006/relationships/hyperlink" Target="https://mail.google.com/mail/u/0?ui=2&amp;ik=98e23e7e7e&amp;view=lg&amp;permmsgid=msg-f%3A1636852527604167422&amp;ser=1" TargetMode="External"/><Relationship Id="rId88" Type="http://schemas.openxmlformats.org/officeDocument/2006/relationships/hyperlink" Target="http://data.worldbank.org/" TargetMode="External"/><Relationship Id="rId1" Type="http://schemas.openxmlformats.org/officeDocument/2006/relationships/numbering" Target="numbering.xml"/><Relationship Id="rId6" Type="http://schemas.openxmlformats.org/officeDocument/2006/relationships/hyperlink" Target="https://res.mdpi.com/sustainability/sustainability-11-02897/article_deploy/sustainability-11-02897.pdf" TargetMode="External"/><Relationship Id="rId15" Type="http://schemas.openxmlformats.org/officeDocument/2006/relationships/hyperlink" Target="https://mail.google.com/mail/u/0?ui=2&amp;ik=98e23e7e7e&amp;view=lg&amp;permmsgid=msg-f%3A1636852527604167422&amp;ser=1" TargetMode="External"/><Relationship Id="rId23" Type="http://schemas.openxmlformats.org/officeDocument/2006/relationships/hyperlink" Target="https://mail.google.com/mail/u/0?ui=2&amp;ik=98e23e7e7e&amp;view=lg&amp;permmsgid=msg-f%3A1636852527604167422&amp;ser=1" TargetMode="External"/><Relationship Id="rId28" Type="http://schemas.openxmlformats.org/officeDocument/2006/relationships/hyperlink" Target="https://mail.google.com/mail/u/0?ui=2&amp;ik=98e23e7e7e&amp;view=lg&amp;permmsgid=msg-f%3A1636852527604167422&amp;ser=1" TargetMode="External"/><Relationship Id="rId36" Type="http://schemas.openxmlformats.org/officeDocument/2006/relationships/hyperlink" Target="https://iopscience.iop.org/article/10.1088/1755-1315/266/1/012015/pdf" TargetMode="External"/><Relationship Id="rId49" Type="http://schemas.openxmlformats.org/officeDocument/2006/relationships/hyperlink" Target="https://mail.google.com/mail/u/0?ui=2&amp;ik=98e23e7e7e&amp;view=lg&amp;permmsgid=msg-f%3A1636852527604167422&amp;ser=1" TargetMode="External"/><Relationship Id="rId57" Type="http://schemas.openxmlformats.org/officeDocument/2006/relationships/hyperlink" Target="https://doi.org/10.1186/s12913-019-4115-0" TargetMode="External"/><Relationship Id="rId10" Type="http://schemas.openxmlformats.org/officeDocument/2006/relationships/hyperlink" Target="https://cgspace.cgiar.org/bitstream/handle/10568/101315/WP263.pdf?sequence=3" TargetMode="External"/><Relationship Id="rId31" Type="http://schemas.openxmlformats.org/officeDocument/2006/relationships/hyperlink" Target="http://www.discoveryjournals.org/climate_change/current_issue/v5/n19/A4.pdf" TargetMode="External"/><Relationship Id="rId44" Type="http://schemas.openxmlformats.org/officeDocument/2006/relationships/hyperlink" Target="https://www.ncbi.nlm.nih.gov/pubmed/31100981" TargetMode="External"/><Relationship Id="rId52" Type="http://schemas.openxmlformats.org/officeDocument/2006/relationships/hyperlink" Target="https://mail.google.com/mail/u/0?ui=2&amp;ik=98e23e7e7e&amp;view=lg&amp;permmsgid=msg-f%3A1636852527604167422&amp;ser=1" TargetMode="External"/><Relationship Id="rId60" Type="http://schemas.openxmlformats.org/officeDocument/2006/relationships/hyperlink" Target="https://mail.google.com/mail/u/0?ui=2&amp;ik=98e23e7e7e&amp;view=lg&amp;permmsgid=msg-f%3A1636852527604167422&amp;ser=1" TargetMode="External"/><Relationship Id="rId65" Type="http://schemas.openxmlformats.org/officeDocument/2006/relationships/hyperlink" Target="http://jnl.calorie-smile.jp/eng/wordpress/wp-content/uploads/2019/05/asian_journal_of_dietetics_1_2_2019.pdf" TargetMode="External"/><Relationship Id="rId73" Type="http://schemas.openxmlformats.org/officeDocument/2006/relationships/hyperlink" Target="https://mail.google.com/mail/u/0?ui=2&amp;ik=98e23e7e7e&amp;view=lg&amp;permmsgid=msg-f%3A1636852527604167422&amp;ser=1" TargetMode="External"/><Relationship Id="rId78" Type="http://schemas.openxmlformats.org/officeDocument/2006/relationships/hyperlink" Target="https://www.researchgate.net/" TargetMode="External"/><Relationship Id="rId81" Type="http://schemas.openxmlformats.org/officeDocument/2006/relationships/hyperlink" Target="https://mail.google.com/mail/u/0?ui=2&amp;ik=98e23e7e7e&amp;view=lg&amp;permmsgid=msg-f%3A1636852527604167422&amp;ser=1" TargetMode="External"/><Relationship Id="rId86" Type="http://schemas.openxmlformats.org/officeDocument/2006/relationships/hyperlink" Target="http://www.worldbank.org/document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dhoa\Documents\DCN\Regula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Regular template</Template>
  <TotalTime>21</TotalTime>
  <Pages>62</Pages>
  <Words>27045</Words>
  <Characters>154157</Characters>
  <Application>Microsoft Office Word</Application>
  <DocSecurity>0</DocSecurity>
  <Lines>1284</Lines>
  <Paragraphs>361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Hoanh Tran</dc:creator>
  <cp:keywords/>
  <dc:description/>
  <cp:lastModifiedBy>Hoanh Tran</cp:lastModifiedBy>
  <cp:revision>1</cp:revision>
  <dcterms:created xsi:type="dcterms:W3CDTF">2019-06-20T13:37:00Z</dcterms:created>
  <dcterms:modified xsi:type="dcterms:W3CDTF">2019-06-20T14:25:00Z</dcterms:modified>
</cp:coreProperties>
</file>