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88DB442" w14:textId="77777777" w:rsidR="00897555" w:rsidRPr="00897555" w:rsidRDefault="00897555" w:rsidP="00897555">
      <w:pPr>
        <w:spacing w:before="100" w:beforeAutospacing="1" w:after="100" w:afterAutospacing="1" w:line="240" w:lineRule="auto"/>
        <w:jc w:val="center"/>
        <w:rPr>
          <w:rFonts w:ascii="Times New Roman" w:eastAsia="Times New Roman" w:hAnsi="Times New Roman" w:cs="Times New Roman"/>
          <w:color w:val="FF0000"/>
          <w:sz w:val="36"/>
          <w:szCs w:val="36"/>
        </w:rPr>
      </w:pPr>
      <w:bookmarkStart w:id="0" w:name="_top"/>
      <w:bookmarkEnd w:id="0"/>
      <w:r w:rsidRPr="00897555">
        <w:rPr>
          <w:rFonts w:ascii="Times New Roman" w:eastAsia="Times New Roman" w:hAnsi="Times New Roman" w:cs="Times New Roman"/>
          <w:b/>
          <w:bCs/>
          <w:color w:val="FF0000"/>
          <w:sz w:val="36"/>
          <w:szCs w:val="36"/>
        </w:rPr>
        <w:t>New research on development issues in Vietnam</w:t>
      </w:r>
    </w:p>
    <w:p w14:paraId="7F491DEA" w14:textId="77777777" w:rsidR="00897555" w:rsidRPr="00897555" w:rsidRDefault="00897555" w:rsidP="00897555">
      <w:pPr>
        <w:spacing w:before="100" w:beforeAutospacing="1" w:after="100" w:afterAutospacing="1" w:line="240" w:lineRule="auto"/>
        <w:jc w:val="center"/>
        <w:rPr>
          <w:rFonts w:ascii="Times New Roman" w:eastAsia="Times New Roman" w:hAnsi="Times New Roman" w:cs="Times New Roman"/>
          <w:color w:val="FF0000"/>
          <w:sz w:val="36"/>
          <w:szCs w:val="36"/>
        </w:rPr>
      </w:pPr>
      <w:bookmarkStart w:id="1" w:name="_GoBack"/>
      <w:r w:rsidRPr="00897555">
        <w:rPr>
          <w:rFonts w:ascii="Times New Roman" w:eastAsia="Times New Roman" w:hAnsi="Times New Roman" w:cs="Times New Roman"/>
          <w:b/>
          <w:bCs/>
          <w:color w:val="FF0000"/>
          <w:sz w:val="36"/>
          <w:szCs w:val="36"/>
        </w:rPr>
        <w:t>Volume 11, number 5 (2019 May)</w:t>
      </w:r>
    </w:p>
    <w:bookmarkEnd w:id="1"/>
    <w:p w14:paraId="330DA753" w14:textId="77777777" w:rsidR="00897555" w:rsidRPr="00897555" w:rsidRDefault="00897555" w:rsidP="00897555">
      <w:pPr>
        <w:spacing w:before="100" w:beforeAutospacing="1" w:after="100" w:afterAutospacing="1" w:line="240" w:lineRule="auto"/>
        <w:rPr>
          <w:rFonts w:ascii="Times New Roman" w:eastAsia="Times New Roman" w:hAnsi="Times New Roman" w:cs="Times New Roman"/>
          <w:sz w:val="24"/>
          <w:szCs w:val="24"/>
        </w:rPr>
      </w:pPr>
      <w:r w:rsidRPr="00897555">
        <w:rPr>
          <w:rFonts w:ascii="Times New Roman" w:eastAsia="Times New Roman" w:hAnsi="Times New Roman" w:cs="Times New Roman"/>
          <w:sz w:val="24"/>
          <w:szCs w:val="24"/>
        </w:rPr>
        <w:t> </w:t>
      </w:r>
    </w:p>
    <w:p w14:paraId="2DD8E4CF" w14:textId="77777777" w:rsidR="00897555" w:rsidRPr="00897555" w:rsidRDefault="00897555" w:rsidP="00897555">
      <w:pPr>
        <w:spacing w:before="100" w:beforeAutospacing="1" w:after="100" w:afterAutospacing="1" w:line="240" w:lineRule="auto"/>
        <w:rPr>
          <w:rFonts w:ascii="Times New Roman" w:eastAsia="Times New Roman" w:hAnsi="Times New Roman" w:cs="Times New Roman"/>
          <w:sz w:val="24"/>
          <w:szCs w:val="24"/>
        </w:rPr>
      </w:pPr>
      <w:hyperlink w:anchor="m_-521928717925670878__Toc11323916" w:history="1">
        <w:r w:rsidRPr="00897555">
          <w:rPr>
            <w:rFonts w:ascii="Times New Roman" w:eastAsia="Times New Roman" w:hAnsi="Times New Roman" w:cs="Times New Roman"/>
            <w:color w:val="0000FF"/>
            <w:sz w:val="24"/>
            <w:szCs w:val="24"/>
            <w:u w:val="single"/>
          </w:rPr>
          <w:t>AGRICULTURE AND RURA</w:t>
        </w:r>
        <w:r w:rsidRPr="00897555">
          <w:rPr>
            <w:rFonts w:ascii="Times New Roman" w:eastAsia="Times New Roman" w:hAnsi="Times New Roman" w:cs="Times New Roman"/>
            <w:color w:val="0000FF"/>
            <w:sz w:val="24"/>
            <w:szCs w:val="24"/>
            <w:u w:val="single"/>
          </w:rPr>
          <w:t>L</w:t>
        </w:r>
        <w:r w:rsidRPr="00897555">
          <w:rPr>
            <w:rFonts w:ascii="Times New Roman" w:eastAsia="Times New Roman" w:hAnsi="Times New Roman" w:cs="Times New Roman"/>
            <w:color w:val="0000FF"/>
            <w:sz w:val="24"/>
            <w:szCs w:val="24"/>
            <w:u w:val="single"/>
          </w:rPr>
          <w:t xml:space="preserve"> DEVELOPMENT</w:t>
        </w:r>
      </w:hyperlink>
    </w:p>
    <w:p w14:paraId="74CEA1E0" w14:textId="77777777" w:rsidR="00897555" w:rsidRPr="00897555" w:rsidRDefault="00897555" w:rsidP="00897555">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w:anchor="m_-521928717925670878__Toc11323917" w:history="1">
        <w:r w:rsidRPr="00897555">
          <w:rPr>
            <w:rFonts w:ascii="Times New Roman" w:eastAsia="Times New Roman" w:hAnsi="Times New Roman" w:cs="Times New Roman"/>
            <w:color w:val="0000FF"/>
            <w:sz w:val="24"/>
            <w:szCs w:val="24"/>
            <w:u w:val="single"/>
          </w:rPr>
          <w:t>Analysis on Sino-Vietnamese agricultural science and technology cooperation under the belt and road initiative.</w:t>
        </w:r>
      </w:hyperlink>
    </w:p>
    <w:p w14:paraId="362515EC" w14:textId="77777777" w:rsidR="00897555" w:rsidRPr="00897555" w:rsidRDefault="00897555" w:rsidP="00897555">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w:anchor="m_-521928717925670878__Toc11323918" w:history="1">
        <w:r w:rsidRPr="00897555">
          <w:rPr>
            <w:rFonts w:ascii="Times New Roman" w:eastAsia="Times New Roman" w:hAnsi="Times New Roman" w:cs="Times New Roman"/>
            <w:color w:val="0000FF"/>
            <w:sz w:val="24"/>
            <w:szCs w:val="24"/>
            <w:u w:val="single"/>
          </w:rPr>
          <w:t>Internet services and the potential for market access for rural agricultural households in Myanmar and Viet Nam.</w:t>
        </w:r>
      </w:hyperlink>
    </w:p>
    <w:p w14:paraId="47C6C8D7" w14:textId="77777777" w:rsidR="00897555" w:rsidRPr="00897555" w:rsidRDefault="00897555" w:rsidP="00897555">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w:anchor="m_-521928717925670878__Toc11323919" w:history="1">
        <w:r w:rsidRPr="00897555">
          <w:rPr>
            <w:rFonts w:ascii="Times New Roman" w:eastAsia="Times New Roman" w:hAnsi="Times New Roman" w:cs="Times New Roman"/>
            <w:color w:val="0000FF"/>
            <w:sz w:val="24"/>
            <w:szCs w:val="24"/>
            <w:u w:val="single"/>
          </w:rPr>
          <w:t>Regional Policy Forum: Opportunities for a Climate-Smart Food System in Vietnam.</w:t>
        </w:r>
      </w:hyperlink>
    </w:p>
    <w:p w14:paraId="3013AC3C" w14:textId="77777777" w:rsidR="00897555" w:rsidRPr="00897555" w:rsidRDefault="00897555" w:rsidP="00897555">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w:anchor="m_-521928717925670878__Toc11323920" w:history="1">
        <w:r w:rsidRPr="00897555">
          <w:rPr>
            <w:rFonts w:ascii="Times New Roman" w:eastAsia="Times New Roman" w:hAnsi="Times New Roman" w:cs="Times New Roman"/>
            <w:color w:val="0000FF"/>
            <w:sz w:val="24"/>
            <w:szCs w:val="24"/>
            <w:u w:val="single"/>
          </w:rPr>
          <w:t>Transformation and sources of growth in Southeast Asian agriculture.</w:t>
        </w:r>
      </w:hyperlink>
    </w:p>
    <w:p w14:paraId="7DC34240" w14:textId="77777777" w:rsidR="00897555" w:rsidRPr="00897555" w:rsidRDefault="00897555" w:rsidP="00897555">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w:anchor="m_-521928717925670878__Toc11323921" w:history="1">
        <w:r w:rsidRPr="00897555">
          <w:rPr>
            <w:rFonts w:ascii="Times New Roman" w:eastAsia="Times New Roman" w:hAnsi="Times New Roman" w:cs="Times New Roman"/>
            <w:color w:val="0000FF"/>
            <w:sz w:val="24"/>
            <w:szCs w:val="24"/>
            <w:u w:val="single"/>
          </w:rPr>
          <w:t xml:space="preserve">Advancing smallholders’ sustainable livelihood through linkages among stakeholders in the cassava (Manihot esculenta </w:t>
        </w:r>
        <w:proofErr w:type="spellStart"/>
        <w:r w:rsidRPr="00897555">
          <w:rPr>
            <w:rFonts w:ascii="Times New Roman" w:eastAsia="Times New Roman" w:hAnsi="Times New Roman" w:cs="Times New Roman"/>
            <w:color w:val="0000FF"/>
            <w:sz w:val="24"/>
            <w:szCs w:val="24"/>
            <w:u w:val="single"/>
          </w:rPr>
          <w:t>Crantz</w:t>
        </w:r>
        <w:proofErr w:type="spellEnd"/>
        <w:r w:rsidRPr="00897555">
          <w:rPr>
            <w:rFonts w:ascii="Times New Roman" w:eastAsia="Times New Roman" w:hAnsi="Times New Roman" w:cs="Times New Roman"/>
            <w:color w:val="0000FF"/>
            <w:sz w:val="24"/>
            <w:szCs w:val="24"/>
            <w:u w:val="single"/>
          </w:rPr>
          <w:t xml:space="preserve">) value chain: the case of </w:t>
        </w:r>
        <w:proofErr w:type="spellStart"/>
        <w:r w:rsidRPr="00897555">
          <w:rPr>
            <w:rFonts w:ascii="Times New Roman" w:eastAsia="Times New Roman" w:hAnsi="Times New Roman" w:cs="Times New Roman"/>
            <w:color w:val="0000FF"/>
            <w:sz w:val="24"/>
            <w:szCs w:val="24"/>
            <w:u w:val="single"/>
          </w:rPr>
          <w:t>Dak</w:t>
        </w:r>
        <w:proofErr w:type="spellEnd"/>
        <w:r w:rsidRPr="00897555">
          <w:rPr>
            <w:rFonts w:ascii="Times New Roman" w:eastAsia="Times New Roman" w:hAnsi="Times New Roman" w:cs="Times New Roman"/>
            <w:color w:val="0000FF"/>
            <w:sz w:val="24"/>
            <w:szCs w:val="24"/>
            <w:u w:val="single"/>
          </w:rPr>
          <w:t xml:space="preserve"> Lak Province, Vietnam.</w:t>
        </w:r>
      </w:hyperlink>
    </w:p>
    <w:p w14:paraId="46D183E4" w14:textId="77777777" w:rsidR="00897555" w:rsidRPr="00897555" w:rsidRDefault="00897555" w:rsidP="00897555">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w:anchor="m_-521928717925670878__Toc11323922" w:history="1">
        <w:r w:rsidRPr="00897555">
          <w:rPr>
            <w:rFonts w:ascii="Times New Roman" w:eastAsia="Times New Roman" w:hAnsi="Times New Roman" w:cs="Times New Roman"/>
            <w:color w:val="0000FF"/>
            <w:sz w:val="24"/>
            <w:szCs w:val="24"/>
            <w:u w:val="single"/>
          </w:rPr>
          <w:t>Comparative Advantages of Alternative Crops: A Comparison Study in Ben Tre, Mekong Delta, Vietnam.</w:t>
        </w:r>
      </w:hyperlink>
    </w:p>
    <w:p w14:paraId="6EBD985E" w14:textId="77777777" w:rsidR="00897555" w:rsidRPr="00897555" w:rsidRDefault="00897555" w:rsidP="00897555">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w:anchor="m_-521928717925670878__Toc11323923" w:history="1">
        <w:r w:rsidRPr="00897555">
          <w:rPr>
            <w:rFonts w:ascii="Times New Roman" w:eastAsia="Times New Roman" w:hAnsi="Times New Roman" w:cs="Times New Roman"/>
            <w:color w:val="0000FF"/>
            <w:sz w:val="24"/>
            <w:szCs w:val="24"/>
            <w:u w:val="single"/>
          </w:rPr>
          <w:t>Impacts of extreme events on technical efficiency in Vietnamese agriculture.</w:t>
        </w:r>
      </w:hyperlink>
    </w:p>
    <w:p w14:paraId="7A8B467B" w14:textId="77777777" w:rsidR="00897555" w:rsidRPr="00897555" w:rsidRDefault="00897555" w:rsidP="00897555">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w:anchor="m_-521928717925670878__Toc11323924" w:history="1">
        <w:r w:rsidRPr="00897555">
          <w:rPr>
            <w:rFonts w:ascii="Times New Roman" w:eastAsia="Times New Roman" w:hAnsi="Times New Roman" w:cs="Times New Roman"/>
            <w:color w:val="0000FF"/>
            <w:sz w:val="24"/>
            <w:szCs w:val="24"/>
            <w:u w:val="single"/>
          </w:rPr>
          <w:t>Improving vegetable farming systems and marketing for small-scale producers in Bac Ha district, Lao Cai province.</w:t>
        </w:r>
      </w:hyperlink>
    </w:p>
    <w:p w14:paraId="4C1BD219" w14:textId="77777777" w:rsidR="00897555" w:rsidRPr="00897555" w:rsidRDefault="00897555" w:rsidP="00897555">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w:anchor="m_-521928717925670878__Toc11323925" w:history="1">
        <w:r w:rsidRPr="00897555">
          <w:rPr>
            <w:rFonts w:ascii="Times New Roman" w:eastAsia="Times New Roman" w:hAnsi="Times New Roman" w:cs="Times New Roman"/>
            <w:color w:val="0000FF"/>
            <w:sz w:val="24"/>
            <w:szCs w:val="24"/>
            <w:u w:val="single"/>
          </w:rPr>
          <w:t>Effectiveness and equity of Payments for Ecosystem Services: Real-effort experiments with Vietnamese land users.</w:t>
        </w:r>
      </w:hyperlink>
    </w:p>
    <w:p w14:paraId="6257D4D5" w14:textId="77777777" w:rsidR="00897555" w:rsidRPr="00897555" w:rsidRDefault="00897555" w:rsidP="00897555">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w:anchor="m_-521928717925670878__Toc11323926" w:history="1">
        <w:r w:rsidRPr="00897555">
          <w:rPr>
            <w:rFonts w:ascii="Times New Roman" w:eastAsia="Times New Roman" w:hAnsi="Times New Roman" w:cs="Times New Roman"/>
            <w:color w:val="0000FF"/>
            <w:sz w:val="24"/>
            <w:szCs w:val="24"/>
            <w:u w:val="single"/>
          </w:rPr>
          <w:t>Farming efficiency, cropland rental market and welfare effect: Evidence from panel data for rural Central Vietnam.</w:t>
        </w:r>
      </w:hyperlink>
    </w:p>
    <w:p w14:paraId="5E8CE1B8" w14:textId="77777777" w:rsidR="00897555" w:rsidRPr="00897555" w:rsidRDefault="00897555" w:rsidP="00897555">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w:anchor="m_-521928717925670878__Toc11323927" w:history="1">
        <w:r w:rsidRPr="00897555">
          <w:rPr>
            <w:rFonts w:ascii="Times New Roman" w:eastAsia="Times New Roman" w:hAnsi="Times New Roman" w:cs="Times New Roman"/>
            <w:color w:val="0000FF"/>
            <w:sz w:val="24"/>
            <w:szCs w:val="24"/>
            <w:u w:val="single"/>
          </w:rPr>
          <w:t>Outbreak of African Swine Fever, Vietnam, 2019.</w:t>
        </w:r>
      </w:hyperlink>
    </w:p>
    <w:p w14:paraId="5DBC30B9" w14:textId="77777777" w:rsidR="00897555" w:rsidRPr="00897555" w:rsidRDefault="00897555" w:rsidP="00897555">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w:anchor="m_-521928717925670878__Toc11323928" w:history="1">
        <w:r w:rsidRPr="00897555">
          <w:rPr>
            <w:rFonts w:ascii="Times New Roman" w:eastAsia="Times New Roman" w:hAnsi="Times New Roman" w:cs="Times New Roman"/>
            <w:color w:val="0000FF"/>
            <w:sz w:val="24"/>
            <w:szCs w:val="24"/>
            <w:u w:val="single"/>
          </w:rPr>
          <w:t>Business Groups, Institutions, and the China–Vietnam Rice Trade.</w:t>
        </w:r>
      </w:hyperlink>
    </w:p>
    <w:p w14:paraId="17A62418" w14:textId="77777777" w:rsidR="00897555" w:rsidRPr="00897555" w:rsidRDefault="00897555" w:rsidP="00897555">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w:anchor="m_-521928717925670878__Toc11323929" w:history="1">
        <w:r w:rsidRPr="00897555">
          <w:rPr>
            <w:rFonts w:ascii="Times New Roman" w:eastAsia="Times New Roman" w:hAnsi="Times New Roman" w:cs="Times New Roman"/>
            <w:color w:val="0000FF"/>
            <w:sz w:val="24"/>
            <w:szCs w:val="24"/>
            <w:u w:val="single"/>
          </w:rPr>
          <w:t>Contract Farming and Profitability: Evidence from Rice Crop in the Central Mekong Delta, Vietnam.</w:t>
        </w:r>
      </w:hyperlink>
    </w:p>
    <w:p w14:paraId="5BC35BFF" w14:textId="77777777" w:rsidR="00897555" w:rsidRPr="00897555" w:rsidRDefault="00897555" w:rsidP="00897555">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w:anchor="m_-521928717925670878__Toc11323930" w:history="1">
        <w:r w:rsidRPr="00897555">
          <w:rPr>
            <w:rFonts w:ascii="Times New Roman" w:eastAsia="Times New Roman" w:hAnsi="Times New Roman" w:cs="Times New Roman"/>
            <w:color w:val="0000FF"/>
            <w:sz w:val="24"/>
            <w:szCs w:val="24"/>
            <w:u w:val="single"/>
          </w:rPr>
          <w:t>The Effects of Climate Smart Agriculture and Climate Change Adaptation on the Technical Efficiency of Rice Farming—An Empirical Study in the Mekong Delta of Vietnam.</w:t>
        </w:r>
      </w:hyperlink>
    </w:p>
    <w:p w14:paraId="70AD3713" w14:textId="77777777" w:rsidR="00897555" w:rsidRPr="00897555" w:rsidRDefault="00897555" w:rsidP="00897555">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w:anchor="m_-521928717925670878__Toc11323931" w:history="1">
        <w:r w:rsidRPr="00897555">
          <w:rPr>
            <w:rFonts w:ascii="Times New Roman" w:eastAsia="Times New Roman" w:hAnsi="Times New Roman" w:cs="Times New Roman"/>
            <w:color w:val="0000FF"/>
            <w:sz w:val="24"/>
            <w:szCs w:val="24"/>
            <w:u w:val="single"/>
          </w:rPr>
          <w:t>The impact of salinity on paddy production and possible varietal portfolio transition: a Vietnamese case study.</w:t>
        </w:r>
      </w:hyperlink>
    </w:p>
    <w:p w14:paraId="4026D441" w14:textId="77777777" w:rsidR="00897555" w:rsidRPr="00897555" w:rsidRDefault="00897555" w:rsidP="00897555">
      <w:pPr>
        <w:spacing w:before="100" w:beforeAutospacing="1" w:after="100" w:afterAutospacing="1" w:line="240" w:lineRule="auto"/>
        <w:rPr>
          <w:rFonts w:ascii="Times New Roman" w:eastAsia="Times New Roman" w:hAnsi="Times New Roman" w:cs="Times New Roman"/>
          <w:sz w:val="24"/>
          <w:szCs w:val="24"/>
        </w:rPr>
      </w:pPr>
      <w:hyperlink w:anchor="m_-521928717925670878__Toc11323932" w:history="1">
        <w:r w:rsidRPr="00897555">
          <w:rPr>
            <w:rFonts w:ascii="Times New Roman" w:eastAsia="Times New Roman" w:hAnsi="Times New Roman" w:cs="Times New Roman"/>
            <w:color w:val="0000FF"/>
            <w:sz w:val="24"/>
            <w:szCs w:val="24"/>
            <w:u w:val="single"/>
          </w:rPr>
          <w:t>ECONOMIC DEVELOPMENT</w:t>
        </w:r>
      </w:hyperlink>
    </w:p>
    <w:p w14:paraId="2CA9A14C" w14:textId="77777777" w:rsidR="00897555" w:rsidRPr="00897555" w:rsidRDefault="00897555" w:rsidP="00897555">
      <w:pPr>
        <w:numPr>
          <w:ilvl w:val="0"/>
          <w:numId w:val="2"/>
        </w:numPr>
        <w:spacing w:before="100" w:beforeAutospacing="1" w:after="100" w:afterAutospacing="1" w:line="240" w:lineRule="auto"/>
        <w:rPr>
          <w:rFonts w:ascii="Times New Roman" w:eastAsia="Times New Roman" w:hAnsi="Times New Roman" w:cs="Times New Roman"/>
          <w:sz w:val="24"/>
          <w:szCs w:val="24"/>
        </w:rPr>
      </w:pPr>
      <w:hyperlink w:anchor="m_-521928717925670878__Toc11323933" w:history="1">
        <w:r w:rsidRPr="00897555">
          <w:rPr>
            <w:rFonts w:ascii="Times New Roman" w:eastAsia="Times New Roman" w:hAnsi="Times New Roman" w:cs="Times New Roman"/>
            <w:color w:val="0000FF"/>
            <w:sz w:val="24"/>
            <w:szCs w:val="24"/>
            <w:u w:val="single"/>
          </w:rPr>
          <w:t>Does Microcredit Increase Household Food Consumption? A Study of Rural Vietnam.</w:t>
        </w:r>
      </w:hyperlink>
    </w:p>
    <w:p w14:paraId="029DB8BB" w14:textId="77777777" w:rsidR="00897555" w:rsidRPr="00897555" w:rsidRDefault="00897555" w:rsidP="00897555">
      <w:pPr>
        <w:numPr>
          <w:ilvl w:val="0"/>
          <w:numId w:val="2"/>
        </w:numPr>
        <w:spacing w:before="100" w:beforeAutospacing="1" w:after="100" w:afterAutospacing="1" w:line="240" w:lineRule="auto"/>
        <w:rPr>
          <w:rFonts w:ascii="Times New Roman" w:eastAsia="Times New Roman" w:hAnsi="Times New Roman" w:cs="Times New Roman"/>
          <w:sz w:val="24"/>
          <w:szCs w:val="24"/>
        </w:rPr>
      </w:pPr>
      <w:hyperlink w:anchor="m_-521928717925670878__Toc11323934" w:history="1">
        <w:r w:rsidRPr="00897555">
          <w:rPr>
            <w:rFonts w:ascii="Times New Roman" w:eastAsia="Times New Roman" w:hAnsi="Times New Roman" w:cs="Times New Roman"/>
            <w:color w:val="0000FF"/>
            <w:sz w:val="24"/>
            <w:szCs w:val="24"/>
            <w:u w:val="single"/>
          </w:rPr>
          <w:t>Capital Account Policies in Emerging Asian Economies: Are They Effective in the 2000s?</w:t>
        </w:r>
      </w:hyperlink>
    </w:p>
    <w:p w14:paraId="77C4826C" w14:textId="77777777" w:rsidR="00897555" w:rsidRPr="00897555" w:rsidRDefault="00897555" w:rsidP="00897555">
      <w:pPr>
        <w:numPr>
          <w:ilvl w:val="0"/>
          <w:numId w:val="2"/>
        </w:numPr>
        <w:spacing w:before="100" w:beforeAutospacing="1" w:after="100" w:afterAutospacing="1" w:line="240" w:lineRule="auto"/>
        <w:rPr>
          <w:rFonts w:ascii="Times New Roman" w:eastAsia="Times New Roman" w:hAnsi="Times New Roman" w:cs="Times New Roman"/>
          <w:sz w:val="24"/>
          <w:szCs w:val="24"/>
        </w:rPr>
      </w:pPr>
      <w:hyperlink w:anchor="m_-521928717925670878__Toc11323935" w:history="1">
        <w:r w:rsidRPr="00897555">
          <w:rPr>
            <w:rFonts w:ascii="Times New Roman" w:eastAsia="Times New Roman" w:hAnsi="Times New Roman" w:cs="Times New Roman"/>
            <w:color w:val="0000FF"/>
            <w:sz w:val="24"/>
            <w:szCs w:val="24"/>
            <w:u w:val="single"/>
          </w:rPr>
          <w:t>From ‘Constructing Socialism’ to a ‘Socialist-oriented Market Economy’ in Contemporary Vietnam: A Critique of Ideologies.</w:t>
        </w:r>
      </w:hyperlink>
    </w:p>
    <w:p w14:paraId="48CC54AF" w14:textId="77777777" w:rsidR="00897555" w:rsidRPr="00897555" w:rsidRDefault="00897555" w:rsidP="00897555">
      <w:pPr>
        <w:numPr>
          <w:ilvl w:val="0"/>
          <w:numId w:val="2"/>
        </w:numPr>
        <w:spacing w:before="100" w:beforeAutospacing="1" w:after="100" w:afterAutospacing="1" w:line="240" w:lineRule="auto"/>
        <w:rPr>
          <w:rFonts w:ascii="Times New Roman" w:eastAsia="Times New Roman" w:hAnsi="Times New Roman" w:cs="Times New Roman"/>
          <w:sz w:val="24"/>
          <w:szCs w:val="24"/>
        </w:rPr>
      </w:pPr>
      <w:hyperlink w:anchor="m_-521928717925670878__Toc11323936" w:history="1">
        <w:r w:rsidRPr="00897555">
          <w:rPr>
            <w:rFonts w:ascii="Times New Roman" w:eastAsia="Times New Roman" w:hAnsi="Times New Roman" w:cs="Times New Roman"/>
            <w:color w:val="0000FF"/>
            <w:sz w:val="24"/>
            <w:szCs w:val="24"/>
            <w:u w:val="single"/>
          </w:rPr>
          <w:t>Making Reform Happen: The State and Economic Development in South Korea, Cambodia, Laos and Vietnam.</w:t>
        </w:r>
      </w:hyperlink>
    </w:p>
    <w:p w14:paraId="61D99A42" w14:textId="77777777" w:rsidR="00897555" w:rsidRPr="00897555" w:rsidRDefault="00897555" w:rsidP="00897555">
      <w:pPr>
        <w:numPr>
          <w:ilvl w:val="0"/>
          <w:numId w:val="2"/>
        </w:numPr>
        <w:spacing w:before="100" w:beforeAutospacing="1" w:after="100" w:afterAutospacing="1" w:line="240" w:lineRule="auto"/>
        <w:rPr>
          <w:rFonts w:ascii="Times New Roman" w:eastAsia="Times New Roman" w:hAnsi="Times New Roman" w:cs="Times New Roman"/>
          <w:sz w:val="24"/>
          <w:szCs w:val="24"/>
        </w:rPr>
      </w:pPr>
      <w:hyperlink w:anchor="m_-521928717925670878__Toc11323937" w:history="1">
        <w:r w:rsidRPr="00897555">
          <w:rPr>
            <w:rFonts w:ascii="Times New Roman" w:eastAsia="Times New Roman" w:hAnsi="Times New Roman" w:cs="Times New Roman"/>
            <w:color w:val="0000FF"/>
            <w:sz w:val="24"/>
            <w:szCs w:val="24"/>
            <w:u w:val="single"/>
          </w:rPr>
          <w:t>Consumers' perception on corporate social responsibility: Evidence from Vietnam.</w:t>
        </w:r>
      </w:hyperlink>
    </w:p>
    <w:p w14:paraId="73FFCA43" w14:textId="77777777" w:rsidR="00897555" w:rsidRPr="00897555" w:rsidRDefault="00897555" w:rsidP="00897555">
      <w:pPr>
        <w:numPr>
          <w:ilvl w:val="0"/>
          <w:numId w:val="2"/>
        </w:numPr>
        <w:spacing w:before="100" w:beforeAutospacing="1" w:after="100" w:afterAutospacing="1" w:line="240" w:lineRule="auto"/>
        <w:rPr>
          <w:rFonts w:ascii="Times New Roman" w:eastAsia="Times New Roman" w:hAnsi="Times New Roman" w:cs="Times New Roman"/>
          <w:sz w:val="24"/>
          <w:szCs w:val="24"/>
        </w:rPr>
      </w:pPr>
      <w:hyperlink w:anchor="m_-521928717925670878__Toc11323938" w:history="1">
        <w:r w:rsidRPr="00897555">
          <w:rPr>
            <w:rFonts w:ascii="Times New Roman" w:eastAsia="Times New Roman" w:hAnsi="Times New Roman" w:cs="Times New Roman"/>
            <w:color w:val="0000FF"/>
            <w:sz w:val="24"/>
            <w:szCs w:val="24"/>
            <w:u w:val="single"/>
          </w:rPr>
          <w:t>Innovation efforts in developing countries: The case of Vietnamese small and medium-sized enterprises.</w:t>
        </w:r>
      </w:hyperlink>
    </w:p>
    <w:p w14:paraId="36FF68F2" w14:textId="77777777" w:rsidR="00897555" w:rsidRPr="00897555" w:rsidRDefault="00897555" w:rsidP="00897555">
      <w:pPr>
        <w:numPr>
          <w:ilvl w:val="0"/>
          <w:numId w:val="2"/>
        </w:numPr>
        <w:spacing w:before="100" w:beforeAutospacing="1" w:after="100" w:afterAutospacing="1" w:line="240" w:lineRule="auto"/>
        <w:rPr>
          <w:rFonts w:ascii="Times New Roman" w:eastAsia="Times New Roman" w:hAnsi="Times New Roman" w:cs="Times New Roman"/>
          <w:sz w:val="24"/>
          <w:szCs w:val="24"/>
        </w:rPr>
      </w:pPr>
      <w:hyperlink w:anchor="m_-521928717925670878__Toc11323939" w:history="1">
        <w:r w:rsidRPr="00897555">
          <w:rPr>
            <w:rFonts w:ascii="Times New Roman" w:eastAsia="Times New Roman" w:hAnsi="Times New Roman" w:cs="Times New Roman"/>
            <w:color w:val="0000FF"/>
            <w:sz w:val="24"/>
            <w:szCs w:val="24"/>
            <w:u w:val="single"/>
          </w:rPr>
          <w:t>Challenges to Southeast Asian Regionalism in 2018.</w:t>
        </w:r>
      </w:hyperlink>
    </w:p>
    <w:p w14:paraId="7F69E872" w14:textId="77777777" w:rsidR="00897555" w:rsidRPr="00897555" w:rsidRDefault="00897555" w:rsidP="00897555">
      <w:pPr>
        <w:numPr>
          <w:ilvl w:val="0"/>
          <w:numId w:val="2"/>
        </w:numPr>
        <w:spacing w:before="100" w:beforeAutospacing="1" w:after="100" w:afterAutospacing="1" w:line="240" w:lineRule="auto"/>
        <w:rPr>
          <w:rFonts w:ascii="Times New Roman" w:eastAsia="Times New Roman" w:hAnsi="Times New Roman" w:cs="Times New Roman"/>
          <w:sz w:val="24"/>
          <w:szCs w:val="24"/>
        </w:rPr>
      </w:pPr>
      <w:hyperlink w:anchor="m_-521928717925670878__Toc11323940" w:history="1">
        <w:r w:rsidRPr="00897555">
          <w:rPr>
            <w:rFonts w:ascii="Times New Roman" w:eastAsia="Times New Roman" w:hAnsi="Times New Roman" w:cs="Times New Roman"/>
            <w:color w:val="0000FF"/>
            <w:sz w:val="24"/>
            <w:szCs w:val="24"/>
            <w:u w:val="single"/>
          </w:rPr>
          <w:t>SEZ Development in Cambodia, Thailand and Vietnam and the regional value chains.</w:t>
        </w:r>
      </w:hyperlink>
    </w:p>
    <w:p w14:paraId="1D076A22" w14:textId="77777777" w:rsidR="00897555" w:rsidRPr="00897555" w:rsidRDefault="00897555" w:rsidP="00897555">
      <w:pPr>
        <w:numPr>
          <w:ilvl w:val="0"/>
          <w:numId w:val="2"/>
        </w:numPr>
        <w:spacing w:before="100" w:beforeAutospacing="1" w:after="100" w:afterAutospacing="1" w:line="240" w:lineRule="auto"/>
        <w:rPr>
          <w:rFonts w:ascii="Times New Roman" w:eastAsia="Times New Roman" w:hAnsi="Times New Roman" w:cs="Times New Roman"/>
          <w:sz w:val="24"/>
          <w:szCs w:val="24"/>
        </w:rPr>
      </w:pPr>
      <w:hyperlink w:anchor="m_-521928717925670878__Toc11323941" w:history="1">
        <w:r w:rsidRPr="00897555">
          <w:rPr>
            <w:rFonts w:ascii="Times New Roman" w:eastAsia="Times New Roman" w:hAnsi="Times New Roman" w:cs="Times New Roman"/>
            <w:color w:val="0000FF"/>
            <w:sz w:val="24"/>
            <w:szCs w:val="24"/>
            <w:u w:val="single"/>
          </w:rPr>
          <w:t>Vietnam–China Economic Relations and Recommendations for ASEAN–China Cooperation.</w:t>
        </w:r>
      </w:hyperlink>
    </w:p>
    <w:p w14:paraId="407F529F" w14:textId="77777777" w:rsidR="00897555" w:rsidRPr="00897555" w:rsidRDefault="00897555" w:rsidP="00897555">
      <w:pPr>
        <w:numPr>
          <w:ilvl w:val="0"/>
          <w:numId w:val="2"/>
        </w:numPr>
        <w:spacing w:before="100" w:beforeAutospacing="1" w:after="100" w:afterAutospacing="1" w:line="240" w:lineRule="auto"/>
        <w:rPr>
          <w:rFonts w:ascii="Times New Roman" w:eastAsia="Times New Roman" w:hAnsi="Times New Roman" w:cs="Times New Roman"/>
          <w:sz w:val="24"/>
          <w:szCs w:val="24"/>
        </w:rPr>
      </w:pPr>
      <w:hyperlink w:anchor="m_-521928717925670878__Toc11323942" w:history="1">
        <w:r w:rsidRPr="00897555">
          <w:rPr>
            <w:rFonts w:ascii="Times New Roman" w:eastAsia="Times New Roman" w:hAnsi="Times New Roman" w:cs="Times New Roman"/>
            <w:color w:val="0000FF"/>
            <w:sz w:val="24"/>
            <w:szCs w:val="24"/>
            <w:u w:val="single"/>
          </w:rPr>
          <w:t>Vietnam and Mekong Cooperative Mechanisms.</w:t>
        </w:r>
      </w:hyperlink>
    </w:p>
    <w:p w14:paraId="6F918768" w14:textId="77777777" w:rsidR="00897555" w:rsidRPr="00897555" w:rsidRDefault="00897555" w:rsidP="00897555">
      <w:pPr>
        <w:numPr>
          <w:ilvl w:val="0"/>
          <w:numId w:val="2"/>
        </w:numPr>
        <w:spacing w:before="100" w:beforeAutospacing="1" w:after="100" w:afterAutospacing="1" w:line="240" w:lineRule="auto"/>
        <w:rPr>
          <w:rFonts w:ascii="Times New Roman" w:eastAsia="Times New Roman" w:hAnsi="Times New Roman" w:cs="Times New Roman"/>
          <w:sz w:val="24"/>
          <w:szCs w:val="24"/>
        </w:rPr>
      </w:pPr>
      <w:hyperlink w:anchor="m_-521928717925670878__Toc11323943" w:history="1">
        <w:r w:rsidRPr="00897555">
          <w:rPr>
            <w:rFonts w:ascii="Times New Roman" w:eastAsia="Times New Roman" w:hAnsi="Times New Roman" w:cs="Times New Roman"/>
            <w:color w:val="0000FF"/>
            <w:sz w:val="24"/>
            <w:szCs w:val="24"/>
            <w:u w:val="single"/>
          </w:rPr>
          <w:t>Are trade and transport logistics activities mutually reinforcing? Some empirical evidences from ASEAN countries.</w:t>
        </w:r>
      </w:hyperlink>
    </w:p>
    <w:p w14:paraId="3D04A554" w14:textId="77777777" w:rsidR="00897555" w:rsidRPr="00897555" w:rsidRDefault="00897555" w:rsidP="00897555">
      <w:pPr>
        <w:numPr>
          <w:ilvl w:val="0"/>
          <w:numId w:val="2"/>
        </w:numPr>
        <w:spacing w:before="100" w:beforeAutospacing="1" w:after="100" w:afterAutospacing="1" w:line="240" w:lineRule="auto"/>
        <w:rPr>
          <w:rFonts w:ascii="Times New Roman" w:eastAsia="Times New Roman" w:hAnsi="Times New Roman" w:cs="Times New Roman"/>
          <w:sz w:val="24"/>
          <w:szCs w:val="24"/>
        </w:rPr>
      </w:pPr>
      <w:hyperlink w:anchor="m_-521928717925670878__Toc11323944" w:history="1">
        <w:r w:rsidRPr="00897555">
          <w:rPr>
            <w:rFonts w:ascii="Times New Roman" w:eastAsia="Times New Roman" w:hAnsi="Times New Roman" w:cs="Times New Roman"/>
            <w:color w:val="0000FF"/>
            <w:sz w:val="24"/>
            <w:szCs w:val="24"/>
            <w:u w:val="single"/>
          </w:rPr>
          <w:t>East Asia-Pacific’s Participation in the Global Value Chain for Electronic Products.</w:t>
        </w:r>
      </w:hyperlink>
    </w:p>
    <w:p w14:paraId="76476DCA" w14:textId="77777777" w:rsidR="00897555" w:rsidRPr="00897555" w:rsidRDefault="00897555" w:rsidP="00897555">
      <w:pPr>
        <w:numPr>
          <w:ilvl w:val="0"/>
          <w:numId w:val="2"/>
        </w:numPr>
        <w:spacing w:before="100" w:beforeAutospacing="1" w:after="100" w:afterAutospacing="1" w:line="240" w:lineRule="auto"/>
        <w:rPr>
          <w:rFonts w:ascii="Times New Roman" w:eastAsia="Times New Roman" w:hAnsi="Times New Roman" w:cs="Times New Roman"/>
          <w:sz w:val="24"/>
          <w:szCs w:val="24"/>
        </w:rPr>
      </w:pPr>
      <w:hyperlink w:anchor="m_-521928717925670878__Toc11323945" w:history="1">
        <w:r w:rsidRPr="00897555">
          <w:rPr>
            <w:rFonts w:ascii="Times New Roman" w:eastAsia="Times New Roman" w:hAnsi="Times New Roman" w:cs="Times New Roman"/>
            <w:color w:val="0000FF"/>
            <w:sz w:val="24"/>
            <w:szCs w:val="24"/>
            <w:u w:val="single"/>
          </w:rPr>
          <w:t>Impacts of Exchange Rate on Vietnam-Japan Trade Balance: A Nonlinear Asymmetric Cointegration Approach.</w:t>
        </w:r>
      </w:hyperlink>
    </w:p>
    <w:p w14:paraId="2D4BDC44" w14:textId="77777777" w:rsidR="00897555" w:rsidRPr="00897555" w:rsidRDefault="00897555" w:rsidP="00897555">
      <w:pPr>
        <w:numPr>
          <w:ilvl w:val="0"/>
          <w:numId w:val="2"/>
        </w:numPr>
        <w:spacing w:before="100" w:beforeAutospacing="1" w:after="100" w:afterAutospacing="1" w:line="240" w:lineRule="auto"/>
        <w:rPr>
          <w:rFonts w:ascii="Times New Roman" w:eastAsia="Times New Roman" w:hAnsi="Times New Roman" w:cs="Times New Roman"/>
          <w:sz w:val="24"/>
          <w:szCs w:val="24"/>
        </w:rPr>
      </w:pPr>
      <w:hyperlink w:anchor="m_-521928717925670878__Toc11323946" w:history="1">
        <w:r w:rsidRPr="00897555">
          <w:rPr>
            <w:rFonts w:ascii="Times New Roman" w:eastAsia="Times New Roman" w:hAnsi="Times New Roman" w:cs="Times New Roman"/>
            <w:color w:val="0000FF"/>
            <w:sz w:val="24"/>
            <w:szCs w:val="24"/>
            <w:u w:val="single"/>
          </w:rPr>
          <w:t>Globalization and regulatory change: The interplay of laws and technologies in E-commerce in Southeast Asia.</w:t>
        </w:r>
      </w:hyperlink>
    </w:p>
    <w:p w14:paraId="524DD62C" w14:textId="77777777" w:rsidR="00897555" w:rsidRPr="00897555" w:rsidRDefault="00897555" w:rsidP="00897555">
      <w:pPr>
        <w:spacing w:before="100" w:beforeAutospacing="1" w:after="100" w:afterAutospacing="1" w:line="240" w:lineRule="auto"/>
        <w:rPr>
          <w:rFonts w:ascii="Times New Roman" w:eastAsia="Times New Roman" w:hAnsi="Times New Roman" w:cs="Times New Roman"/>
          <w:sz w:val="24"/>
          <w:szCs w:val="24"/>
        </w:rPr>
      </w:pPr>
      <w:hyperlink w:anchor="m_-521928717925670878__Toc11323947" w:history="1">
        <w:r w:rsidRPr="00897555">
          <w:rPr>
            <w:rFonts w:ascii="Times New Roman" w:eastAsia="Times New Roman" w:hAnsi="Times New Roman" w:cs="Times New Roman"/>
            <w:color w:val="0000FF"/>
            <w:sz w:val="24"/>
            <w:szCs w:val="24"/>
            <w:u w:val="single"/>
          </w:rPr>
          <w:t>EDUCATION</w:t>
        </w:r>
      </w:hyperlink>
    </w:p>
    <w:p w14:paraId="0F1E3C0A" w14:textId="77777777" w:rsidR="00897555" w:rsidRPr="00897555" w:rsidRDefault="00897555" w:rsidP="00897555">
      <w:pPr>
        <w:numPr>
          <w:ilvl w:val="0"/>
          <w:numId w:val="3"/>
        </w:numPr>
        <w:spacing w:before="100" w:beforeAutospacing="1" w:after="100" w:afterAutospacing="1" w:line="240" w:lineRule="auto"/>
        <w:rPr>
          <w:rFonts w:ascii="Times New Roman" w:eastAsia="Times New Roman" w:hAnsi="Times New Roman" w:cs="Times New Roman"/>
          <w:sz w:val="24"/>
          <w:szCs w:val="24"/>
        </w:rPr>
      </w:pPr>
      <w:hyperlink w:anchor="m_-521928717925670878__Toc11323948" w:history="1">
        <w:r w:rsidRPr="00897555">
          <w:rPr>
            <w:rFonts w:ascii="Times New Roman" w:eastAsia="Times New Roman" w:hAnsi="Times New Roman" w:cs="Times New Roman"/>
            <w:color w:val="0000FF"/>
            <w:sz w:val="24"/>
            <w:szCs w:val="24"/>
            <w:u w:val="single"/>
          </w:rPr>
          <w:t>Language education policy in Vietnam.</w:t>
        </w:r>
      </w:hyperlink>
    </w:p>
    <w:p w14:paraId="15F20E3F" w14:textId="77777777" w:rsidR="00897555" w:rsidRPr="00897555" w:rsidRDefault="00897555" w:rsidP="00897555">
      <w:pPr>
        <w:numPr>
          <w:ilvl w:val="0"/>
          <w:numId w:val="3"/>
        </w:numPr>
        <w:spacing w:before="100" w:beforeAutospacing="1" w:after="100" w:afterAutospacing="1" w:line="240" w:lineRule="auto"/>
        <w:rPr>
          <w:rFonts w:ascii="Times New Roman" w:eastAsia="Times New Roman" w:hAnsi="Times New Roman" w:cs="Times New Roman"/>
          <w:sz w:val="24"/>
          <w:szCs w:val="24"/>
        </w:rPr>
      </w:pPr>
      <w:hyperlink w:anchor="m_-521928717925670878__Toc11323949" w:history="1">
        <w:r w:rsidRPr="00897555">
          <w:rPr>
            <w:rFonts w:ascii="Times New Roman" w:eastAsia="Times New Roman" w:hAnsi="Times New Roman" w:cs="Times New Roman"/>
            <w:color w:val="0000FF"/>
            <w:sz w:val="24"/>
            <w:szCs w:val="24"/>
            <w:u w:val="single"/>
          </w:rPr>
          <w:t>Graduate Employability in Vietnam: An Initial Study on Responding of Policy Makers.</w:t>
        </w:r>
      </w:hyperlink>
    </w:p>
    <w:p w14:paraId="02194CB9" w14:textId="77777777" w:rsidR="00897555" w:rsidRPr="00897555" w:rsidRDefault="00897555" w:rsidP="00897555">
      <w:pPr>
        <w:numPr>
          <w:ilvl w:val="0"/>
          <w:numId w:val="3"/>
        </w:numPr>
        <w:spacing w:before="100" w:beforeAutospacing="1" w:after="100" w:afterAutospacing="1" w:line="240" w:lineRule="auto"/>
        <w:rPr>
          <w:rFonts w:ascii="Times New Roman" w:eastAsia="Times New Roman" w:hAnsi="Times New Roman" w:cs="Times New Roman"/>
          <w:sz w:val="24"/>
          <w:szCs w:val="24"/>
        </w:rPr>
      </w:pPr>
      <w:hyperlink w:anchor="m_-521928717925670878__Toc11323950" w:history="1">
        <w:r w:rsidRPr="00897555">
          <w:rPr>
            <w:rFonts w:ascii="Times New Roman" w:eastAsia="Times New Roman" w:hAnsi="Times New Roman" w:cs="Times New Roman"/>
            <w:color w:val="0000FF"/>
            <w:sz w:val="24"/>
            <w:szCs w:val="24"/>
            <w:u w:val="single"/>
          </w:rPr>
          <w:t>Innovate Higher Education to Enhance Graduate Employability: Rethinking the Possibilities.</w:t>
        </w:r>
      </w:hyperlink>
    </w:p>
    <w:p w14:paraId="1FA113C6" w14:textId="77777777" w:rsidR="00897555" w:rsidRPr="00897555" w:rsidRDefault="00897555" w:rsidP="00897555">
      <w:pPr>
        <w:spacing w:before="100" w:beforeAutospacing="1" w:after="100" w:afterAutospacing="1" w:line="240" w:lineRule="auto"/>
        <w:rPr>
          <w:rFonts w:ascii="Times New Roman" w:eastAsia="Times New Roman" w:hAnsi="Times New Roman" w:cs="Times New Roman"/>
          <w:sz w:val="24"/>
          <w:szCs w:val="24"/>
        </w:rPr>
      </w:pPr>
      <w:hyperlink w:anchor="m_-521928717925670878__Toc11323951" w:history="1">
        <w:r w:rsidRPr="00897555">
          <w:rPr>
            <w:rFonts w:ascii="Times New Roman" w:eastAsia="Times New Roman" w:hAnsi="Times New Roman" w:cs="Times New Roman"/>
            <w:color w:val="0000FF"/>
            <w:sz w:val="24"/>
            <w:szCs w:val="24"/>
            <w:u w:val="single"/>
          </w:rPr>
          <w:t>ENVIRONMENT</w:t>
        </w:r>
      </w:hyperlink>
    </w:p>
    <w:p w14:paraId="0180601D" w14:textId="77777777" w:rsidR="00897555" w:rsidRPr="00897555" w:rsidRDefault="00897555" w:rsidP="00897555">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w:anchor="m_-521928717925670878__Toc11323952" w:history="1">
        <w:r w:rsidRPr="00897555">
          <w:rPr>
            <w:rFonts w:ascii="Times New Roman" w:eastAsia="Times New Roman" w:hAnsi="Times New Roman" w:cs="Times New Roman"/>
            <w:color w:val="0000FF"/>
            <w:sz w:val="24"/>
            <w:szCs w:val="24"/>
            <w:u w:val="single"/>
          </w:rPr>
          <w:t xml:space="preserve">Impact of a new geological modelling method on the enhancement of the CO2 storage assessment of E sequence of Nam </w:t>
        </w:r>
        <w:proofErr w:type="spellStart"/>
        <w:r w:rsidRPr="00897555">
          <w:rPr>
            <w:rFonts w:ascii="Times New Roman" w:eastAsia="Times New Roman" w:hAnsi="Times New Roman" w:cs="Times New Roman"/>
            <w:color w:val="0000FF"/>
            <w:sz w:val="24"/>
            <w:szCs w:val="24"/>
            <w:u w:val="single"/>
          </w:rPr>
          <w:t>Vang</w:t>
        </w:r>
        <w:proofErr w:type="spellEnd"/>
        <w:r w:rsidRPr="00897555">
          <w:rPr>
            <w:rFonts w:ascii="Times New Roman" w:eastAsia="Times New Roman" w:hAnsi="Times New Roman" w:cs="Times New Roman"/>
            <w:color w:val="0000FF"/>
            <w:sz w:val="24"/>
            <w:szCs w:val="24"/>
            <w:u w:val="single"/>
          </w:rPr>
          <w:t xml:space="preserve"> field, offshore Vietnam.</w:t>
        </w:r>
      </w:hyperlink>
    </w:p>
    <w:p w14:paraId="34F3E019" w14:textId="77777777" w:rsidR="00897555" w:rsidRPr="00897555" w:rsidRDefault="00897555" w:rsidP="00897555">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w:anchor="m_-521928717925670878__Toc11323953" w:history="1">
        <w:r w:rsidRPr="00897555">
          <w:rPr>
            <w:rFonts w:ascii="Times New Roman" w:eastAsia="Times New Roman" w:hAnsi="Times New Roman" w:cs="Times New Roman"/>
            <w:color w:val="0000FF"/>
            <w:sz w:val="24"/>
            <w:szCs w:val="24"/>
            <w:u w:val="single"/>
          </w:rPr>
          <w:t>Coastal land use planning in Ben Tre, Vietnam: constraints and recommendations.</w:t>
        </w:r>
      </w:hyperlink>
    </w:p>
    <w:p w14:paraId="0AE8F554" w14:textId="77777777" w:rsidR="00897555" w:rsidRPr="00897555" w:rsidRDefault="00897555" w:rsidP="00897555">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w:anchor="m_-521928717925670878__Toc11323954" w:history="1">
        <w:r w:rsidRPr="00897555">
          <w:rPr>
            <w:rFonts w:ascii="Times New Roman" w:eastAsia="Times New Roman" w:hAnsi="Times New Roman" w:cs="Times New Roman"/>
            <w:color w:val="0000FF"/>
            <w:sz w:val="24"/>
            <w:szCs w:val="24"/>
            <w:u w:val="single"/>
          </w:rPr>
          <w:t>A Robust Early Warning System for Preventing Flash Floods in Mountainous Area in Vietnam.</w:t>
        </w:r>
      </w:hyperlink>
    </w:p>
    <w:p w14:paraId="2618591E" w14:textId="77777777" w:rsidR="00897555" w:rsidRPr="00897555" w:rsidRDefault="00897555" w:rsidP="00897555">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w:anchor="m_-521928717925670878__Toc11323955" w:history="1">
        <w:r w:rsidRPr="00897555">
          <w:rPr>
            <w:rFonts w:ascii="Times New Roman" w:eastAsia="Times New Roman" w:hAnsi="Times New Roman" w:cs="Times New Roman"/>
            <w:color w:val="0000FF"/>
            <w:sz w:val="24"/>
            <w:szCs w:val="24"/>
            <w:u w:val="single"/>
          </w:rPr>
          <w:t>Chemical and microbiological risk assessment of urban river water quality in Vietnam.</w:t>
        </w:r>
      </w:hyperlink>
    </w:p>
    <w:p w14:paraId="0F1F9B92" w14:textId="77777777" w:rsidR="00897555" w:rsidRPr="00897555" w:rsidRDefault="00897555" w:rsidP="00897555">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w:anchor="m_-521928717925670878__Toc11323956" w:history="1">
        <w:r w:rsidRPr="00897555">
          <w:rPr>
            <w:rFonts w:ascii="Times New Roman" w:eastAsia="Times New Roman" w:hAnsi="Times New Roman" w:cs="Times New Roman"/>
            <w:color w:val="0000FF"/>
            <w:sz w:val="24"/>
            <w:szCs w:val="24"/>
            <w:u w:val="single"/>
          </w:rPr>
          <w:t xml:space="preserve">Effect of Large-scale Biomass Burning on Aerosol Optical Properties at the GAW Regional Station </w:t>
        </w:r>
        <w:proofErr w:type="spellStart"/>
        <w:r w:rsidRPr="00897555">
          <w:rPr>
            <w:rFonts w:ascii="Times New Roman" w:eastAsia="Times New Roman" w:hAnsi="Times New Roman" w:cs="Times New Roman"/>
            <w:color w:val="0000FF"/>
            <w:sz w:val="24"/>
            <w:szCs w:val="24"/>
            <w:u w:val="single"/>
          </w:rPr>
          <w:t>Pha</w:t>
        </w:r>
        <w:proofErr w:type="spellEnd"/>
        <w:r w:rsidRPr="00897555">
          <w:rPr>
            <w:rFonts w:ascii="Times New Roman" w:eastAsia="Times New Roman" w:hAnsi="Times New Roman" w:cs="Times New Roman"/>
            <w:color w:val="0000FF"/>
            <w:sz w:val="24"/>
            <w:szCs w:val="24"/>
            <w:u w:val="single"/>
          </w:rPr>
          <w:t xml:space="preserve"> Din, Vietnam.</w:t>
        </w:r>
      </w:hyperlink>
    </w:p>
    <w:p w14:paraId="4A9FECB1" w14:textId="77777777" w:rsidR="00897555" w:rsidRPr="00897555" w:rsidRDefault="00897555" w:rsidP="00897555">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w:anchor="m_-521928717925670878__Toc11323957" w:history="1">
        <w:proofErr w:type="spellStart"/>
        <w:r w:rsidRPr="00897555">
          <w:rPr>
            <w:rFonts w:ascii="Times New Roman" w:eastAsia="Times New Roman" w:hAnsi="Times New Roman" w:cs="Times New Roman"/>
            <w:color w:val="0000FF"/>
            <w:sz w:val="24"/>
            <w:szCs w:val="24"/>
            <w:u w:val="single"/>
          </w:rPr>
          <w:t>Organohalogen</w:t>
        </w:r>
        <w:proofErr w:type="spellEnd"/>
        <w:r w:rsidRPr="00897555">
          <w:rPr>
            <w:rFonts w:ascii="Times New Roman" w:eastAsia="Times New Roman" w:hAnsi="Times New Roman" w:cs="Times New Roman"/>
            <w:color w:val="0000FF"/>
            <w:sz w:val="24"/>
            <w:szCs w:val="24"/>
            <w:u w:val="single"/>
          </w:rPr>
          <w:t xml:space="preserve"> Contamination in Vietnamese Women Electronic Waste Recyclers Living and Working in Rural Northern Vietnam [Poster presentation].</w:t>
        </w:r>
      </w:hyperlink>
    </w:p>
    <w:p w14:paraId="744830C8" w14:textId="77777777" w:rsidR="00897555" w:rsidRPr="00897555" w:rsidRDefault="00897555" w:rsidP="00897555">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w:anchor="m_-521928717925670878__Toc11323958" w:history="1">
        <w:r w:rsidRPr="00897555">
          <w:rPr>
            <w:rFonts w:ascii="Times New Roman" w:eastAsia="Times New Roman" w:hAnsi="Times New Roman" w:cs="Times New Roman"/>
            <w:color w:val="0000FF"/>
            <w:sz w:val="24"/>
            <w:szCs w:val="24"/>
            <w:u w:val="single"/>
          </w:rPr>
          <w:t>Residue concentrations and profiles of PCDD/Fs in ash samples from multiple thermal industrial processes in Vietnam: Formation, emission levels, and risk assessment.</w:t>
        </w:r>
      </w:hyperlink>
    </w:p>
    <w:p w14:paraId="10844F29" w14:textId="77777777" w:rsidR="00897555" w:rsidRPr="00897555" w:rsidRDefault="00897555" w:rsidP="00897555">
      <w:pPr>
        <w:spacing w:before="100" w:beforeAutospacing="1" w:after="100" w:afterAutospacing="1" w:line="240" w:lineRule="auto"/>
        <w:rPr>
          <w:rFonts w:ascii="Times New Roman" w:eastAsia="Times New Roman" w:hAnsi="Times New Roman" w:cs="Times New Roman"/>
          <w:sz w:val="24"/>
          <w:szCs w:val="24"/>
        </w:rPr>
      </w:pPr>
      <w:hyperlink w:anchor="m_-521928717925670878__Toc11323959" w:history="1">
        <w:r w:rsidRPr="00897555">
          <w:rPr>
            <w:rFonts w:ascii="Times New Roman" w:eastAsia="Times New Roman" w:hAnsi="Times New Roman" w:cs="Times New Roman"/>
            <w:color w:val="0000FF"/>
            <w:sz w:val="24"/>
            <w:szCs w:val="24"/>
            <w:u w:val="single"/>
          </w:rPr>
          <w:t>GENDER ISSUES</w:t>
        </w:r>
      </w:hyperlink>
    </w:p>
    <w:p w14:paraId="3EDD9DF4" w14:textId="77777777" w:rsidR="00897555" w:rsidRPr="00897555" w:rsidRDefault="00897555" w:rsidP="00897555">
      <w:pPr>
        <w:numPr>
          <w:ilvl w:val="0"/>
          <w:numId w:val="5"/>
        </w:numPr>
        <w:spacing w:before="100" w:beforeAutospacing="1" w:after="100" w:afterAutospacing="1" w:line="240" w:lineRule="auto"/>
        <w:rPr>
          <w:rFonts w:ascii="Times New Roman" w:eastAsia="Times New Roman" w:hAnsi="Times New Roman" w:cs="Times New Roman"/>
          <w:sz w:val="24"/>
          <w:szCs w:val="24"/>
        </w:rPr>
      </w:pPr>
      <w:hyperlink w:anchor="m_-521928717925670878__Toc11323960" w:history="1">
        <w:r w:rsidRPr="00897555">
          <w:rPr>
            <w:rFonts w:ascii="Times New Roman" w:eastAsia="Times New Roman" w:hAnsi="Times New Roman" w:cs="Times New Roman"/>
            <w:color w:val="0000FF"/>
            <w:sz w:val="24"/>
            <w:szCs w:val="24"/>
            <w:u w:val="single"/>
          </w:rPr>
          <w:t>Delicate and durable: An analysis of women's leadership and media practices in Vietnam.</w:t>
        </w:r>
      </w:hyperlink>
    </w:p>
    <w:p w14:paraId="57016D1C" w14:textId="77777777" w:rsidR="00897555" w:rsidRPr="00897555" w:rsidRDefault="00897555" w:rsidP="00897555">
      <w:pPr>
        <w:numPr>
          <w:ilvl w:val="0"/>
          <w:numId w:val="5"/>
        </w:numPr>
        <w:spacing w:before="100" w:beforeAutospacing="1" w:after="100" w:afterAutospacing="1" w:line="240" w:lineRule="auto"/>
        <w:rPr>
          <w:rFonts w:ascii="Times New Roman" w:eastAsia="Times New Roman" w:hAnsi="Times New Roman" w:cs="Times New Roman"/>
          <w:sz w:val="24"/>
          <w:szCs w:val="24"/>
        </w:rPr>
      </w:pPr>
      <w:hyperlink w:anchor="m_-521928717925670878__Toc11323961" w:history="1">
        <w:r w:rsidRPr="00897555">
          <w:rPr>
            <w:rFonts w:ascii="Times New Roman" w:eastAsia="Times New Roman" w:hAnsi="Times New Roman" w:cs="Times New Roman"/>
            <w:color w:val="0000FF"/>
            <w:sz w:val="24"/>
            <w:szCs w:val="24"/>
            <w:u w:val="single"/>
          </w:rPr>
          <w:t>Intimate Partner Violence among Pregnant Women and Postpartum Depression in Vietnam: A Longitudinal Study.</w:t>
        </w:r>
      </w:hyperlink>
    </w:p>
    <w:p w14:paraId="6CC3B259" w14:textId="77777777" w:rsidR="00897555" w:rsidRPr="00897555" w:rsidRDefault="00897555" w:rsidP="00897555">
      <w:pPr>
        <w:spacing w:before="100" w:beforeAutospacing="1" w:after="100" w:afterAutospacing="1" w:line="240" w:lineRule="auto"/>
        <w:rPr>
          <w:rFonts w:ascii="Times New Roman" w:eastAsia="Times New Roman" w:hAnsi="Times New Roman" w:cs="Times New Roman"/>
          <w:sz w:val="24"/>
          <w:szCs w:val="24"/>
        </w:rPr>
      </w:pPr>
      <w:hyperlink w:anchor="m_-521928717925670878__Toc11323962" w:history="1">
        <w:r w:rsidRPr="00897555">
          <w:rPr>
            <w:rFonts w:ascii="Times New Roman" w:eastAsia="Times New Roman" w:hAnsi="Times New Roman" w:cs="Times New Roman"/>
            <w:color w:val="0000FF"/>
            <w:sz w:val="24"/>
            <w:szCs w:val="24"/>
            <w:u w:val="single"/>
          </w:rPr>
          <w:t>GOVERNANCE</w:t>
        </w:r>
      </w:hyperlink>
    </w:p>
    <w:p w14:paraId="2A9DDEBE" w14:textId="77777777" w:rsidR="00897555" w:rsidRPr="00897555" w:rsidRDefault="00897555" w:rsidP="00897555">
      <w:pPr>
        <w:numPr>
          <w:ilvl w:val="0"/>
          <w:numId w:val="6"/>
        </w:numPr>
        <w:spacing w:before="100" w:beforeAutospacing="1" w:after="100" w:afterAutospacing="1" w:line="240" w:lineRule="auto"/>
        <w:rPr>
          <w:rFonts w:ascii="Times New Roman" w:eastAsia="Times New Roman" w:hAnsi="Times New Roman" w:cs="Times New Roman"/>
          <w:sz w:val="24"/>
          <w:szCs w:val="24"/>
        </w:rPr>
      </w:pPr>
      <w:hyperlink w:anchor="m_-521928717925670878__Toc11323963" w:history="1">
        <w:r w:rsidRPr="00897555">
          <w:rPr>
            <w:rFonts w:ascii="Times New Roman" w:eastAsia="Times New Roman" w:hAnsi="Times New Roman" w:cs="Times New Roman"/>
            <w:color w:val="0000FF"/>
            <w:sz w:val="24"/>
            <w:szCs w:val="24"/>
            <w:u w:val="single"/>
          </w:rPr>
          <w:t>Corruption and the business environment in Vietnam: Implications from an empirical study.</w:t>
        </w:r>
      </w:hyperlink>
    </w:p>
    <w:p w14:paraId="0576F3C5" w14:textId="77777777" w:rsidR="00897555" w:rsidRPr="00897555" w:rsidRDefault="00897555" w:rsidP="00897555">
      <w:pPr>
        <w:numPr>
          <w:ilvl w:val="0"/>
          <w:numId w:val="6"/>
        </w:numPr>
        <w:spacing w:before="100" w:beforeAutospacing="1" w:after="100" w:afterAutospacing="1" w:line="240" w:lineRule="auto"/>
        <w:rPr>
          <w:rFonts w:ascii="Times New Roman" w:eastAsia="Times New Roman" w:hAnsi="Times New Roman" w:cs="Times New Roman"/>
          <w:sz w:val="24"/>
          <w:szCs w:val="24"/>
        </w:rPr>
      </w:pPr>
      <w:hyperlink w:anchor="m_-521928717925670878__Toc11323964" w:history="1">
        <w:r w:rsidRPr="00897555">
          <w:rPr>
            <w:rFonts w:ascii="Times New Roman" w:eastAsia="Times New Roman" w:hAnsi="Times New Roman" w:cs="Times New Roman"/>
            <w:color w:val="0000FF"/>
            <w:sz w:val="24"/>
            <w:szCs w:val="24"/>
            <w:u w:val="single"/>
          </w:rPr>
          <w:t>Do Good Governance and Public Administration Improve Economic Growth and Poverty Reduction? The Case of Vietnam.</w:t>
        </w:r>
      </w:hyperlink>
    </w:p>
    <w:p w14:paraId="3F7290C0" w14:textId="77777777" w:rsidR="00897555" w:rsidRPr="00897555" w:rsidRDefault="00897555" w:rsidP="00897555">
      <w:pPr>
        <w:spacing w:before="100" w:beforeAutospacing="1" w:after="100" w:afterAutospacing="1" w:line="240" w:lineRule="auto"/>
        <w:rPr>
          <w:rFonts w:ascii="Times New Roman" w:eastAsia="Times New Roman" w:hAnsi="Times New Roman" w:cs="Times New Roman"/>
          <w:sz w:val="24"/>
          <w:szCs w:val="24"/>
        </w:rPr>
      </w:pPr>
      <w:hyperlink w:anchor="m_-521928717925670878__Toc11323965" w:history="1">
        <w:r w:rsidRPr="00897555">
          <w:rPr>
            <w:rFonts w:ascii="Times New Roman" w:eastAsia="Times New Roman" w:hAnsi="Times New Roman" w:cs="Times New Roman"/>
            <w:color w:val="0000FF"/>
            <w:sz w:val="24"/>
            <w:szCs w:val="24"/>
            <w:u w:val="single"/>
          </w:rPr>
          <w:t>HEALTH CARE</w:t>
        </w:r>
      </w:hyperlink>
    </w:p>
    <w:p w14:paraId="2927FAD4" w14:textId="77777777" w:rsidR="00897555" w:rsidRPr="00897555" w:rsidRDefault="00897555" w:rsidP="00897555">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521928717925670878__Toc11323966" w:history="1">
        <w:r w:rsidRPr="00897555">
          <w:rPr>
            <w:rFonts w:ascii="Times New Roman" w:eastAsia="Times New Roman" w:hAnsi="Times New Roman" w:cs="Times New Roman"/>
            <w:color w:val="0000FF"/>
            <w:sz w:val="24"/>
            <w:szCs w:val="24"/>
            <w:u w:val="single"/>
          </w:rPr>
          <w:t xml:space="preserve">Health and </w:t>
        </w:r>
        <w:proofErr w:type="spellStart"/>
        <w:r w:rsidRPr="00897555">
          <w:rPr>
            <w:rFonts w:ascii="Times New Roman" w:eastAsia="Times New Roman" w:hAnsi="Times New Roman" w:cs="Times New Roman"/>
            <w:color w:val="0000FF"/>
            <w:sz w:val="24"/>
            <w:szCs w:val="24"/>
            <w:u w:val="single"/>
          </w:rPr>
          <w:t>immunisation</w:t>
        </w:r>
        <w:proofErr w:type="spellEnd"/>
        <w:r w:rsidRPr="00897555">
          <w:rPr>
            <w:rFonts w:ascii="Times New Roman" w:eastAsia="Times New Roman" w:hAnsi="Times New Roman" w:cs="Times New Roman"/>
            <w:color w:val="0000FF"/>
            <w:sz w:val="24"/>
            <w:szCs w:val="24"/>
            <w:u w:val="single"/>
          </w:rPr>
          <w:t xml:space="preserve"> services for the urban poor in selected countries of Asia.</w:t>
        </w:r>
      </w:hyperlink>
    </w:p>
    <w:p w14:paraId="7DCE7220" w14:textId="77777777" w:rsidR="00897555" w:rsidRPr="00897555" w:rsidRDefault="00897555" w:rsidP="00897555">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521928717925670878__Toc11323967" w:history="1">
        <w:r w:rsidRPr="00897555">
          <w:rPr>
            <w:rFonts w:ascii="Times New Roman" w:eastAsia="Times New Roman" w:hAnsi="Times New Roman" w:cs="Times New Roman"/>
            <w:color w:val="0000FF"/>
            <w:sz w:val="24"/>
            <w:szCs w:val="24"/>
            <w:u w:val="single"/>
          </w:rPr>
          <w:t>Immunization in Vietnam.</w:t>
        </w:r>
      </w:hyperlink>
    </w:p>
    <w:p w14:paraId="73FD3107" w14:textId="77777777" w:rsidR="00897555" w:rsidRPr="00897555" w:rsidRDefault="00897555" w:rsidP="00897555">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521928717925670878__Toc11323968" w:history="1">
        <w:r w:rsidRPr="00897555">
          <w:rPr>
            <w:rFonts w:ascii="Times New Roman" w:eastAsia="Times New Roman" w:hAnsi="Times New Roman" w:cs="Times New Roman"/>
            <w:color w:val="0000FF"/>
            <w:sz w:val="24"/>
            <w:szCs w:val="24"/>
            <w:u w:val="single"/>
          </w:rPr>
          <w:t>Prevalence and Risk Factors of Hypertension in the Vietnamese Elderly.</w:t>
        </w:r>
      </w:hyperlink>
    </w:p>
    <w:p w14:paraId="534EE00A" w14:textId="77777777" w:rsidR="00897555" w:rsidRPr="00897555" w:rsidRDefault="00897555" w:rsidP="00897555">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521928717925670878__Toc11323969" w:history="1">
        <w:r w:rsidRPr="00897555">
          <w:rPr>
            <w:rFonts w:ascii="Times New Roman" w:eastAsia="Times New Roman" w:hAnsi="Times New Roman" w:cs="Times New Roman"/>
            <w:color w:val="0000FF"/>
            <w:sz w:val="24"/>
            <w:szCs w:val="24"/>
            <w:u w:val="single"/>
          </w:rPr>
          <w:t>The Situation of Mortality and Burden of Tuberculosis at Some Hospitals in Vietnam in 2015.</w:t>
        </w:r>
      </w:hyperlink>
    </w:p>
    <w:p w14:paraId="13F5BB46" w14:textId="77777777" w:rsidR="00897555" w:rsidRPr="00897555" w:rsidRDefault="00897555" w:rsidP="00897555">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521928717925670878__Toc11323970" w:history="1">
        <w:r w:rsidRPr="00897555">
          <w:rPr>
            <w:rFonts w:ascii="Times New Roman" w:eastAsia="Times New Roman" w:hAnsi="Times New Roman" w:cs="Times New Roman"/>
            <w:color w:val="0000FF"/>
            <w:sz w:val="24"/>
            <w:szCs w:val="24"/>
            <w:u w:val="single"/>
          </w:rPr>
          <w:t>Tracking spending on malaria by source in 106 countries, 2000-16: an economic modelling study.</w:t>
        </w:r>
      </w:hyperlink>
    </w:p>
    <w:p w14:paraId="551E2586" w14:textId="77777777" w:rsidR="00897555" w:rsidRPr="00897555" w:rsidRDefault="00897555" w:rsidP="00897555">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521928717925670878__Toc11323971" w:history="1">
        <w:r w:rsidRPr="00897555">
          <w:rPr>
            <w:rFonts w:ascii="Times New Roman" w:eastAsia="Times New Roman" w:hAnsi="Times New Roman" w:cs="Times New Roman"/>
            <w:color w:val="0000FF"/>
            <w:sz w:val="24"/>
            <w:szCs w:val="24"/>
            <w:u w:val="single"/>
          </w:rPr>
          <w:t>Do beer and wine respond to price and tax changes in Vietnam? Evidence from the Vietnam Household Living Standards Survey.</w:t>
        </w:r>
      </w:hyperlink>
    </w:p>
    <w:p w14:paraId="00926F42" w14:textId="77777777" w:rsidR="00897555" w:rsidRPr="00897555" w:rsidRDefault="00897555" w:rsidP="00897555">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521928717925670878__Toc11323972" w:history="1">
        <w:r w:rsidRPr="00897555">
          <w:rPr>
            <w:rFonts w:ascii="Times New Roman" w:eastAsia="Times New Roman" w:hAnsi="Times New Roman" w:cs="Times New Roman"/>
            <w:color w:val="0000FF"/>
            <w:sz w:val="24"/>
            <w:szCs w:val="24"/>
            <w:u w:val="single"/>
          </w:rPr>
          <w:t>Smoke-free environment policy in Vietnam: what did people see and how did they react when they visited various public places?</w:t>
        </w:r>
      </w:hyperlink>
    </w:p>
    <w:p w14:paraId="0CC2E7D5" w14:textId="77777777" w:rsidR="00897555" w:rsidRPr="00897555" w:rsidRDefault="00897555" w:rsidP="00897555">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521928717925670878__Toc11323973" w:history="1">
        <w:r w:rsidRPr="00897555">
          <w:rPr>
            <w:rFonts w:ascii="Times New Roman" w:eastAsia="Times New Roman" w:hAnsi="Times New Roman" w:cs="Times New Roman"/>
            <w:color w:val="0000FF"/>
            <w:sz w:val="24"/>
            <w:szCs w:val="24"/>
            <w:u w:val="single"/>
          </w:rPr>
          <w:t>The Evaluation of the World Health Organization’s Minimum Dataset in Disaster Health Management in the Association of Southeast Asian Nations [Poster Presentation].</w:t>
        </w:r>
      </w:hyperlink>
    </w:p>
    <w:p w14:paraId="2C449A57" w14:textId="77777777" w:rsidR="00897555" w:rsidRPr="00897555" w:rsidRDefault="00897555" w:rsidP="00897555">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521928717925670878__Toc11323974" w:history="1">
        <w:r w:rsidRPr="00897555">
          <w:rPr>
            <w:rFonts w:ascii="Times New Roman" w:eastAsia="Times New Roman" w:hAnsi="Times New Roman" w:cs="Times New Roman"/>
            <w:color w:val="0000FF"/>
            <w:sz w:val="24"/>
            <w:szCs w:val="24"/>
            <w:u w:val="single"/>
          </w:rPr>
          <w:t>Health Needs Assessment in Disasters by Emergency Medical Teams in the ASEAN Region [Poster Presentation].</w:t>
        </w:r>
      </w:hyperlink>
    </w:p>
    <w:p w14:paraId="5EE1D747" w14:textId="77777777" w:rsidR="00897555" w:rsidRPr="00897555" w:rsidRDefault="00897555" w:rsidP="00897555">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521928717925670878__Toc11323975" w:history="1">
        <w:r w:rsidRPr="00897555">
          <w:rPr>
            <w:rFonts w:ascii="Times New Roman" w:eastAsia="Times New Roman" w:hAnsi="Times New Roman" w:cs="Times New Roman"/>
            <w:color w:val="0000FF"/>
            <w:sz w:val="24"/>
            <w:szCs w:val="24"/>
            <w:u w:val="single"/>
          </w:rPr>
          <w:t xml:space="preserve">Health Insurance Cards and Health Care Services Utilization: Evidence </w:t>
        </w:r>
        <w:proofErr w:type="gramStart"/>
        <w:r w:rsidRPr="00897555">
          <w:rPr>
            <w:rFonts w:ascii="Times New Roman" w:eastAsia="Times New Roman" w:hAnsi="Times New Roman" w:cs="Times New Roman"/>
            <w:color w:val="0000FF"/>
            <w:sz w:val="24"/>
            <w:szCs w:val="24"/>
            <w:u w:val="single"/>
          </w:rPr>
          <w:t>From</w:t>
        </w:r>
        <w:proofErr w:type="gramEnd"/>
        <w:r w:rsidRPr="00897555">
          <w:rPr>
            <w:rFonts w:ascii="Times New Roman" w:eastAsia="Times New Roman" w:hAnsi="Times New Roman" w:cs="Times New Roman"/>
            <w:color w:val="0000FF"/>
            <w:sz w:val="24"/>
            <w:szCs w:val="24"/>
            <w:u w:val="single"/>
          </w:rPr>
          <w:t xml:space="preserve"> Children in Mountainous Regions of Vietnam.</w:t>
        </w:r>
      </w:hyperlink>
    </w:p>
    <w:p w14:paraId="190CB4EC" w14:textId="77777777" w:rsidR="00897555" w:rsidRPr="00897555" w:rsidRDefault="00897555" w:rsidP="00897555">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521928717925670878__Toc11323976" w:history="1">
        <w:r w:rsidRPr="00897555">
          <w:rPr>
            <w:rFonts w:ascii="Times New Roman" w:eastAsia="Times New Roman" w:hAnsi="Times New Roman" w:cs="Times New Roman"/>
            <w:color w:val="0000FF"/>
            <w:sz w:val="24"/>
            <w:szCs w:val="24"/>
            <w:u w:val="single"/>
          </w:rPr>
          <w:t xml:space="preserve">Consumers’ Perception of Food Safety Risk </w:t>
        </w:r>
        <w:proofErr w:type="gramStart"/>
        <w:r w:rsidRPr="00897555">
          <w:rPr>
            <w:rFonts w:ascii="Times New Roman" w:eastAsia="Times New Roman" w:hAnsi="Times New Roman" w:cs="Times New Roman"/>
            <w:color w:val="0000FF"/>
            <w:sz w:val="24"/>
            <w:szCs w:val="24"/>
            <w:u w:val="single"/>
          </w:rPr>
          <w:t>From</w:t>
        </w:r>
        <w:proofErr w:type="gramEnd"/>
        <w:r w:rsidRPr="00897555">
          <w:rPr>
            <w:rFonts w:ascii="Times New Roman" w:eastAsia="Times New Roman" w:hAnsi="Times New Roman" w:cs="Times New Roman"/>
            <w:color w:val="0000FF"/>
            <w:sz w:val="24"/>
            <w:szCs w:val="24"/>
            <w:u w:val="single"/>
          </w:rPr>
          <w:t xml:space="preserve"> Vegetables: A Rural - Urban Comparison.</w:t>
        </w:r>
      </w:hyperlink>
    </w:p>
    <w:p w14:paraId="17856FBE" w14:textId="77777777" w:rsidR="00897555" w:rsidRPr="00897555" w:rsidRDefault="00897555" w:rsidP="00897555">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521928717925670878__Toc11323977" w:history="1">
        <w:r w:rsidRPr="00897555">
          <w:rPr>
            <w:rFonts w:ascii="Times New Roman" w:eastAsia="Times New Roman" w:hAnsi="Times New Roman" w:cs="Times New Roman"/>
            <w:color w:val="0000FF"/>
            <w:sz w:val="24"/>
            <w:szCs w:val="24"/>
            <w:u w:val="single"/>
          </w:rPr>
          <w:t xml:space="preserve">Couples HIV testing and immediate antiretroviral therapy for </w:t>
        </w:r>
        <w:proofErr w:type="spellStart"/>
        <w:r w:rsidRPr="00897555">
          <w:rPr>
            <w:rFonts w:ascii="Times New Roman" w:eastAsia="Times New Roman" w:hAnsi="Times New Roman" w:cs="Times New Roman"/>
            <w:color w:val="0000FF"/>
            <w:sz w:val="24"/>
            <w:szCs w:val="24"/>
            <w:u w:val="single"/>
          </w:rPr>
          <w:t>serodiscordant</w:t>
        </w:r>
        <w:proofErr w:type="spellEnd"/>
        <w:r w:rsidRPr="00897555">
          <w:rPr>
            <w:rFonts w:ascii="Times New Roman" w:eastAsia="Times New Roman" w:hAnsi="Times New Roman" w:cs="Times New Roman"/>
            <w:color w:val="0000FF"/>
            <w:sz w:val="24"/>
            <w:szCs w:val="24"/>
            <w:u w:val="single"/>
          </w:rPr>
          <w:t xml:space="preserve"> HIV-positive partners: Translating evidence into </w:t>
        </w:r>
        <w:proofErr w:type="spellStart"/>
        <w:r w:rsidRPr="00897555">
          <w:rPr>
            <w:rFonts w:ascii="Times New Roman" w:eastAsia="Times New Roman" w:hAnsi="Times New Roman" w:cs="Times New Roman"/>
            <w:color w:val="0000FF"/>
            <w:sz w:val="24"/>
            <w:szCs w:val="24"/>
            <w:u w:val="single"/>
          </w:rPr>
          <w:t>programme</w:t>
        </w:r>
        <w:proofErr w:type="spellEnd"/>
        <w:r w:rsidRPr="00897555">
          <w:rPr>
            <w:rFonts w:ascii="Times New Roman" w:eastAsia="Times New Roman" w:hAnsi="Times New Roman" w:cs="Times New Roman"/>
            <w:color w:val="0000FF"/>
            <w:sz w:val="24"/>
            <w:szCs w:val="24"/>
            <w:u w:val="single"/>
          </w:rPr>
          <w:t xml:space="preserve"> in Vietnam.</w:t>
        </w:r>
      </w:hyperlink>
    </w:p>
    <w:p w14:paraId="751C93BA" w14:textId="77777777" w:rsidR="00897555" w:rsidRPr="00897555" w:rsidRDefault="00897555" w:rsidP="00897555">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521928717925670878__Toc11323978" w:history="1">
        <w:r w:rsidRPr="00897555">
          <w:rPr>
            <w:rFonts w:ascii="Times New Roman" w:eastAsia="Times New Roman" w:hAnsi="Times New Roman" w:cs="Times New Roman"/>
            <w:color w:val="0000FF"/>
            <w:sz w:val="24"/>
            <w:szCs w:val="24"/>
            <w:u w:val="single"/>
          </w:rPr>
          <w:t>Motivating HIV Providers in Vietnam to Learn: A Mixed-Methods Analysis of a Mobile Health Continuing Medical Education Intervention.</w:t>
        </w:r>
      </w:hyperlink>
    </w:p>
    <w:p w14:paraId="645C4041" w14:textId="77777777" w:rsidR="00897555" w:rsidRPr="00897555" w:rsidRDefault="00897555" w:rsidP="00897555">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521928717925670878__Toc11323979" w:history="1">
        <w:r w:rsidRPr="00897555">
          <w:rPr>
            <w:rFonts w:ascii="Times New Roman" w:eastAsia="Times New Roman" w:hAnsi="Times New Roman" w:cs="Times New Roman"/>
            <w:color w:val="0000FF"/>
            <w:sz w:val="24"/>
            <w:szCs w:val="24"/>
            <w:u w:val="single"/>
          </w:rPr>
          <w:t>Potential for additional government spending on HIV/AIDS in 137 low-income and middle-income countries: an economic modelling study.</w:t>
        </w:r>
      </w:hyperlink>
    </w:p>
    <w:p w14:paraId="4219D6DA" w14:textId="77777777" w:rsidR="00897555" w:rsidRPr="00897555" w:rsidRDefault="00897555" w:rsidP="00897555">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521928717925670878__Toc11323980" w:history="1">
        <w:r w:rsidRPr="00897555">
          <w:rPr>
            <w:rFonts w:ascii="Times New Roman" w:eastAsia="Times New Roman" w:hAnsi="Times New Roman" w:cs="Times New Roman"/>
            <w:color w:val="0000FF"/>
            <w:sz w:val="24"/>
            <w:szCs w:val="24"/>
            <w:u w:val="single"/>
          </w:rPr>
          <w:t>Progress towards universal HIV testing among TB patients in Viet Nam: a retrospective cohort evaluation of TB/HIV surveillance, 2011-2017.</w:t>
        </w:r>
      </w:hyperlink>
    </w:p>
    <w:p w14:paraId="74544FD8" w14:textId="77777777" w:rsidR="00897555" w:rsidRPr="00897555" w:rsidRDefault="00897555" w:rsidP="00897555">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521928717925670878__Toc11323981" w:history="1">
        <w:r w:rsidRPr="00897555">
          <w:rPr>
            <w:rFonts w:ascii="Times New Roman" w:eastAsia="Times New Roman" w:hAnsi="Times New Roman" w:cs="Times New Roman"/>
            <w:color w:val="0000FF"/>
            <w:sz w:val="24"/>
            <w:szCs w:val="24"/>
            <w:u w:val="single"/>
          </w:rPr>
          <w:t>Autism in Vietnam: Knowledge, training, and communication barriers among professionals, educators, and caregivers.</w:t>
        </w:r>
      </w:hyperlink>
    </w:p>
    <w:p w14:paraId="61880BD3" w14:textId="77777777" w:rsidR="00897555" w:rsidRPr="00897555" w:rsidRDefault="00897555" w:rsidP="00897555">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521928717925670878__Toc11323982" w:history="1">
        <w:r w:rsidRPr="00897555">
          <w:rPr>
            <w:rFonts w:ascii="Times New Roman" w:eastAsia="Times New Roman" w:hAnsi="Times New Roman" w:cs="Times New Roman"/>
            <w:color w:val="0000FF"/>
            <w:sz w:val="24"/>
            <w:szCs w:val="24"/>
            <w:u w:val="single"/>
          </w:rPr>
          <w:t>Management of Antibiotic-Resistant Helicobacter pylori Infection: Perspectives from Vietnam.</w:t>
        </w:r>
      </w:hyperlink>
    </w:p>
    <w:p w14:paraId="3B3A8F52" w14:textId="77777777" w:rsidR="00897555" w:rsidRPr="00897555" w:rsidRDefault="00897555" w:rsidP="00897555">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521928717925670878__Toc11323983" w:history="1">
        <w:r w:rsidRPr="00897555">
          <w:rPr>
            <w:rFonts w:ascii="Times New Roman" w:eastAsia="Times New Roman" w:hAnsi="Times New Roman" w:cs="Times New Roman"/>
            <w:color w:val="0000FF"/>
            <w:sz w:val="24"/>
            <w:szCs w:val="24"/>
            <w:u w:val="single"/>
          </w:rPr>
          <w:t>Health Inequality between Migrant and Non-Migrant Workers in an Industrial Zone of Vietnam.</w:t>
        </w:r>
      </w:hyperlink>
    </w:p>
    <w:p w14:paraId="50990552" w14:textId="77777777" w:rsidR="00897555" w:rsidRPr="00897555" w:rsidRDefault="00897555" w:rsidP="00897555">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521928717925670878__Toc11323984" w:history="1">
        <w:r w:rsidRPr="00897555">
          <w:rPr>
            <w:rFonts w:ascii="Times New Roman" w:eastAsia="Times New Roman" w:hAnsi="Times New Roman" w:cs="Times New Roman"/>
            <w:color w:val="0000FF"/>
            <w:sz w:val="24"/>
            <w:szCs w:val="24"/>
            <w:u w:val="single"/>
          </w:rPr>
          <w:t>Exposure to Messages on Risk Factors for Noncommunicable Diseases in a Rural Province of Vietnam.</w:t>
        </w:r>
      </w:hyperlink>
    </w:p>
    <w:p w14:paraId="196DEE09" w14:textId="77777777" w:rsidR="00897555" w:rsidRPr="00897555" w:rsidRDefault="00897555" w:rsidP="00897555">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521928717925670878__Toc11323985" w:history="1">
        <w:r w:rsidRPr="00897555">
          <w:rPr>
            <w:rFonts w:ascii="Times New Roman" w:eastAsia="Times New Roman" w:hAnsi="Times New Roman" w:cs="Times New Roman"/>
            <w:color w:val="0000FF"/>
            <w:sz w:val="24"/>
            <w:szCs w:val="24"/>
            <w:u w:val="single"/>
          </w:rPr>
          <w:t>Efforts in the Formation and Development of Nuclear Medicine in Vietnam.</w:t>
        </w:r>
      </w:hyperlink>
    </w:p>
    <w:p w14:paraId="2951A18B" w14:textId="77777777" w:rsidR="00897555" w:rsidRPr="00897555" w:rsidRDefault="00897555" w:rsidP="00897555">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521928717925670878__Toc11323986" w:history="1">
        <w:r w:rsidRPr="00897555">
          <w:rPr>
            <w:rFonts w:ascii="Times New Roman" w:eastAsia="Times New Roman" w:hAnsi="Times New Roman" w:cs="Times New Roman"/>
            <w:color w:val="0000FF"/>
            <w:sz w:val="24"/>
            <w:szCs w:val="24"/>
            <w:u w:val="single"/>
          </w:rPr>
          <w:t>Patient experiences of primary care quality amongst different types of health care facilities in central Vietnam.</w:t>
        </w:r>
      </w:hyperlink>
    </w:p>
    <w:p w14:paraId="3BAF15E8" w14:textId="77777777" w:rsidR="00897555" w:rsidRPr="00897555" w:rsidRDefault="00897555" w:rsidP="00897555">
      <w:pPr>
        <w:spacing w:before="100" w:beforeAutospacing="1" w:after="100" w:afterAutospacing="1" w:line="240" w:lineRule="auto"/>
        <w:rPr>
          <w:rFonts w:ascii="Times New Roman" w:eastAsia="Times New Roman" w:hAnsi="Times New Roman" w:cs="Times New Roman"/>
          <w:sz w:val="24"/>
          <w:szCs w:val="24"/>
        </w:rPr>
      </w:pPr>
      <w:hyperlink w:anchor="m_-521928717925670878__Toc11323987" w:history="1">
        <w:r w:rsidRPr="00897555">
          <w:rPr>
            <w:rFonts w:ascii="Times New Roman" w:eastAsia="Times New Roman" w:hAnsi="Times New Roman" w:cs="Times New Roman"/>
            <w:color w:val="0000FF"/>
            <w:sz w:val="24"/>
            <w:szCs w:val="24"/>
            <w:u w:val="single"/>
          </w:rPr>
          <w:t>ENERGY</w:t>
        </w:r>
      </w:hyperlink>
    </w:p>
    <w:p w14:paraId="46E838E7" w14:textId="77777777" w:rsidR="00897555" w:rsidRPr="00897555" w:rsidRDefault="00897555" w:rsidP="00897555">
      <w:pPr>
        <w:numPr>
          <w:ilvl w:val="0"/>
          <w:numId w:val="8"/>
        </w:numPr>
        <w:spacing w:before="100" w:beforeAutospacing="1" w:after="100" w:afterAutospacing="1" w:line="240" w:lineRule="auto"/>
        <w:rPr>
          <w:rFonts w:ascii="Times New Roman" w:eastAsia="Times New Roman" w:hAnsi="Times New Roman" w:cs="Times New Roman"/>
          <w:sz w:val="24"/>
          <w:szCs w:val="24"/>
        </w:rPr>
      </w:pPr>
      <w:hyperlink w:anchor="m_-521928717925670878__Toc11323988" w:history="1">
        <w:r w:rsidRPr="00897555">
          <w:rPr>
            <w:rFonts w:ascii="Times New Roman" w:eastAsia="Times New Roman" w:hAnsi="Times New Roman" w:cs="Times New Roman"/>
            <w:color w:val="0000FF"/>
            <w:sz w:val="24"/>
            <w:szCs w:val="24"/>
            <w:u w:val="single"/>
          </w:rPr>
          <w:t>Biomass Energy: An Overview of Biomass Sources, Energy Potential, and Management in Southeast Asian Countries.</w:t>
        </w:r>
      </w:hyperlink>
    </w:p>
    <w:p w14:paraId="55DBC4AB" w14:textId="77777777" w:rsidR="00897555" w:rsidRPr="00897555" w:rsidRDefault="00897555" w:rsidP="00897555">
      <w:pPr>
        <w:numPr>
          <w:ilvl w:val="0"/>
          <w:numId w:val="8"/>
        </w:numPr>
        <w:spacing w:before="100" w:beforeAutospacing="1" w:after="100" w:afterAutospacing="1" w:line="240" w:lineRule="auto"/>
        <w:rPr>
          <w:rFonts w:ascii="Times New Roman" w:eastAsia="Times New Roman" w:hAnsi="Times New Roman" w:cs="Times New Roman"/>
          <w:sz w:val="24"/>
          <w:szCs w:val="24"/>
        </w:rPr>
      </w:pPr>
      <w:hyperlink w:anchor="m_-521928717925670878__Toc11323989" w:history="1">
        <w:r w:rsidRPr="00897555">
          <w:rPr>
            <w:rFonts w:ascii="Times New Roman" w:eastAsia="Times New Roman" w:hAnsi="Times New Roman" w:cs="Times New Roman"/>
            <w:color w:val="0000FF"/>
            <w:sz w:val="24"/>
            <w:szCs w:val="24"/>
            <w:u w:val="single"/>
          </w:rPr>
          <w:t>Excessive electricity intensity of Vietnam: Evidence from a comparative study of Asia-Pacific countries.</w:t>
        </w:r>
      </w:hyperlink>
    </w:p>
    <w:p w14:paraId="6B14AA49" w14:textId="77777777" w:rsidR="00897555" w:rsidRPr="00897555" w:rsidRDefault="00897555" w:rsidP="00897555">
      <w:pPr>
        <w:numPr>
          <w:ilvl w:val="0"/>
          <w:numId w:val="8"/>
        </w:numPr>
        <w:spacing w:before="100" w:beforeAutospacing="1" w:after="100" w:afterAutospacing="1" w:line="240" w:lineRule="auto"/>
        <w:rPr>
          <w:rFonts w:ascii="Times New Roman" w:eastAsia="Times New Roman" w:hAnsi="Times New Roman" w:cs="Times New Roman"/>
          <w:sz w:val="24"/>
          <w:szCs w:val="24"/>
        </w:rPr>
      </w:pPr>
      <w:hyperlink w:anchor="m_-521928717925670878__Toc11323990" w:history="1">
        <w:r w:rsidRPr="00897555">
          <w:rPr>
            <w:rFonts w:ascii="Times New Roman" w:eastAsia="Times New Roman" w:hAnsi="Times New Roman" w:cs="Times New Roman"/>
            <w:color w:val="0000FF"/>
            <w:sz w:val="24"/>
            <w:szCs w:val="24"/>
            <w:u w:val="single"/>
          </w:rPr>
          <w:t>Projection of fossil fuel demands in Vietnam to 2050 and climate change implications.</w:t>
        </w:r>
      </w:hyperlink>
    </w:p>
    <w:p w14:paraId="12D5AE61" w14:textId="77777777" w:rsidR="00897555" w:rsidRPr="00897555" w:rsidRDefault="00897555" w:rsidP="00897555">
      <w:pPr>
        <w:numPr>
          <w:ilvl w:val="0"/>
          <w:numId w:val="8"/>
        </w:numPr>
        <w:spacing w:before="100" w:beforeAutospacing="1" w:after="100" w:afterAutospacing="1" w:line="240" w:lineRule="auto"/>
        <w:rPr>
          <w:rFonts w:ascii="Times New Roman" w:eastAsia="Times New Roman" w:hAnsi="Times New Roman" w:cs="Times New Roman"/>
          <w:sz w:val="24"/>
          <w:szCs w:val="24"/>
        </w:rPr>
      </w:pPr>
      <w:hyperlink w:anchor="m_-521928717925670878__Toc11323991" w:history="1">
        <w:r w:rsidRPr="00897555">
          <w:rPr>
            <w:rFonts w:ascii="Times New Roman" w:eastAsia="Times New Roman" w:hAnsi="Times New Roman" w:cs="Times New Roman"/>
            <w:color w:val="0000FF"/>
            <w:sz w:val="24"/>
            <w:szCs w:val="24"/>
            <w:u w:val="single"/>
          </w:rPr>
          <w:t>Usability and challenges of offshore wind energy in Vietnam revealed by the regional climate model simulation.</w:t>
        </w:r>
      </w:hyperlink>
    </w:p>
    <w:p w14:paraId="2A8F7C75" w14:textId="77777777" w:rsidR="00897555" w:rsidRPr="00897555" w:rsidRDefault="00897555" w:rsidP="00897555">
      <w:pPr>
        <w:spacing w:before="100" w:beforeAutospacing="1" w:after="100" w:afterAutospacing="1" w:line="240" w:lineRule="auto"/>
        <w:rPr>
          <w:rFonts w:ascii="Times New Roman" w:eastAsia="Times New Roman" w:hAnsi="Times New Roman" w:cs="Times New Roman"/>
          <w:sz w:val="24"/>
          <w:szCs w:val="24"/>
        </w:rPr>
      </w:pPr>
      <w:hyperlink w:anchor="m_-521928717925670878__Toc11323992" w:history="1">
        <w:r w:rsidRPr="00897555">
          <w:rPr>
            <w:rFonts w:ascii="Times New Roman" w:eastAsia="Times New Roman" w:hAnsi="Times New Roman" w:cs="Times New Roman"/>
            <w:color w:val="0000FF"/>
            <w:sz w:val="24"/>
            <w:szCs w:val="24"/>
            <w:u w:val="single"/>
          </w:rPr>
          <w:t>INFRASTRUCTURE, TRANSPORT AND URBAN DEVELOPMENT</w:t>
        </w:r>
      </w:hyperlink>
    </w:p>
    <w:p w14:paraId="5DA65757" w14:textId="77777777" w:rsidR="00897555" w:rsidRPr="00897555" w:rsidRDefault="00897555" w:rsidP="00897555">
      <w:pPr>
        <w:numPr>
          <w:ilvl w:val="0"/>
          <w:numId w:val="9"/>
        </w:numPr>
        <w:spacing w:before="100" w:beforeAutospacing="1" w:after="100" w:afterAutospacing="1" w:line="240" w:lineRule="auto"/>
        <w:rPr>
          <w:rFonts w:ascii="Times New Roman" w:eastAsia="Times New Roman" w:hAnsi="Times New Roman" w:cs="Times New Roman"/>
          <w:sz w:val="24"/>
          <w:szCs w:val="24"/>
        </w:rPr>
      </w:pPr>
      <w:hyperlink w:anchor="m_-521928717925670878__Toc11323993" w:history="1">
        <w:r w:rsidRPr="00897555">
          <w:rPr>
            <w:rFonts w:ascii="Times New Roman" w:eastAsia="Times New Roman" w:hAnsi="Times New Roman" w:cs="Times New Roman"/>
            <w:color w:val="0000FF"/>
            <w:sz w:val="24"/>
            <w:szCs w:val="24"/>
            <w:u w:val="single"/>
          </w:rPr>
          <w:t>Construction Delays in Indonesia, Malaysia, Thailand, and Vietnam.</w:t>
        </w:r>
      </w:hyperlink>
    </w:p>
    <w:p w14:paraId="51717F58" w14:textId="77777777" w:rsidR="00897555" w:rsidRPr="00897555" w:rsidRDefault="00897555" w:rsidP="00897555">
      <w:pPr>
        <w:numPr>
          <w:ilvl w:val="0"/>
          <w:numId w:val="9"/>
        </w:numPr>
        <w:spacing w:before="100" w:beforeAutospacing="1" w:after="100" w:afterAutospacing="1" w:line="240" w:lineRule="auto"/>
        <w:rPr>
          <w:rFonts w:ascii="Times New Roman" w:eastAsia="Times New Roman" w:hAnsi="Times New Roman" w:cs="Times New Roman"/>
          <w:sz w:val="24"/>
          <w:szCs w:val="24"/>
        </w:rPr>
      </w:pPr>
      <w:hyperlink w:anchor="m_-521928717925670878__Toc11323994" w:history="1">
        <w:r w:rsidRPr="00897555">
          <w:rPr>
            <w:rFonts w:ascii="Times New Roman" w:eastAsia="Times New Roman" w:hAnsi="Times New Roman" w:cs="Times New Roman"/>
            <w:color w:val="0000FF"/>
            <w:sz w:val="24"/>
            <w:szCs w:val="24"/>
            <w:u w:val="single"/>
          </w:rPr>
          <w:t>Neoliberal Urbanism Meets Socialist Modernism: Vietnam’s Post-Reform Housing Policies and the New Urban Zones of Hanoi.</w:t>
        </w:r>
      </w:hyperlink>
    </w:p>
    <w:p w14:paraId="0A2F2B8A" w14:textId="77777777" w:rsidR="00897555" w:rsidRPr="00897555" w:rsidRDefault="00897555" w:rsidP="00897555">
      <w:pPr>
        <w:numPr>
          <w:ilvl w:val="0"/>
          <w:numId w:val="9"/>
        </w:numPr>
        <w:spacing w:before="100" w:beforeAutospacing="1" w:after="100" w:afterAutospacing="1" w:line="240" w:lineRule="auto"/>
        <w:rPr>
          <w:rFonts w:ascii="Times New Roman" w:eastAsia="Times New Roman" w:hAnsi="Times New Roman" w:cs="Times New Roman"/>
          <w:sz w:val="24"/>
          <w:szCs w:val="24"/>
        </w:rPr>
      </w:pPr>
      <w:hyperlink w:anchor="m_-521928717925670878__Toc11323995" w:history="1">
        <w:r w:rsidRPr="00897555">
          <w:rPr>
            <w:rFonts w:ascii="Times New Roman" w:eastAsia="Times New Roman" w:hAnsi="Times New Roman" w:cs="Times New Roman"/>
            <w:color w:val="0000FF"/>
            <w:sz w:val="24"/>
            <w:szCs w:val="24"/>
            <w:u w:val="single"/>
          </w:rPr>
          <w:t>The Performance Analysis of Container Terminals in Vietnam using DEA-Malmquist.</w:t>
        </w:r>
      </w:hyperlink>
    </w:p>
    <w:p w14:paraId="4EA5F512" w14:textId="77777777" w:rsidR="00897555" w:rsidRPr="00897555" w:rsidRDefault="00897555" w:rsidP="00897555">
      <w:pPr>
        <w:numPr>
          <w:ilvl w:val="0"/>
          <w:numId w:val="9"/>
        </w:numPr>
        <w:spacing w:before="100" w:beforeAutospacing="1" w:after="100" w:afterAutospacing="1" w:line="240" w:lineRule="auto"/>
        <w:rPr>
          <w:rFonts w:ascii="Times New Roman" w:eastAsia="Times New Roman" w:hAnsi="Times New Roman" w:cs="Times New Roman"/>
          <w:sz w:val="24"/>
          <w:szCs w:val="24"/>
        </w:rPr>
      </w:pPr>
      <w:hyperlink w:anchor="m_-521928717925670878__Toc11323996" w:history="1">
        <w:r w:rsidRPr="00897555">
          <w:rPr>
            <w:rFonts w:ascii="Times New Roman" w:eastAsia="Times New Roman" w:hAnsi="Times New Roman" w:cs="Times New Roman"/>
            <w:color w:val="0000FF"/>
            <w:sz w:val="24"/>
            <w:szCs w:val="24"/>
            <w:u w:val="single"/>
          </w:rPr>
          <w:t>Cross-border Transport Facilitation in Inland ASEAN and the ASEAN Economic Community.</w:t>
        </w:r>
      </w:hyperlink>
    </w:p>
    <w:p w14:paraId="4FB78642" w14:textId="77777777" w:rsidR="00897555" w:rsidRPr="00897555" w:rsidRDefault="00897555" w:rsidP="00897555">
      <w:pPr>
        <w:numPr>
          <w:ilvl w:val="0"/>
          <w:numId w:val="9"/>
        </w:numPr>
        <w:spacing w:before="100" w:beforeAutospacing="1" w:after="100" w:afterAutospacing="1" w:line="240" w:lineRule="auto"/>
        <w:rPr>
          <w:rFonts w:ascii="Times New Roman" w:eastAsia="Times New Roman" w:hAnsi="Times New Roman" w:cs="Times New Roman"/>
          <w:sz w:val="24"/>
          <w:szCs w:val="24"/>
        </w:rPr>
      </w:pPr>
      <w:hyperlink w:anchor="m_-521928717925670878__Toc11323997" w:history="1">
        <w:r w:rsidRPr="00897555">
          <w:rPr>
            <w:rFonts w:ascii="Times New Roman" w:eastAsia="Times New Roman" w:hAnsi="Times New Roman" w:cs="Times New Roman"/>
            <w:color w:val="0000FF"/>
            <w:sz w:val="24"/>
            <w:szCs w:val="24"/>
            <w:u w:val="single"/>
          </w:rPr>
          <w:t>A geographical simulation of impacts of Vientiane-Hanoi expressway.</w:t>
        </w:r>
      </w:hyperlink>
    </w:p>
    <w:p w14:paraId="4EA68032" w14:textId="77777777" w:rsidR="00897555" w:rsidRPr="00897555" w:rsidRDefault="00897555" w:rsidP="00897555">
      <w:pPr>
        <w:spacing w:before="100" w:beforeAutospacing="1" w:after="100" w:afterAutospacing="1" w:line="240" w:lineRule="auto"/>
        <w:rPr>
          <w:rFonts w:ascii="Times New Roman" w:eastAsia="Times New Roman" w:hAnsi="Times New Roman" w:cs="Times New Roman"/>
          <w:sz w:val="24"/>
          <w:szCs w:val="24"/>
        </w:rPr>
      </w:pPr>
      <w:hyperlink w:anchor="m_-521928717925670878__Toc11323998" w:history="1">
        <w:r w:rsidRPr="00897555">
          <w:rPr>
            <w:rFonts w:ascii="Times New Roman" w:eastAsia="Times New Roman" w:hAnsi="Times New Roman" w:cs="Times New Roman"/>
            <w:color w:val="0000FF"/>
            <w:sz w:val="24"/>
            <w:szCs w:val="24"/>
            <w:u w:val="single"/>
          </w:rPr>
          <w:t>LA</w:t>
        </w:r>
        <w:r w:rsidRPr="00897555">
          <w:rPr>
            <w:rFonts w:ascii="Times New Roman" w:eastAsia="Times New Roman" w:hAnsi="Times New Roman" w:cs="Times New Roman"/>
            <w:color w:val="0000FF"/>
            <w:sz w:val="24"/>
            <w:szCs w:val="24"/>
            <w:u w:val="single"/>
          </w:rPr>
          <w:t>W</w:t>
        </w:r>
      </w:hyperlink>
    </w:p>
    <w:p w14:paraId="6490DF6B" w14:textId="77777777" w:rsidR="00897555" w:rsidRPr="00897555" w:rsidRDefault="00897555" w:rsidP="00897555">
      <w:pPr>
        <w:numPr>
          <w:ilvl w:val="0"/>
          <w:numId w:val="10"/>
        </w:numPr>
        <w:spacing w:before="100" w:beforeAutospacing="1" w:after="100" w:afterAutospacing="1" w:line="240" w:lineRule="auto"/>
        <w:rPr>
          <w:rFonts w:ascii="Times New Roman" w:eastAsia="Times New Roman" w:hAnsi="Times New Roman" w:cs="Times New Roman"/>
          <w:sz w:val="24"/>
          <w:szCs w:val="24"/>
        </w:rPr>
      </w:pPr>
      <w:hyperlink w:anchor="m_-521928717925670878__Toc11323999" w:history="1">
        <w:r w:rsidRPr="00897555">
          <w:rPr>
            <w:rFonts w:ascii="Times New Roman" w:eastAsia="Times New Roman" w:hAnsi="Times New Roman" w:cs="Times New Roman"/>
            <w:color w:val="0000FF"/>
            <w:sz w:val="24"/>
            <w:szCs w:val="24"/>
            <w:u w:val="single"/>
          </w:rPr>
          <w:t>The ASEAN way or no way? A closer look at the absence of a common rule on intellectual property exhaustion in ASEAN and the impact on the ASEAN market.</w:t>
        </w:r>
      </w:hyperlink>
    </w:p>
    <w:p w14:paraId="24D8033C" w14:textId="77777777" w:rsidR="00897555" w:rsidRPr="00897555" w:rsidRDefault="00897555" w:rsidP="00897555">
      <w:pPr>
        <w:spacing w:before="100" w:beforeAutospacing="1" w:after="100" w:afterAutospacing="1" w:line="240" w:lineRule="auto"/>
        <w:rPr>
          <w:rFonts w:ascii="Times New Roman" w:eastAsia="Times New Roman" w:hAnsi="Times New Roman" w:cs="Times New Roman"/>
          <w:sz w:val="24"/>
          <w:szCs w:val="24"/>
        </w:rPr>
      </w:pPr>
      <w:hyperlink w:anchor="m_-521928717925670878__Toc11324000" w:history="1">
        <w:r w:rsidRPr="00897555">
          <w:rPr>
            <w:rFonts w:ascii="Times New Roman" w:eastAsia="Times New Roman" w:hAnsi="Times New Roman" w:cs="Times New Roman"/>
            <w:color w:val="0000FF"/>
            <w:sz w:val="24"/>
            <w:szCs w:val="24"/>
            <w:u w:val="single"/>
          </w:rPr>
          <w:t>SOCIAL</w:t>
        </w:r>
      </w:hyperlink>
    </w:p>
    <w:p w14:paraId="0E00D5D7" w14:textId="77777777" w:rsidR="00897555" w:rsidRPr="00897555" w:rsidRDefault="00897555" w:rsidP="00897555">
      <w:pPr>
        <w:numPr>
          <w:ilvl w:val="0"/>
          <w:numId w:val="11"/>
        </w:numPr>
        <w:spacing w:before="100" w:beforeAutospacing="1" w:after="100" w:afterAutospacing="1" w:line="240" w:lineRule="auto"/>
        <w:rPr>
          <w:rFonts w:ascii="Times New Roman" w:eastAsia="Times New Roman" w:hAnsi="Times New Roman" w:cs="Times New Roman"/>
          <w:sz w:val="24"/>
          <w:szCs w:val="24"/>
        </w:rPr>
      </w:pPr>
      <w:hyperlink w:anchor="m_-521928717925670878__Toc11324001" w:history="1">
        <w:r w:rsidRPr="00897555">
          <w:rPr>
            <w:rFonts w:ascii="Times New Roman" w:eastAsia="Times New Roman" w:hAnsi="Times New Roman" w:cs="Times New Roman"/>
            <w:color w:val="0000FF"/>
            <w:sz w:val="24"/>
            <w:szCs w:val="24"/>
            <w:u w:val="single"/>
          </w:rPr>
          <w:t>Regional Responses to Human Trafficking in Southeast Asia and Australasia.</w:t>
        </w:r>
      </w:hyperlink>
    </w:p>
    <w:p w14:paraId="51183FB1" w14:textId="77777777" w:rsidR="00897555" w:rsidRPr="00897555" w:rsidRDefault="00897555" w:rsidP="00897555">
      <w:pPr>
        <w:spacing w:before="100" w:beforeAutospacing="1" w:after="100" w:afterAutospacing="1" w:line="240" w:lineRule="auto"/>
        <w:rPr>
          <w:rFonts w:ascii="Times New Roman" w:eastAsia="Times New Roman" w:hAnsi="Times New Roman" w:cs="Times New Roman"/>
          <w:sz w:val="24"/>
          <w:szCs w:val="24"/>
        </w:rPr>
      </w:pPr>
      <w:hyperlink w:anchor="m_-521928717925670878__Toc11324002" w:history="1">
        <w:r w:rsidRPr="00897555">
          <w:rPr>
            <w:rFonts w:ascii="Times New Roman" w:eastAsia="Times New Roman" w:hAnsi="Times New Roman" w:cs="Times New Roman"/>
            <w:color w:val="0000FF"/>
            <w:sz w:val="24"/>
            <w:szCs w:val="24"/>
            <w:u w:val="single"/>
          </w:rPr>
          <w:t>WATER RESOURCES</w:t>
        </w:r>
      </w:hyperlink>
    </w:p>
    <w:p w14:paraId="2A50580C" w14:textId="77777777" w:rsidR="00897555" w:rsidRPr="00897555" w:rsidRDefault="00897555" w:rsidP="00897555">
      <w:pPr>
        <w:numPr>
          <w:ilvl w:val="0"/>
          <w:numId w:val="12"/>
        </w:numPr>
        <w:spacing w:before="100" w:beforeAutospacing="1" w:after="100" w:afterAutospacing="1" w:line="240" w:lineRule="auto"/>
        <w:rPr>
          <w:rFonts w:ascii="Times New Roman" w:eastAsia="Times New Roman" w:hAnsi="Times New Roman" w:cs="Times New Roman"/>
          <w:sz w:val="24"/>
          <w:szCs w:val="24"/>
        </w:rPr>
      </w:pPr>
      <w:hyperlink w:anchor="m_-521928717925670878__Toc11324003" w:history="1">
        <w:r w:rsidRPr="00897555">
          <w:rPr>
            <w:rFonts w:ascii="Times New Roman" w:eastAsia="Times New Roman" w:hAnsi="Times New Roman" w:cs="Times New Roman"/>
            <w:color w:val="0000FF"/>
            <w:sz w:val="24"/>
            <w:szCs w:val="24"/>
            <w:u w:val="single"/>
          </w:rPr>
          <w:t>Effects of Multi-Dike Protection Systems on Surface Water Quality in the Vietnamese Mekong Delta.</w:t>
        </w:r>
      </w:hyperlink>
    </w:p>
    <w:p w14:paraId="674E89AA" w14:textId="77777777" w:rsidR="00897555" w:rsidRPr="00897555" w:rsidRDefault="00897555" w:rsidP="00897555">
      <w:pPr>
        <w:numPr>
          <w:ilvl w:val="0"/>
          <w:numId w:val="12"/>
        </w:numPr>
        <w:spacing w:before="100" w:beforeAutospacing="1" w:after="100" w:afterAutospacing="1" w:line="240" w:lineRule="auto"/>
        <w:rPr>
          <w:rFonts w:ascii="Times New Roman" w:eastAsia="Times New Roman" w:hAnsi="Times New Roman" w:cs="Times New Roman"/>
          <w:sz w:val="24"/>
          <w:szCs w:val="24"/>
        </w:rPr>
      </w:pPr>
      <w:hyperlink w:anchor="m_-521928717925670878__Toc11324004" w:history="1">
        <w:r w:rsidRPr="00897555">
          <w:rPr>
            <w:rFonts w:ascii="Times New Roman" w:eastAsia="Times New Roman" w:hAnsi="Times New Roman" w:cs="Times New Roman"/>
            <w:color w:val="0000FF"/>
            <w:sz w:val="24"/>
            <w:szCs w:val="24"/>
            <w:u w:val="single"/>
          </w:rPr>
          <w:t>Emerging costs of China’s belt and road strategy for transboundary water in south and southeast Asia.</w:t>
        </w:r>
      </w:hyperlink>
    </w:p>
    <w:p w14:paraId="4B043FA2" w14:textId="77777777" w:rsidR="00897555" w:rsidRPr="00897555" w:rsidRDefault="00897555" w:rsidP="00897555">
      <w:pPr>
        <w:numPr>
          <w:ilvl w:val="0"/>
          <w:numId w:val="12"/>
        </w:numPr>
        <w:spacing w:before="100" w:beforeAutospacing="1" w:after="100" w:afterAutospacing="1" w:line="240" w:lineRule="auto"/>
        <w:rPr>
          <w:rFonts w:ascii="Times New Roman" w:eastAsia="Times New Roman" w:hAnsi="Times New Roman" w:cs="Times New Roman"/>
          <w:sz w:val="24"/>
          <w:szCs w:val="24"/>
        </w:rPr>
      </w:pPr>
      <w:hyperlink w:anchor="m_-521928717925670878__Toc11324005" w:history="1">
        <w:r w:rsidRPr="00897555">
          <w:rPr>
            <w:rFonts w:ascii="Times New Roman" w:eastAsia="Times New Roman" w:hAnsi="Times New Roman" w:cs="Times New Roman"/>
            <w:color w:val="0000FF"/>
            <w:sz w:val="24"/>
            <w:szCs w:val="24"/>
            <w:u w:val="single"/>
          </w:rPr>
          <w:t xml:space="preserve">Water scarce or water abundant? The case of Can </w:t>
        </w:r>
        <w:proofErr w:type="spellStart"/>
        <w:r w:rsidRPr="00897555">
          <w:rPr>
            <w:rFonts w:ascii="Times New Roman" w:eastAsia="Times New Roman" w:hAnsi="Times New Roman" w:cs="Times New Roman"/>
            <w:color w:val="0000FF"/>
            <w:sz w:val="24"/>
            <w:szCs w:val="24"/>
            <w:u w:val="single"/>
          </w:rPr>
          <w:t>Tho</w:t>
        </w:r>
        <w:proofErr w:type="spellEnd"/>
        <w:r w:rsidRPr="00897555">
          <w:rPr>
            <w:rFonts w:ascii="Times New Roman" w:eastAsia="Times New Roman" w:hAnsi="Times New Roman" w:cs="Times New Roman"/>
            <w:color w:val="0000FF"/>
            <w:sz w:val="24"/>
            <w:szCs w:val="24"/>
            <w:u w:val="single"/>
          </w:rPr>
          <w:t>, Vietnam.</w:t>
        </w:r>
      </w:hyperlink>
    </w:p>
    <w:p w14:paraId="7D0A13DF" w14:textId="77777777" w:rsidR="00897555" w:rsidRPr="00897555" w:rsidRDefault="00897555" w:rsidP="00897555">
      <w:pPr>
        <w:spacing w:before="100" w:beforeAutospacing="1" w:after="100" w:afterAutospacing="1" w:line="240" w:lineRule="auto"/>
        <w:rPr>
          <w:rFonts w:ascii="Times New Roman" w:eastAsia="Times New Roman" w:hAnsi="Times New Roman" w:cs="Times New Roman"/>
          <w:sz w:val="24"/>
          <w:szCs w:val="24"/>
        </w:rPr>
      </w:pPr>
      <w:r w:rsidRPr="00897555">
        <w:rPr>
          <w:rFonts w:ascii="Times New Roman" w:eastAsia="Times New Roman" w:hAnsi="Times New Roman" w:cs="Times New Roman"/>
          <w:sz w:val="24"/>
          <w:szCs w:val="24"/>
        </w:rPr>
        <w:t> </w:t>
      </w:r>
    </w:p>
    <w:p w14:paraId="07CC2999"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b/>
          <w:bCs/>
          <w:color w:val="FF0000"/>
          <w:sz w:val="20"/>
          <w:szCs w:val="20"/>
        </w:rPr>
        <w:t> </w:t>
      </w:r>
    </w:p>
    <w:p w14:paraId="3E6498F1" w14:textId="77777777" w:rsidR="00897555" w:rsidRPr="00897555" w:rsidRDefault="00897555" w:rsidP="00897555">
      <w:pPr>
        <w:spacing w:after="0" w:line="240" w:lineRule="auto"/>
        <w:rPr>
          <w:rFonts w:ascii="Times New Roman" w:eastAsia="Times New Roman" w:hAnsi="Times New Roman" w:cs="Times New Roman"/>
          <w:sz w:val="24"/>
          <w:szCs w:val="24"/>
        </w:rPr>
      </w:pPr>
      <w:r w:rsidRPr="00897555">
        <w:rPr>
          <w:rFonts w:ascii="Arial" w:eastAsia="Times New Roman" w:hAnsi="Arial" w:cs="Arial"/>
          <w:b/>
          <w:bCs/>
          <w:color w:val="FF0000"/>
          <w:sz w:val="20"/>
          <w:szCs w:val="20"/>
        </w:rPr>
        <w:br w:type="textWrapping" w:clear="all"/>
      </w:r>
    </w:p>
    <w:p w14:paraId="344C1E88"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b/>
          <w:bCs/>
          <w:color w:val="FF0000"/>
          <w:sz w:val="20"/>
          <w:szCs w:val="20"/>
        </w:rPr>
        <w:t> </w:t>
      </w:r>
    </w:p>
    <w:p w14:paraId="673C1E19" w14:textId="77777777" w:rsidR="00897555" w:rsidRPr="00897555" w:rsidRDefault="00897555" w:rsidP="00897555">
      <w:pPr>
        <w:shd w:val="clear" w:color="auto" w:fill="2F5496"/>
        <w:spacing w:after="100" w:afterAutospacing="1" w:line="240" w:lineRule="auto"/>
        <w:outlineLvl w:val="0"/>
        <w:rPr>
          <w:rFonts w:ascii="Arial" w:eastAsia="Times New Roman" w:hAnsi="Arial" w:cs="Arial"/>
          <w:b/>
          <w:bCs/>
          <w:color w:val="000000"/>
          <w:kern w:val="36"/>
          <w:sz w:val="48"/>
          <w:szCs w:val="48"/>
        </w:rPr>
      </w:pPr>
      <w:bookmarkStart w:id="2" w:name="m_-521928717925670878__Toc11323916"/>
      <w:r w:rsidRPr="00897555">
        <w:rPr>
          <w:rFonts w:ascii="Arial" w:eastAsia="Times New Roman" w:hAnsi="Arial" w:cs="Arial"/>
          <w:b/>
          <w:bCs/>
          <w:color w:val="FFFFFF"/>
          <w:kern w:val="36"/>
          <w:sz w:val="48"/>
          <w:szCs w:val="48"/>
        </w:rPr>
        <w:lastRenderedPageBreak/>
        <w:t>AGRICULTURE AND RURAL DEVELOPMENT</w:t>
      </w:r>
      <w:bookmarkEnd w:id="2"/>
    </w:p>
    <w:p w14:paraId="085B84FE"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bookmarkStart w:id="3" w:name="m_-521928717925670878__Hlk511750469"/>
      <w:bookmarkStart w:id="4" w:name="m_-521928717925670878__Hlk507510159"/>
      <w:bookmarkStart w:id="5" w:name="m_-521928717925670878__Hlk532224241"/>
      <w:bookmarkEnd w:id="3"/>
      <w:bookmarkEnd w:id="4"/>
      <w:r w:rsidRPr="00897555">
        <w:rPr>
          <w:rFonts w:ascii="Arial" w:eastAsia="Times New Roman" w:hAnsi="Arial" w:cs="Arial"/>
          <w:color w:val="000000"/>
          <w:sz w:val="24"/>
          <w:szCs w:val="24"/>
        </w:rPr>
        <w:t> </w:t>
      </w:r>
      <w:bookmarkEnd w:id="5"/>
    </w:p>
    <w:p w14:paraId="3A09CAEE" w14:textId="77777777" w:rsidR="00897555" w:rsidRPr="00897555" w:rsidRDefault="00897555" w:rsidP="00897555">
      <w:pPr>
        <w:spacing w:after="0" w:line="240" w:lineRule="auto"/>
        <w:outlineLvl w:val="1"/>
        <w:rPr>
          <w:rFonts w:ascii="Arial" w:eastAsia="Times New Roman" w:hAnsi="Arial" w:cs="Arial"/>
          <w:b/>
          <w:bCs/>
          <w:color w:val="000000"/>
          <w:sz w:val="36"/>
          <w:szCs w:val="36"/>
        </w:rPr>
      </w:pPr>
      <w:bookmarkStart w:id="6" w:name="m_-521928717925670878__Hlk9269178"/>
      <w:bookmarkStart w:id="7" w:name="m_-521928717925670878__Toc11323917"/>
      <w:bookmarkEnd w:id="6"/>
      <w:r w:rsidRPr="00897555">
        <w:rPr>
          <w:rFonts w:ascii="Calibri" w:eastAsia="Times New Roman" w:hAnsi="Calibri" w:cs="Calibri"/>
          <w:b/>
          <w:bCs/>
          <w:color w:val="800000"/>
        </w:rPr>
        <w:t>Analysis on Sino-Vietnamese agricultural science and technology cooperation under the belt and road initiative.</w:t>
      </w:r>
      <w:bookmarkEnd w:id="7"/>
    </w:p>
    <w:p w14:paraId="24BAF151"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proofErr w:type="spellStart"/>
      <w:r w:rsidRPr="00897555">
        <w:rPr>
          <w:rFonts w:ascii="Arial" w:eastAsia="Times New Roman" w:hAnsi="Arial" w:cs="Arial"/>
          <w:color w:val="000000"/>
          <w:sz w:val="24"/>
          <w:szCs w:val="24"/>
        </w:rPr>
        <w:t>GuoQuan</w:t>
      </w:r>
      <w:proofErr w:type="spellEnd"/>
      <w:r w:rsidRPr="00897555">
        <w:rPr>
          <w:rFonts w:ascii="Arial" w:eastAsia="Times New Roman" w:hAnsi="Arial" w:cs="Arial"/>
          <w:color w:val="000000"/>
          <w:sz w:val="24"/>
          <w:szCs w:val="24"/>
        </w:rPr>
        <w:t xml:space="preserve"> Wen, Mi Wei, Ge Chen, </w:t>
      </w:r>
      <w:proofErr w:type="spellStart"/>
      <w:r w:rsidRPr="00897555">
        <w:rPr>
          <w:rFonts w:ascii="Arial" w:eastAsia="Times New Roman" w:hAnsi="Arial" w:cs="Arial"/>
          <w:color w:val="000000"/>
          <w:sz w:val="24"/>
          <w:szCs w:val="24"/>
        </w:rPr>
        <w:t>YuNing</w:t>
      </w:r>
      <w:proofErr w:type="spellEnd"/>
      <w:r w:rsidRPr="00897555">
        <w:rPr>
          <w:rFonts w:ascii="Arial" w:eastAsia="Times New Roman" w:hAnsi="Arial" w:cs="Arial"/>
          <w:color w:val="000000"/>
          <w:sz w:val="24"/>
          <w:szCs w:val="24"/>
        </w:rPr>
        <w:t xml:space="preserve"> Wang and </w:t>
      </w:r>
      <w:proofErr w:type="spellStart"/>
      <w:r w:rsidRPr="00897555">
        <w:rPr>
          <w:rFonts w:ascii="Arial" w:eastAsia="Times New Roman" w:hAnsi="Arial" w:cs="Arial"/>
          <w:color w:val="000000"/>
          <w:sz w:val="24"/>
          <w:szCs w:val="24"/>
        </w:rPr>
        <w:t>RongHua</w:t>
      </w:r>
      <w:proofErr w:type="spellEnd"/>
      <w:r w:rsidRPr="00897555">
        <w:rPr>
          <w:rFonts w:ascii="Arial" w:eastAsia="Times New Roman" w:hAnsi="Arial" w:cs="Arial"/>
          <w:color w:val="000000"/>
          <w:sz w:val="24"/>
          <w:szCs w:val="24"/>
        </w:rPr>
        <w:t xml:space="preserve"> </w:t>
      </w:r>
      <w:proofErr w:type="spellStart"/>
      <w:r w:rsidRPr="00897555">
        <w:rPr>
          <w:rFonts w:ascii="Arial" w:eastAsia="Times New Roman" w:hAnsi="Arial" w:cs="Arial"/>
          <w:color w:val="000000"/>
          <w:sz w:val="24"/>
          <w:szCs w:val="24"/>
        </w:rPr>
        <w:t>Lyu</w:t>
      </w:r>
      <w:proofErr w:type="spellEnd"/>
      <w:r w:rsidRPr="00897555">
        <w:rPr>
          <w:rFonts w:ascii="Arial" w:eastAsia="Times New Roman" w:hAnsi="Arial" w:cs="Arial"/>
          <w:color w:val="000000"/>
          <w:sz w:val="24"/>
          <w:szCs w:val="24"/>
        </w:rPr>
        <w:t>. Journal of Southern Agriculture, 2019, volume 50, number 1, pp. 208-214.</w:t>
      </w:r>
    </w:p>
    <w:p w14:paraId="32C876A2"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4F7C0642"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xml:space="preserve">Abstract: [Objective]: According to the current situation of agricultural science and technology cooperation between China and Vietnam, the potential of cooperation was explored to provide reference for the further development of Sino-Vietnamese agricultural science and technology cooperation in the future. [Method]: The mechanism, current situation and existing problems of agricultural science and technology cooperation between China and Vietnam were systematically analyzed. Based on the current needs of both sides, the potential areas of cooperation were selected and targeted, suggestions were put forward for further cooperation. [Result]: China and Vietnam enjoyed a sound foundation for cooperation in agricultural science and technology, and cooperation mechanism such as the Joint Committee on Sino-Vietnamese Scientific and Technological Cooperation, Mekong River Commission (MRC), China-ASEAN Conference on Innovative Cooperation, South Asia and Southeast Asia Agricultural Science and Technology Innovation Alliance and China-Vietnam Agricultural Cooperation Joint Committee have been established. The cooperation mode mainly included the study, exchange and training of agricultural science and technology personnel, joint agricultural science and technology cooperation projects and the construction of agricultural science and technology cooperation platform. There were also problems in the cooperation, such as unbalanced two-way cooperation, lack of multi-disciplinary agricultural scientific and technological talents, lack of innovation in cooperation, great limitations and insufficient investment in cooperation funds. At present, the fields of cooperation with great potential included research and development of agricultural machinery, crop seeds, organic fertilizers, animal husbandry, processing of agricultural products and joint development of agricultural resources. [Suggestion]: Following suggestions were proposed: improving immature cooperation mechanism, formulating new cooperation mode; strengthening the training of bilingual agricultural science and technology personnel, opening up channels for information exchange; creating more opportunities for cooperation, exploring balanced ways of cooperation; jointly establishing a fund for cooperation in agricultural science and technology; improving policies to support agricultural science and technology, encouraging enterprises to make independent innovation; </w:t>
      </w:r>
      <w:r w:rsidRPr="00897555">
        <w:rPr>
          <w:rFonts w:ascii="Arial" w:eastAsia="Times New Roman" w:hAnsi="Arial" w:cs="Arial"/>
          <w:color w:val="000000"/>
          <w:sz w:val="24"/>
          <w:szCs w:val="24"/>
        </w:rPr>
        <w:lastRenderedPageBreak/>
        <w:t>strengthening technical training for farmers; establishing a unified system of technical standards for agricultural production.</w:t>
      </w:r>
    </w:p>
    <w:p w14:paraId="6408F0E9"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460EF9CE" w14:textId="77777777" w:rsidR="00897555" w:rsidRPr="00897555" w:rsidRDefault="00897555" w:rsidP="00897555">
      <w:pPr>
        <w:spacing w:after="0" w:line="240" w:lineRule="auto"/>
        <w:outlineLvl w:val="1"/>
        <w:rPr>
          <w:rFonts w:ascii="Arial" w:eastAsia="Times New Roman" w:hAnsi="Arial" w:cs="Arial"/>
          <w:b/>
          <w:bCs/>
          <w:color w:val="000000"/>
          <w:sz w:val="36"/>
          <w:szCs w:val="36"/>
        </w:rPr>
      </w:pPr>
      <w:bookmarkStart w:id="8" w:name="m_-521928717925670878__Toc11323918"/>
      <w:r w:rsidRPr="00897555">
        <w:rPr>
          <w:rFonts w:ascii="Calibri" w:eastAsia="Times New Roman" w:hAnsi="Calibri" w:cs="Calibri"/>
          <w:b/>
          <w:bCs/>
          <w:color w:val="800000"/>
        </w:rPr>
        <w:t>Internet services and the potential for market access for rural agricultural households in Myanmar and Viet Nam.</w:t>
      </w:r>
      <w:bookmarkEnd w:id="8"/>
    </w:p>
    <w:p w14:paraId="47922189"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John Walsh. in: Developing the Digital Economy in ASEAN, Routledge, 2019.</w:t>
      </w:r>
    </w:p>
    <w:p w14:paraId="4C1D6C78"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1FD7206C"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Abstract: Research (e.g. Walsh, 2016) has shown that the Greater Mekong Subregion (GMS) has significant food insecurity problems. This occurs in urban and rural settings, as well as comparatively wealthy countries such as Thailand. Researchers also report that some local farmers have observed the emerging impacts of global climate change. Myanmar, for example, has seen an increase in the prevalence of drought events; an increase in the intensity and frequency of cyclones/strong winds; rainfall variability, including erratic and record-breaking intense rainfall events; an increase in the occurrence of flooding and storm surges; an increase in extreme high temperatures; and sea-level rise (Myanmar Climate Change Alliance, 2017).</w:t>
      </w:r>
    </w:p>
    <w:p w14:paraId="1B038722"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7163EA28" w14:textId="70EBA83D" w:rsidR="00897555" w:rsidRPr="00897555" w:rsidRDefault="00897555" w:rsidP="00897555">
      <w:pPr>
        <w:spacing w:before="100" w:beforeAutospacing="1" w:after="100" w:afterAutospacing="1" w:line="240" w:lineRule="auto"/>
        <w:rPr>
          <w:rStyle w:val="Hyperlink"/>
          <w:rFonts w:ascii="Arial" w:eastAsia="Times New Roman" w:hAnsi="Arial" w:cs="Arial"/>
          <w:sz w:val="24"/>
          <w:szCs w:val="24"/>
        </w:rPr>
      </w:pPr>
      <w:r w:rsidRPr="00897555">
        <w:rPr>
          <w:rFonts w:ascii="Arial" w:eastAsia="Times New Roman" w:hAnsi="Arial" w:cs="Arial"/>
          <w:color w:val="000000"/>
          <w:sz w:val="24"/>
          <w:szCs w:val="24"/>
        </w:rPr>
        <w:t>               </w:t>
      </w:r>
      <w:r>
        <w:rPr>
          <w:rFonts w:ascii="Arial" w:eastAsia="Times New Roman" w:hAnsi="Arial" w:cs="Arial"/>
          <w:color w:val="1155CC"/>
          <w:sz w:val="24"/>
          <w:szCs w:val="24"/>
          <w:u w:val="single"/>
        </w:rPr>
        <w:fldChar w:fldCharType="begin"/>
      </w:r>
      <w:r>
        <w:rPr>
          <w:rFonts w:ascii="Arial" w:eastAsia="Times New Roman" w:hAnsi="Arial" w:cs="Arial"/>
          <w:color w:val="1155CC"/>
          <w:sz w:val="24"/>
          <w:szCs w:val="24"/>
          <w:u w:val="single"/>
        </w:rPr>
        <w:instrText xml:space="preserve"> HYPERLINK  \l "_top" </w:instrText>
      </w:r>
      <w:r>
        <w:rPr>
          <w:rFonts w:ascii="Arial" w:eastAsia="Times New Roman" w:hAnsi="Arial" w:cs="Arial"/>
          <w:color w:val="1155CC"/>
          <w:sz w:val="24"/>
          <w:szCs w:val="24"/>
          <w:u w:val="single"/>
        </w:rPr>
      </w:r>
      <w:r>
        <w:rPr>
          <w:rFonts w:ascii="Arial" w:eastAsia="Times New Roman" w:hAnsi="Arial" w:cs="Arial"/>
          <w:color w:val="1155CC"/>
          <w:sz w:val="24"/>
          <w:szCs w:val="24"/>
          <w:u w:val="single"/>
        </w:rPr>
        <w:fldChar w:fldCharType="separate"/>
      </w:r>
      <w:r w:rsidRPr="00897555">
        <w:rPr>
          <w:rStyle w:val="Hyperlink"/>
          <w:rFonts w:ascii="Arial" w:eastAsia="Times New Roman" w:hAnsi="Arial" w:cs="Arial"/>
          <w:sz w:val="24"/>
          <w:szCs w:val="24"/>
        </w:rPr>
        <w:t>Back to top</w:t>
      </w:r>
    </w:p>
    <w:p w14:paraId="211AF353" w14:textId="1262840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Pr>
          <w:rFonts w:ascii="Arial" w:eastAsia="Times New Roman" w:hAnsi="Arial" w:cs="Arial"/>
          <w:color w:val="1155CC"/>
          <w:sz w:val="24"/>
          <w:szCs w:val="24"/>
          <w:u w:val="single"/>
        </w:rPr>
        <w:fldChar w:fldCharType="end"/>
      </w:r>
      <w:r w:rsidRPr="00897555">
        <w:rPr>
          <w:rFonts w:ascii="Arial" w:eastAsia="Times New Roman" w:hAnsi="Arial" w:cs="Arial"/>
          <w:color w:val="000000"/>
          <w:sz w:val="24"/>
          <w:szCs w:val="24"/>
        </w:rPr>
        <w:t> </w:t>
      </w:r>
    </w:p>
    <w:p w14:paraId="21F5751F" w14:textId="77777777" w:rsidR="00897555" w:rsidRPr="00897555" w:rsidRDefault="00897555" w:rsidP="00897555">
      <w:pPr>
        <w:spacing w:after="0" w:line="240" w:lineRule="auto"/>
        <w:outlineLvl w:val="1"/>
        <w:rPr>
          <w:rFonts w:ascii="Arial" w:eastAsia="Times New Roman" w:hAnsi="Arial" w:cs="Arial"/>
          <w:b/>
          <w:bCs/>
          <w:color w:val="000000"/>
          <w:sz w:val="36"/>
          <w:szCs w:val="36"/>
        </w:rPr>
      </w:pPr>
      <w:bookmarkStart w:id="9" w:name="m_-521928717925670878__Toc11323919"/>
      <w:r w:rsidRPr="00897555">
        <w:rPr>
          <w:rFonts w:ascii="Calibri" w:eastAsia="Times New Roman" w:hAnsi="Calibri" w:cs="Calibri"/>
          <w:b/>
          <w:bCs/>
          <w:color w:val="800000"/>
        </w:rPr>
        <w:t>Regional Policy Forum: Opportunities for a Climate-Smart Food System in Vietnam.</w:t>
      </w:r>
      <w:bookmarkEnd w:id="9"/>
    </w:p>
    <w:p w14:paraId="609AE20E"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Baruah S. the Netherlands: CGIAR Research Program on Climate Change CCAFS Workshop Report. Wageningen, Agriculture and Food Security (CCAFS), 2019.</w:t>
      </w:r>
    </w:p>
    <w:p w14:paraId="30DF0AFA"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Free full text </w:t>
      </w:r>
      <w:hyperlink r:id="rId5" w:tgtFrame="_blank" w:history="1">
        <w:r w:rsidRPr="00897555">
          <w:rPr>
            <w:rFonts w:ascii="Arial" w:eastAsia="Times New Roman" w:hAnsi="Arial" w:cs="Arial"/>
            <w:color w:val="1155CC"/>
            <w:sz w:val="24"/>
            <w:szCs w:val="24"/>
            <w:u w:val="single"/>
          </w:rPr>
          <w:t>https://hdl.handle.net/10568/101136</w:t>
        </w:r>
      </w:hyperlink>
      <w:r w:rsidRPr="00897555">
        <w:rPr>
          <w:rFonts w:ascii="Arial" w:eastAsia="Times New Roman" w:hAnsi="Arial" w:cs="Arial"/>
          <w:color w:val="000000"/>
          <w:sz w:val="24"/>
          <w:szCs w:val="24"/>
        </w:rPr>
        <w:t>.</w:t>
      </w:r>
    </w:p>
    <w:p w14:paraId="77B4F521"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742CEACC"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xml:space="preserve">Abstract: The International Potato Center (CIP) and the Vietnam Academy of Agriculture Sciences (VAAS) in collaboration with Climate Change, Agriculture and Food Security (CCAFS) organized a Regional Policy Forum on “Opportunities for climate-smart food-system in Vietnam” on 10 Apr 2019 at Pullman Hanoi Hotel, 40 Cat Linh, Hanoi, Vietnam. A total of 78 participants from the government, policy institutes, international organizations, academia and the civil society participated. Officials from Ministry of Agriculture and Rural Development (MARD), Department of Natural Resources and Environmental Economics (IPSARD), Soils and Fertilizers Research Institute (SFRI), Root Crop Research and Development Center (RCRDC), Vietnam Institute of Fisheries </w:t>
      </w:r>
      <w:r w:rsidRPr="00897555">
        <w:rPr>
          <w:rFonts w:ascii="Arial" w:eastAsia="Times New Roman" w:hAnsi="Arial" w:cs="Arial"/>
          <w:color w:val="000000"/>
          <w:sz w:val="24"/>
          <w:szCs w:val="24"/>
        </w:rPr>
        <w:lastRenderedPageBreak/>
        <w:t>Economics and Planning (VIFEP)-MARD, International Cooperation Department (ICD), Institute for Agricultural Environment (IAE), Agricultural Genetics Institute (AGI), along with several other International and National organizations working on the above topic were present in this program.</w:t>
      </w:r>
    </w:p>
    <w:p w14:paraId="7A387F07"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646E3789" w14:textId="77777777" w:rsidR="00897555" w:rsidRPr="00897555" w:rsidRDefault="00897555" w:rsidP="00897555">
      <w:pPr>
        <w:spacing w:after="0" w:line="240" w:lineRule="auto"/>
        <w:outlineLvl w:val="1"/>
        <w:rPr>
          <w:rFonts w:ascii="Arial" w:eastAsia="Times New Roman" w:hAnsi="Arial" w:cs="Arial"/>
          <w:b/>
          <w:bCs/>
          <w:color w:val="000000"/>
          <w:sz w:val="36"/>
          <w:szCs w:val="36"/>
        </w:rPr>
      </w:pPr>
      <w:bookmarkStart w:id="10" w:name="m_-521928717925670878__Toc11323920"/>
      <w:r w:rsidRPr="00897555">
        <w:rPr>
          <w:rFonts w:ascii="Calibri" w:eastAsia="Times New Roman" w:hAnsi="Calibri" w:cs="Calibri"/>
          <w:b/>
          <w:bCs/>
          <w:color w:val="800000"/>
        </w:rPr>
        <w:t>Transformation and sources of growth in Southeast Asian agriculture.</w:t>
      </w:r>
      <w:bookmarkEnd w:id="10"/>
    </w:p>
    <w:p w14:paraId="735576AE"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xml:space="preserve">Pratap S. </w:t>
      </w:r>
      <w:proofErr w:type="spellStart"/>
      <w:r w:rsidRPr="00897555">
        <w:rPr>
          <w:rFonts w:ascii="Arial" w:eastAsia="Times New Roman" w:hAnsi="Arial" w:cs="Arial"/>
          <w:color w:val="000000"/>
          <w:sz w:val="24"/>
          <w:szCs w:val="24"/>
        </w:rPr>
        <w:t>Birthal</w:t>
      </w:r>
      <w:proofErr w:type="spellEnd"/>
      <w:r w:rsidRPr="00897555">
        <w:rPr>
          <w:rFonts w:ascii="Arial" w:eastAsia="Times New Roman" w:hAnsi="Arial" w:cs="Arial"/>
          <w:color w:val="000000"/>
          <w:sz w:val="24"/>
          <w:szCs w:val="24"/>
        </w:rPr>
        <w:t>, Pramod Kumar Joshi, Devesh Roy and Ghanshyam Pandey. IFPRI discussion paper, 2019.</w:t>
      </w:r>
    </w:p>
    <w:p w14:paraId="30B6F157"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Free full text </w:t>
      </w:r>
      <w:hyperlink r:id="rId6" w:tgtFrame="_blank" w:history="1">
        <w:r w:rsidRPr="00897555">
          <w:rPr>
            <w:rFonts w:ascii="Arial" w:eastAsia="Times New Roman" w:hAnsi="Arial" w:cs="Arial"/>
            <w:color w:val="1155CC"/>
            <w:sz w:val="24"/>
            <w:szCs w:val="24"/>
            <w:u w:val="single"/>
          </w:rPr>
          <w:t>https://www.ifpri.org/publication/transformation-and-sources-growth-southeast-asian-agriculture</w:t>
        </w:r>
      </w:hyperlink>
      <w:r w:rsidRPr="00897555">
        <w:rPr>
          <w:rFonts w:ascii="Arial" w:eastAsia="Times New Roman" w:hAnsi="Arial" w:cs="Arial"/>
          <w:color w:val="000000"/>
          <w:sz w:val="24"/>
          <w:szCs w:val="24"/>
        </w:rPr>
        <w:t>.</w:t>
      </w:r>
    </w:p>
    <w:p w14:paraId="75556175"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6788B0F3"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Abstract: Over the past few decades, the agricultural sector of Southeast Asia has experienced robust growth and undergone a structural transformation albeit differentially across the countries in the region. The main aims of this paper are to understand the process of transformation and sources of growth in agriculture in the broader context of economy-wide changes in domestic and international markets, and to suggest technological, institutional and policy measures for faster, efficient and sustainable growth. Our findings show faster growth in agriculture in comparatively low-income countries, with technological change, area expansion and diversification being the main drivers. On the other hand, agricultural growth in high-income countries has been relatively slow, and driven by price increases, mainly of the export-oriented commercial crops, such as oil-palm, rubber and coconut; and also, by area expansion. In view of the fixed supply of land and high volatility in global food prices, area and price driven growth is unlikely to sustain in the long-run. For efficient, sustainable and inclusive growth, the recourse has to be with exploiting potential of (</w:t>
      </w:r>
      <w:proofErr w:type="spellStart"/>
      <w:r w:rsidRPr="00897555">
        <w:rPr>
          <w:rFonts w:ascii="Arial" w:eastAsia="Times New Roman" w:hAnsi="Arial" w:cs="Arial"/>
          <w:color w:val="000000"/>
          <w:sz w:val="24"/>
          <w:szCs w:val="24"/>
        </w:rPr>
        <w:t>i</w:t>
      </w:r>
      <w:proofErr w:type="spellEnd"/>
      <w:r w:rsidRPr="00897555">
        <w:rPr>
          <w:rFonts w:ascii="Arial" w:eastAsia="Times New Roman" w:hAnsi="Arial" w:cs="Arial"/>
          <w:color w:val="000000"/>
          <w:sz w:val="24"/>
          <w:szCs w:val="24"/>
        </w:rPr>
        <w:t>) existing and frontier technologies, by investing more in agricultural research and extension systems, and (ii) diversification of production portfolio towards higher-value food commodities by strengthening institutions that link farmers to remunerative markets; and investing in post-harvest infrastructure for food processing...</w:t>
      </w:r>
    </w:p>
    <w:p w14:paraId="01F94667"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70E79032" w14:textId="77777777" w:rsidR="00897555" w:rsidRPr="00897555" w:rsidRDefault="00897555" w:rsidP="00897555">
      <w:pPr>
        <w:spacing w:before="100" w:beforeAutospacing="1" w:after="100" w:afterAutospacing="1" w:line="240" w:lineRule="auto"/>
        <w:rPr>
          <w:rStyle w:val="Hyperlink"/>
          <w:rFonts w:ascii="Arial" w:eastAsia="Times New Roman" w:hAnsi="Arial" w:cs="Arial"/>
          <w:sz w:val="24"/>
          <w:szCs w:val="24"/>
        </w:rPr>
      </w:pPr>
      <w:r w:rsidRPr="00897555">
        <w:rPr>
          <w:rFonts w:ascii="Arial" w:eastAsia="Times New Roman" w:hAnsi="Arial" w:cs="Arial"/>
          <w:color w:val="000000"/>
          <w:sz w:val="24"/>
          <w:szCs w:val="24"/>
        </w:rPr>
        <w:t>               </w:t>
      </w:r>
      <w:r w:rsidRPr="00897555">
        <w:rPr>
          <w:rFonts w:ascii="Arial" w:eastAsia="Times New Roman" w:hAnsi="Arial" w:cs="Arial"/>
          <w:color w:val="000000"/>
          <w:sz w:val="24"/>
          <w:szCs w:val="24"/>
        </w:rPr>
        <w:fldChar w:fldCharType="begin"/>
      </w:r>
      <w:r w:rsidRPr="00897555">
        <w:rPr>
          <w:rFonts w:ascii="Arial" w:eastAsia="Times New Roman" w:hAnsi="Arial" w:cs="Arial"/>
          <w:color w:val="000000"/>
          <w:sz w:val="24"/>
          <w:szCs w:val="24"/>
        </w:rPr>
        <w:instrText xml:space="preserve"> HYPERLINK "https://mail.google.com/mail/u/0?ui=2&amp;ik=98e23e7e7e&amp;view=lg&amp;permmsgid=msg-f%3A1636205741150197754&amp;ser=1" \l "m_-521928717925670878__top" </w:instrText>
      </w:r>
      <w:r w:rsidRPr="00897555">
        <w:rPr>
          <w:rFonts w:ascii="Arial" w:eastAsia="Times New Roman" w:hAnsi="Arial" w:cs="Arial"/>
          <w:color w:val="000000"/>
          <w:sz w:val="24"/>
          <w:szCs w:val="24"/>
        </w:rPr>
        <w:fldChar w:fldCharType="separate"/>
      </w:r>
      <w:r w:rsidRPr="00897555">
        <w:rPr>
          <w:rFonts w:ascii="Arial" w:eastAsia="Times New Roman" w:hAnsi="Arial" w:cs="Arial"/>
          <w:color w:val="000000"/>
          <w:sz w:val="24"/>
          <w:szCs w:val="24"/>
        </w:rPr>
        <w:t> </w:t>
      </w:r>
      <w:r>
        <w:rPr>
          <w:rFonts w:ascii="Arial" w:eastAsia="Times New Roman" w:hAnsi="Arial" w:cs="Arial"/>
          <w:color w:val="1155CC"/>
          <w:sz w:val="24"/>
          <w:szCs w:val="24"/>
          <w:u w:val="single"/>
        </w:rPr>
        <w:fldChar w:fldCharType="begin"/>
      </w:r>
      <w:r>
        <w:rPr>
          <w:rFonts w:ascii="Arial" w:eastAsia="Times New Roman" w:hAnsi="Arial" w:cs="Arial"/>
          <w:color w:val="1155CC"/>
          <w:sz w:val="24"/>
          <w:szCs w:val="24"/>
          <w:u w:val="single"/>
        </w:rPr>
        <w:instrText xml:space="preserve"> HYPERLINK  \l "_top" </w:instrText>
      </w:r>
      <w:r>
        <w:rPr>
          <w:rFonts w:ascii="Arial" w:eastAsia="Times New Roman" w:hAnsi="Arial" w:cs="Arial"/>
          <w:color w:val="1155CC"/>
          <w:sz w:val="24"/>
          <w:szCs w:val="24"/>
          <w:u w:val="single"/>
        </w:rPr>
      </w:r>
      <w:r>
        <w:rPr>
          <w:rFonts w:ascii="Arial" w:eastAsia="Times New Roman" w:hAnsi="Arial" w:cs="Arial"/>
          <w:color w:val="1155CC"/>
          <w:sz w:val="24"/>
          <w:szCs w:val="24"/>
          <w:u w:val="single"/>
        </w:rPr>
        <w:fldChar w:fldCharType="separate"/>
      </w:r>
      <w:r w:rsidRPr="00897555">
        <w:rPr>
          <w:rStyle w:val="Hyperlink"/>
          <w:rFonts w:ascii="Arial" w:eastAsia="Times New Roman" w:hAnsi="Arial" w:cs="Arial"/>
          <w:sz w:val="24"/>
          <w:szCs w:val="24"/>
        </w:rPr>
        <w:t>Back to top</w:t>
      </w:r>
    </w:p>
    <w:p w14:paraId="019B0B18" w14:textId="34054C18"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Pr>
          <w:rFonts w:ascii="Arial" w:eastAsia="Times New Roman" w:hAnsi="Arial" w:cs="Arial"/>
          <w:color w:val="1155CC"/>
          <w:sz w:val="24"/>
          <w:szCs w:val="24"/>
          <w:u w:val="single"/>
        </w:rPr>
        <w:fldChar w:fldCharType="end"/>
      </w:r>
      <w:r w:rsidRPr="00897555">
        <w:rPr>
          <w:rFonts w:ascii="Arial" w:eastAsia="Times New Roman" w:hAnsi="Arial" w:cs="Arial"/>
          <w:color w:val="000000"/>
          <w:sz w:val="24"/>
          <w:szCs w:val="24"/>
        </w:rPr>
        <w:fldChar w:fldCharType="end"/>
      </w:r>
    </w:p>
    <w:p w14:paraId="71778BC0"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123938AB" w14:textId="77777777" w:rsidR="00897555" w:rsidRPr="00897555" w:rsidRDefault="00897555" w:rsidP="00897555">
      <w:pPr>
        <w:spacing w:after="0" w:line="240" w:lineRule="auto"/>
        <w:outlineLvl w:val="1"/>
        <w:rPr>
          <w:rFonts w:ascii="Arial" w:eastAsia="Times New Roman" w:hAnsi="Arial" w:cs="Arial"/>
          <w:b/>
          <w:bCs/>
          <w:color w:val="000000"/>
          <w:sz w:val="36"/>
          <w:szCs w:val="36"/>
        </w:rPr>
      </w:pPr>
      <w:bookmarkStart w:id="11" w:name="m_-521928717925670878__Toc11323921"/>
      <w:r w:rsidRPr="00897555">
        <w:rPr>
          <w:rFonts w:ascii="Calibri" w:eastAsia="Times New Roman" w:hAnsi="Calibri" w:cs="Calibri"/>
          <w:b/>
          <w:bCs/>
          <w:color w:val="800000"/>
        </w:rPr>
        <w:t xml:space="preserve">Advancing smallholders’ sustainable livelihood through linkages among stakeholders in the cassava (Manihot esculenta </w:t>
      </w:r>
      <w:proofErr w:type="spellStart"/>
      <w:r w:rsidRPr="00897555">
        <w:rPr>
          <w:rFonts w:ascii="Calibri" w:eastAsia="Times New Roman" w:hAnsi="Calibri" w:cs="Calibri"/>
          <w:b/>
          <w:bCs/>
          <w:color w:val="800000"/>
        </w:rPr>
        <w:t>Crantz</w:t>
      </w:r>
      <w:proofErr w:type="spellEnd"/>
      <w:r w:rsidRPr="00897555">
        <w:rPr>
          <w:rFonts w:ascii="Calibri" w:eastAsia="Times New Roman" w:hAnsi="Calibri" w:cs="Calibri"/>
          <w:b/>
          <w:bCs/>
          <w:color w:val="800000"/>
        </w:rPr>
        <w:t xml:space="preserve">) value chain: the case of </w:t>
      </w:r>
      <w:proofErr w:type="spellStart"/>
      <w:r w:rsidRPr="00897555">
        <w:rPr>
          <w:rFonts w:ascii="Calibri" w:eastAsia="Times New Roman" w:hAnsi="Calibri" w:cs="Calibri"/>
          <w:b/>
          <w:bCs/>
          <w:color w:val="800000"/>
        </w:rPr>
        <w:t>Dak</w:t>
      </w:r>
      <w:proofErr w:type="spellEnd"/>
      <w:r w:rsidRPr="00897555">
        <w:rPr>
          <w:rFonts w:ascii="Calibri" w:eastAsia="Times New Roman" w:hAnsi="Calibri" w:cs="Calibri"/>
          <w:b/>
          <w:bCs/>
          <w:color w:val="800000"/>
        </w:rPr>
        <w:t xml:space="preserve"> Lak Province, Vietnam.</w:t>
      </w:r>
      <w:bookmarkEnd w:id="11"/>
    </w:p>
    <w:p w14:paraId="383FAB99"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lastRenderedPageBreak/>
        <w:t xml:space="preserve">A. X. </w:t>
      </w:r>
      <w:proofErr w:type="spellStart"/>
      <w:r w:rsidRPr="00897555">
        <w:rPr>
          <w:rFonts w:ascii="Arial" w:eastAsia="Times New Roman" w:hAnsi="Arial" w:cs="Arial"/>
          <w:color w:val="000000"/>
          <w:sz w:val="24"/>
          <w:szCs w:val="24"/>
        </w:rPr>
        <w:t>Hoa</w:t>
      </w:r>
      <w:proofErr w:type="spellEnd"/>
      <w:r w:rsidRPr="00897555">
        <w:rPr>
          <w:rFonts w:ascii="Arial" w:eastAsia="Times New Roman" w:hAnsi="Arial" w:cs="Arial"/>
          <w:color w:val="000000"/>
          <w:sz w:val="24"/>
          <w:szCs w:val="24"/>
        </w:rPr>
        <w:t xml:space="preserve">, K. </w:t>
      </w:r>
      <w:proofErr w:type="spellStart"/>
      <w:r w:rsidRPr="00897555">
        <w:rPr>
          <w:rFonts w:ascii="Arial" w:eastAsia="Times New Roman" w:hAnsi="Arial" w:cs="Arial"/>
          <w:color w:val="000000"/>
          <w:sz w:val="24"/>
          <w:szCs w:val="24"/>
        </w:rPr>
        <w:t>Techato</w:t>
      </w:r>
      <w:proofErr w:type="spellEnd"/>
      <w:r w:rsidRPr="00897555">
        <w:rPr>
          <w:rFonts w:ascii="Arial" w:eastAsia="Times New Roman" w:hAnsi="Arial" w:cs="Arial"/>
          <w:color w:val="000000"/>
          <w:sz w:val="24"/>
          <w:szCs w:val="24"/>
        </w:rPr>
        <w:t xml:space="preserve">, L. K. Dong, V. T. </w:t>
      </w:r>
      <w:proofErr w:type="spellStart"/>
      <w:r w:rsidRPr="00897555">
        <w:rPr>
          <w:rFonts w:ascii="Arial" w:eastAsia="Times New Roman" w:hAnsi="Arial" w:cs="Arial"/>
          <w:color w:val="000000"/>
          <w:sz w:val="24"/>
          <w:szCs w:val="24"/>
        </w:rPr>
        <w:t>Vuong</w:t>
      </w:r>
      <w:proofErr w:type="spellEnd"/>
      <w:r w:rsidRPr="00897555">
        <w:rPr>
          <w:rFonts w:ascii="Arial" w:eastAsia="Times New Roman" w:hAnsi="Arial" w:cs="Arial"/>
          <w:color w:val="000000"/>
          <w:sz w:val="24"/>
          <w:szCs w:val="24"/>
        </w:rPr>
        <w:t xml:space="preserve"> and J. </w:t>
      </w:r>
      <w:proofErr w:type="spellStart"/>
      <w:r w:rsidRPr="00897555">
        <w:rPr>
          <w:rFonts w:ascii="Arial" w:eastAsia="Times New Roman" w:hAnsi="Arial" w:cs="Arial"/>
          <w:color w:val="000000"/>
          <w:sz w:val="24"/>
          <w:szCs w:val="24"/>
        </w:rPr>
        <w:t>Sopin</w:t>
      </w:r>
      <w:proofErr w:type="spellEnd"/>
      <w:r w:rsidRPr="00897555">
        <w:rPr>
          <w:rFonts w:ascii="Arial" w:eastAsia="Times New Roman" w:hAnsi="Arial" w:cs="Arial"/>
          <w:color w:val="000000"/>
          <w:sz w:val="24"/>
          <w:szCs w:val="24"/>
        </w:rPr>
        <w:t>, 2019.</w:t>
      </w:r>
    </w:p>
    <w:p w14:paraId="7DA6DE40"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Free full text </w:t>
      </w:r>
      <w:hyperlink r:id="rId7" w:tgtFrame="_blank" w:history="1">
        <w:r w:rsidRPr="00897555">
          <w:rPr>
            <w:rFonts w:ascii="Arial" w:eastAsia="Times New Roman" w:hAnsi="Arial" w:cs="Arial"/>
            <w:color w:val="1155CC"/>
            <w:sz w:val="24"/>
            <w:szCs w:val="24"/>
            <w:u w:val="single"/>
          </w:rPr>
          <w:t>http://aloki.hu/pdf/1702_51935217.pdf</w:t>
        </w:r>
      </w:hyperlink>
      <w:r w:rsidRPr="00897555">
        <w:rPr>
          <w:rFonts w:ascii="Arial" w:eastAsia="Times New Roman" w:hAnsi="Arial" w:cs="Arial"/>
          <w:color w:val="000000"/>
          <w:sz w:val="24"/>
          <w:szCs w:val="24"/>
        </w:rPr>
        <w:t>.</w:t>
      </w:r>
    </w:p>
    <w:p w14:paraId="05A93D02"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48961DAA"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xml:space="preserve">Abstract: Cassava (Manihot esculenta </w:t>
      </w:r>
      <w:proofErr w:type="spellStart"/>
      <w:r w:rsidRPr="00897555">
        <w:rPr>
          <w:rFonts w:ascii="Arial" w:eastAsia="Times New Roman" w:hAnsi="Arial" w:cs="Arial"/>
          <w:color w:val="000000"/>
          <w:sz w:val="24"/>
          <w:szCs w:val="24"/>
        </w:rPr>
        <w:t>Crantz</w:t>
      </w:r>
      <w:proofErr w:type="spellEnd"/>
      <w:r w:rsidRPr="00897555">
        <w:rPr>
          <w:rFonts w:ascii="Arial" w:eastAsia="Times New Roman" w:hAnsi="Arial" w:cs="Arial"/>
          <w:color w:val="000000"/>
          <w:sz w:val="24"/>
          <w:szCs w:val="24"/>
        </w:rPr>
        <w:t xml:space="preserve">) is a versatile crop that plays a vital role in sustaining smallholders’ livelihoods, and in increasing farmers’ income. This research assessed the cassava value chain in </w:t>
      </w:r>
      <w:proofErr w:type="spellStart"/>
      <w:r w:rsidRPr="00897555">
        <w:rPr>
          <w:rFonts w:ascii="Arial" w:eastAsia="Times New Roman" w:hAnsi="Arial" w:cs="Arial"/>
          <w:color w:val="000000"/>
          <w:sz w:val="24"/>
          <w:szCs w:val="24"/>
        </w:rPr>
        <w:t>Dak</w:t>
      </w:r>
      <w:proofErr w:type="spellEnd"/>
      <w:r w:rsidRPr="00897555">
        <w:rPr>
          <w:rFonts w:ascii="Arial" w:eastAsia="Times New Roman" w:hAnsi="Arial" w:cs="Arial"/>
          <w:color w:val="000000"/>
          <w:sz w:val="24"/>
          <w:szCs w:val="24"/>
        </w:rPr>
        <w:t xml:space="preserve"> Lak province, Vietnam. It demonstrated the need for enhanced efficiency in the production of cassava thus enhancing the cassava value chain. Value chain analysis was conducted through a questionnaire-based survey of 300 household farmers, in-depth interviews with key informants, and focus group discussions in seven communes in three districts. The aim was to explore how to improve and develop the value chain, increase stakeholders’ incomes and particularly, to ensure sustainable household livelihoods. The findings relating to the sharing of value added among the stakeholders showed that farmers create the highest value added but that intermediaries derive the most profit. In addition, relationships exist amongst different stakeholder ranging from input providers to the final users which are overwhelmingly starch and ethanol factories. There is a local linkage between input suppliers and farmers, both spot-market and persistent relationships which exist between farmers and intermediaries. Furthermore, the distribution of both gross and net profits overwhelmingly favors the traders and processors. However, intermediaries play an important role and the farmers would not secure full benefits without their support.</w:t>
      </w:r>
    </w:p>
    <w:p w14:paraId="41FCD57B"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1B96978B" w14:textId="77777777" w:rsidR="00897555" w:rsidRPr="00897555" w:rsidRDefault="00897555" w:rsidP="00897555">
      <w:pPr>
        <w:spacing w:after="0" w:line="240" w:lineRule="auto"/>
        <w:outlineLvl w:val="1"/>
        <w:rPr>
          <w:rFonts w:ascii="Arial" w:eastAsia="Times New Roman" w:hAnsi="Arial" w:cs="Arial"/>
          <w:b/>
          <w:bCs/>
          <w:color w:val="000000"/>
          <w:sz w:val="36"/>
          <w:szCs w:val="36"/>
        </w:rPr>
      </w:pPr>
      <w:bookmarkStart w:id="12" w:name="m_-521928717925670878__Toc11323922"/>
      <w:r w:rsidRPr="00897555">
        <w:rPr>
          <w:rFonts w:ascii="Calibri" w:eastAsia="Times New Roman" w:hAnsi="Calibri" w:cs="Calibri"/>
          <w:b/>
          <w:bCs/>
          <w:color w:val="800000"/>
        </w:rPr>
        <w:t>Comparative Advantages of Alternative Crops: A Comparison Study in Ben Tre, Mekong Delta, Vietnam.</w:t>
      </w:r>
      <w:bookmarkEnd w:id="12"/>
    </w:p>
    <w:p w14:paraId="7B406A63"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xml:space="preserve">Viet Van Hoang and </w:t>
      </w:r>
      <w:proofErr w:type="spellStart"/>
      <w:r w:rsidRPr="00897555">
        <w:rPr>
          <w:rFonts w:ascii="Arial" w:eastAsia="Times New Roman" w:hAnsi="Arial" w:cs="Arial"/>
          <w:color w:val="000000"/>
          <w:sz w:val="24"/>
          <w:szCs w:val="24"/>
        </w:rPr>
        <w:t>Khai</w:t>
      </w:r>
      <w:proofErr w:type="spellEnd"/>
      <w:r w:rsidRPr="00897555">
        <w:rPr>
          <w:rFonts w:ascii="Arial" w:eastAsia="Times New Roman" w:hAnsi="Arial" w:cs="Arial"/>
          <w:color w:val="000000"/>
          <w:sz w:val="24"/>
          <w:szCs w:val="24"/>
        </w:rPr>
        <w:t xml:space="preserve"> Tien Tran. </w:t>
      </w:r>
      <w:proofErr w:type="spellStart"/>
      <w:r w:rsidRPr="00897555">
        <w:rPr>
          <w:rFonts w:ascii="Arial" w:eastAsia="Times New Roman" w:hAnsi="Arial" w:cs="Arial"/>
          <w:color w:val="000000"/>
          <w:sz w:val="24"/>
          <w:szCs w:val="24"/>
        </w:rPr>
        <w:t>Agris</w:t>
      </w:r>
      <w:proofErr w:type="spellEnd"/>
      <w:r w:rsidRPr="00897555">
        <w:rPr>
          <w:rFonts w:ascii="Arial" w:eastAsia="Times New Roman" w:hAnsi="Arial" w:cs="Arial"/>
          <w:color w:val="000000"/>
          <w:sz w:val="24"/>
          <w:szCs w:val="24"/>
        </w:rPr>
        <w:t xml:space="preserve"> On-Line Papers in Economics &amp; Informatics, 2019, volume 11, number 1.</w:t>
      </w:r>
    </w:p>
    <w:p w14:paraId="713E4F53"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7E760AA0"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Abstract: This study aims to measure the comparative advantages of alternative crops of rice, coconut, and pomelo as the key indicators for crop cultivation choices by using DRC, SCB, and other competitiveness indicators in PAM model with sensitivity analysis. The results indicate that pomelo fruit obtains the strongest competitiveness, coconut has the medium competitiveness, and rice has the weakest competitiveness. Coconut crop is the most stable while rice is the most sensitive to climate and market changes. This may suggest that farmers and policymakers should convert from rice crop into and adopt pomelo and coconut crops for more effective economic and sustainable benefits. However, this conversion should take account of the soil transferring costs and the initial cultivation costs of pomelo and coconut crops. Production indicators and trade indices seem to indicate contradictory rankings of competitiveness. The result, however, is still consistent with the economic theory.</w:t>
      </w:r>
    </w:p>
    <w:p w14:paraId="1182967C"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lastRenderedPageBreak/>
        <w:t> </w:t>
      </w:r>
    </w:p>
    <w:p w14:paraId="05545543" w14:textId="77777777" w:rsidR="00897555" w:rsidRPr="00897555" w:rsidRDefault="00897555" w:rsidP="00897555">
      <w:pPr>
        <w:spacing w:before="100" w:beforeAutospacing="1" w:after="100" w:afterAutospacing="1" w:line="240" w:lineRule="auto"/>
        <w:rPr>
          <w:rStyle w:val="Hyperlink"/>
          <w:rFonts w:ascii="Arial" w:eastAsia="Times New Roman" w:hAnsi="Arial" w:cs="Arial"/>
          <w:sz w:val="24"/>
          <w:szCs w:val="24"/>
        </w:rPr>
      </w:pPr>
      <w:r w:rsidRPr="00897555">
        <w:rPr>
          <w:rFonts w:ascii="Arial" w:eastAsia="Times New Roman" w:hAnsi="Arial" w:cs="Arial"/>
          <w:color w:val="000000"/>
          <w:sz w:val="24"/>
          <w:szCs w:val="24"/>
        </w:rPr>
        <w:t>               </w:t>
      </w:r>
      <w:r w:rsidRPr="00897555">
        <w:rPr>
          <w:rFonts w:ascii="Arial" w:eastAsia="Times New Roman" w:hAnsi="Arial" w:cs="Arial"/>
          <w:color w:val="000000"/>
          <w:sz w:val="24"/>
          <w:szCs w:val="24"/>
        </w:rPr>
        <w:fldChar w:fldCharType="begin"/>
      </w:r>
      <w:r w:rsidRPr="00897555">
        <w:rPr>
          <w:rFonts w:ascii="Arial" w:eastAsia="Times New Roman" w:hAnsi="Arial" w:cs="Arial"/>
          <w:color w:val="000000"/>
          <w:sz w:val="24"/>
          <w:szCs w:val="24"/>
        </w:rPr>
        <w:instrText xml:space="preserve"> HYPERLINK "https://mail.google.com/mail/u/0?ui=2&amp;ik=98e23e7e7e&amp;view=lg&amp;permmsgid=msg-f%3A1636205741150197754&amp;ser=1" \l "m_-521928717925670878__top" </w:instrText>
      </w:r>
      <w:r w:rsidRPr="00897555">
        <w:rPr>
          <w:rFonts w:ascii="Arial" w:eastAsia="Times New Roman" w:hAnsi="Arial" w:cs="Arial"/>
          <w:color w:val="000000"/>
          <w:sz w:val="24"/>
          <w:szCs w:val="24"/>
        </w:rPr>
        <w:fldChar w:fldCharType="separate"/>
      </w:r>
      <w:r w:rsidRPr="00897555">
        <w:rPr>
          <w:rFonts w:ascii="Arial" w:eastAsia="Times New Roman" w:hAnsi="Arial" w:cs="Arial"/>
          <w:color w:val="000000"/>
          <w:sz w:val="24"/>
          <w:szCs w:val="24"/>
        </w:rPr>
        <w:t> </w:t>
      </w:r>
      <w:r>
        <w:rPr>
          <w:rFonts w:ascii="Arial" w:eastAsia="Times New Roman" w:hAnsi="Arial" w:cs="Arial"/>
          <w:color w:val="1155CC"/>
          <w:sz w:val="24"/>
          <w:szCs w:val="24"/>
          <w:u w:val="single"/>
        </w:rPr>
        <w:fldChar w:fldCharType="begin"/>
      </w:r>
      <w:r>
        <w:rPr>
          <w:rFonts w:ascii="Arial" w:eastAsia="Times New Roman" w:hAnsi="Arial" w:cs="Arial"/>
          <w:color w:val="1155CC"/>
          <w:sz w:val="24"/>
          <w:szCs w:val="24"/>
          <w:u w:val="single"/>
        </w:rPr>
        <w:instrText xml:space="preserve"> HYPERLINK  \l "_top" </w:instrText>
      </w:r>
      <w:r>
        <w:rPr>
          <w:rFonts w:ascii="Arial" w:eastAsia="Times New Roman" w:hAnsi="Arial" w:cs="Arial"/>
          <w:color w:val="1155CC"/>
          <w:sz w:val="24"/>
          <w:szCs w:val="24"/>
          <w:u w:val="single"/>
        </w:rPr>
      </w:r>
      <w:r>
        <w:rPr>
          <w:rFonts w:ascii="Arial" w:eastAsia="Times New Roman" w:hAnsi="Arial" w:cs="Arial"/>
          <w:color w:val="1155CC"/>
          <w:sz w:val="24"/>
          <w:szCs w:val="24"/>
          <w:u w:val="single"/>
        </w:rPr>
        <w:fldChar w:fldCharType="separate"/>
      </w:r>
      <w:r w:rsidRPr="00897555">
        <w:rPr>
          <w:rStyle w:val="Hyperlink"/>
          <w:rFonts w:ascii="Arial" w:eastAsia="Times New Roman" w:hAnsi="Arial" w:cs="Arial"/>
          <w:sz w:val="24"/>
          <w:szCs w:val="24"/>
        </w:rPr>
        <w:t>Back to top</w:t>
      </w:r>
    </w:p>
    <w:p w14:paraId="59D3DE59" w14:textId="0F579381"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Pr>
          <w:rFonts w:ascii="Arial" w:eastAsia="Times New Roman" w:hAnsi="Arial" w:cs="Arial"/>
          <w:color w:val="1155CC"/>
          <w:sz w:val="24"/>
          <w:szCs w:val="24"/>
          <w:u w:val="single"/>
        </w:rPr>
        <w:fldChar w:fldCharType="end"/>
      </w:r>
      <w:r w:rsidRPr="00897555">
        <w:rPr>
          <w:rFonts w:ascii="Arial" w:eastAsia="Times New Roman" w:hAnsi="Arial" w:cs="Arial"/>
          <w:color w:val="000000"/>
          <w:sz w:val="24"/>
          <w:szCs w:val="24"/>
        </w:rPr>
        <w:fldChar w:fldCharType="end"/>
      </w:r>
    </w:p>
    <w:p w14:paraId="3005EB3A"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6E1DE350" w14:textId="77777777" w:rsidR="00897555" w:rsidRPr="00897555" w:rsidRDefault="00897555" w:rsidP="00897555">
      <w:pPr>
        <w:spacing w:after="0" w:line="240" w:lineRule="auto"/>
        <w:outlineLvl w:val="1"/>
        <w:rPr>
          <w:rFonts w:ascii="Arial" w:eastAsia="Times New Roman" w:hAnsi="Arial" w:cs="Arial"/>
          <w:b/>
          <w:bCs/>
          <w:color w:val="000000"/>
          <w:sz w:val="36"/>
          <w:szCs w:val="36"/>
        </w:rPr>
      </w:pPr>
      <w:bookmarkStart w:id="13" w:name="m_-521928717925670878__Toc11323923"/>
      <w:r w:rsidRPr="00897555">
        <w:rPr>
          <w:rFonts w:ascii="Calibri" w:eastAsia="Times New Roman" w:hAnsi="Calibri" w:cs="Calibri"/>
          <w:b/>
          <w:bCs/>
          <w:color w:val="800000"/>
        </w:rPr>
        <w:t>Impacts of extreme events on technical efficiency in Vietnamese agriculture.</w:t>
      </w:r>
      <w:bookmarkEnd w:id="13"/>
    </w:p>
    <w:p w14:paraId="0BA66CB3"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lang w:val="fr-FR"/>
        </w:rPr>
        <w:t xml:space="preserve">Yoro Diallo, Sébastien Marchand and Etienne Espagne. </w:t>
      </w:r>
      <w:r w:rsidRPr="00897555">
        <w:rPr>
          <w:rFonts w:ascii="Arial" w:eastAsia="Times New Roman" w:hAnsi="Arial" w:cs="Arial"/>
          <w:color w:val="000000"/>
          <w:sz w:val="24"/>
          <w:szCs w:val="24"/>
        </w:rPr>
        <w:t>CIRED Working Papers, 2019.</w:t>
      </w:r>
    </w:p>
    <w:p w14:paraId="0AA4D397"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Free full text </w:t>
      </w:r>
      <w:hyperlink r:id="rId8" w:tgtFrame="_blank" w:history="1">
        <w:r w:rsidRPr="00897555">
          <w:rPr>
            <w:rFonts w:ascii="Arial" w:eastAsia="Times New Roman" w:hAnsi="Arial" w:cs="Arial"/>
            <w:color w:val="1155CC"/>
            <w:sz w:val="24"/>
            <w:szCs w:val="24"/>
            <w:u w:val="single"/>
          </w:rPr>
          <w:t>https://econpapers.repec.org/paper/halciredw/halshs-02080285.htm</w:t>
        </w:r>
      </w:hyperlink>
      <w:r w:rsidRPr="00897555">
        <w:rPr>
          <w:rFonts w:ascii="Arial" w:eastAsia="Times New Roman" w:hAnsi="Arial" w:cs="Arial"/>
          <w:color w:val="000000"/>
          <w:sz w:val="24"/>
          <w:szCs w:val="24"/>
        </w:rPr>
        <w:t>.</w:t>
      </w:r>
    </w:p>
    <w:p w14:paraId="7056030C"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2EBFD03B"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Abstract: The aim of this study is to examine farm household-level impacts of weather extreme events on Vietnamese rice technical efficiency. Vietnam is considered among the most vulnerable countries to climate change, and the Vietnamese economy is highly dependent on rice production that is strongly affected by climate change. A stochastic frontier analysis is applied with census panel data and weather data from 2010 to 2014 to estimate these impacts while controlling for both adaptation strategy and household characteristics. Also, this study combines these estimated marginal effects with future climate scenarios (Representative Concentration Pathways 4.5 and 8.5) to project the potential impact of hot temperatures in 2050 on rice technical efficiency. We find that weather shocks measured by the occurrence of floods, typhoons and droughts negatively affect technical efficiency. Also, additional days with a temperature above 31°C dampen technical efficiency and the negative effect is increasing with temperature. For instance, a one day increase in the bin [33°C-34°C] ([35°C and more]) lessen technical efficiency between 6.84 (2.82) and 8.05 (3.42) percentage points during the dry (wet) season.</w:t>
      </w:r>
    </w:p>
    <w:p w14:paraId="0FA43E6E"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2AFBB104" w14:textId="77777777" w:rsidR="00897555" w:rsidRPr="00897555" w:rsidRDefault="00897555" w:rsidP="00897555">
      <w:pPr>
        <w:spacing w:after="0" w:line="240" w:lineRule="auto"/>
        <w:outlineLvl w:val="1"/>
        <w:rPr>
          <w:rFonts w:ascii="Arial" w:eastAsia="Times New Roman" w:hAnsi="Arial" w:cs="Arial"/>
          <w:b/>
          <w:bCs/>
          <w:color w:val="000000"/>
          <w:sz w:val="36"/>
          <w:szCs w:val="36"/>
        </w:rPr>
      </w:pPr>
      <w:bookmarkStart w:id="14" w:name="m_-521928717925670878__Toc11323924"/>
      <w:r w:rsidRPr="00897555">
        <w:rPr>
          <w:rFonts w:ascii="Calibri" w:eastAsia="Times New Roman" w:hAnsi="Calibri" w:cs="Calibri"/>
          <w:b/>
          <w:bCs/>
          <w:color w:val="800000"/>
        </w:rPr>
        <w:t>Improving vegetable farming systems and marketing for small-scale producers in Bac Ha district, Lao Cai province.</w:t>
      </w:r>
      <w:bookmarkEnd w:id="14"/>
    </w:p>
    <w:p w14:paraId="14C2C2FE"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xml:space="preserve">Nguyen </w:t>
      </w:r>
      <w:proofErr w:type="spellStart"/>
      <w:r w:rsidRPr="00897555">
        <w:rPr>
          <w:rFonts w:ascii="Arial" w:eastAsia="Times New Roman" w:hAnsi="Arial" w:cs="Arial"/>
          <w:color w:val="000000"/>
          <w:sz w:val="24"/>
          <w:szCs w:val="24"/>
        </w:rPr>
        <w:t>Huu</w:t>
      </w:r>
      <w:proofErr w:type="spellEnd"/>
      <w:r w:rsidRPr="00897555">
        <w:rPr>
          <w:rFonts w:ascii="Arial" w:eastAsia="Times New Roman" w:hAnsi="Arial" w:cs="Arial"/>
          <w:color w:val="000000"/>
          <w:sz w:val="24"/>
          <w:szCs w:val="24"/>
        </w:rPr>
        <w:t xml:space="preserve"> </w:t>
      </w:r>
      <w:proofErr w:type="spellStart"/>
      <w:r w:rsidRPr="00897555">
        <w:rPr>
          <w:rFonts w:ascii="Arial" w:eastAsia="Times New Roman" w:hAnsi="Arial" w:cs="Arial"/>
          <w:color w:val="000000"/>
          <w:sz w:val="24"/>
          <w:szCs w:val="24"/>
        </w:rPr>
        <w:t>Nhuan</w:t>
      </w:r>
      <w:proofErr w:type="spellEnd"/>
      <w:r w:rsidRPr="00897555">
        <w:rPr>
          <w:rFonts w:ascii="Arial" w:eastAsia="Times New Roman" w:hAnsi="Arial" w:cs="Arial"/>
          <w:color w:val="000000"/>
          <w:sz w:val="24"/>
          <w:szCs w:val="24"/>
        </w:rPr>
        <w:t xml:space="preserve">, Nguyen </w:t>
      </w:r>
      <w:proofErr w:type="spellStart"/>
      <w:r w:rsidRPr="00897555">
        <w:rPr>
          <w:rFonts w:ascii="Arial" w:eastAsia="Times New Roman" w:hAnsi="Arial" w:cs="Arial"/>
          <w:color w:val="000000"/>
          <w:sz w:val="24"/>
          <w:szCs w:val="24"/>
        </w:rPr>
        <w:t>Thi</w:t>
      </w:r>
      <w:proofErr w:type="spellEnd"/>
      <w:r w:rsidRPr="00897555">
        <w:rPr>
          <w:rFonts w:ascii="Arial" w:eastAsia="Times New Roman" w:hAnsi="Arial" w:cs="Arial"/>
          <w:color w:val="000000"/>
          <w:sz w:val="24"/>
          <w:szCs w:val="24"/>
        </w:rPr>
        <w:t xml:space="preserve"> Thu </w:t>
      </w:r>
      <w:proofErr w:type="spellStart"/>
      <w:r w:rsidRPr="00897555">
        <w:rPr>
          <w:rFonts w:ascii="Arial" w:eastAsia="Times New Roman" w:hAnsi="Arial" w:cs="Arial"/>
          <w:color w:val="000000"/>
          <w:sz w:val="24"/>
          <w:szCs w:val="24"/>
        </w:rPr>
        <w:t>Huyen</w:t>
      </w:r>
      <w:proofErr w:type="spellEnd"/>
      <w:r w:rsidRPr="00897555">
        <w:rPr>
          <w:rFonts w:ascii="Arial" w:eastAsia="Times New Roman" w:hAnsi="Arial" w:cs="Arial"/>
          <w:color w:val="000000"/>
          <w:sz w:val="24"/>
          <w:szCs w:val="24"/>
        </w:rPr>
        <w:t xml:space="preserve">, Nguyen </w:t>
      </w:r>
      <w:proofErr w:type="spellStart"/>
      <w:r w:rsidRPr="00897555">
        <w:rPr>
          <w:rFonts w:ascii="Arial" w:eastAsia="Times New Roman" w:hAnsi="Arial" w:cs="Arial"/>
          <w:color w:val="000000"/>
          <w:sz w:val="24"/>
          <w:szCs w:val="24"/>
        </w:rPr>
        <w:t>Thi</w:t>
      </w:r>
      <w:proofErr w:type="spellEnd"/>
      <w:r w:rsidRPr="00897555">
        <w:rPr>
          <w:rFonts w:ascii="Arial" w:eastAsia="Times New Roman" w:hAnsi="Arial" w:cs="Arial"/>
          <w:color w:val="000000"/>
          <w:sz w:val="24"/>
          <w:szCs w:val="24"/>
        </w:rPr>
        <w:t xml:space="preserve"> Duong Nga, Pham Van Hung, Pham </w:t>
      </w:r>
      <w:proofErr w:type="spellStart"/>
      <w:r w:rsidRPr="00897555">
        <w:rPr>
          <w:rFonts w:ascii="Arial" w:eastAsia="Times New Roman" w:hAnsi="Arial" w:cs="Arial"/>
          <w:color w:val="000000"/>
          <w:sz w:val="24"/>
          <w:szCs w:val="24"/>
        </w:rPr>
        <w:t>Kieu</w:t>
      </w:r>
      <w:proofErr w:type="spellEnd"/>
      <w:r w:rsidRPr="00897555">
        <w:rPr>
          <w:rFonts w:ascii="Arial" w:eastAsia="Times New Roman" w:hAnsi="Arial" w:cs="Arial"/>
          <w:color w:val="000000"/>
          <w:sz w:val="24"/>
          <w:szCs w:val="24"/>
        </w:rPr>
        <w:t xml:space="preserve"> My and others. Vietnam J. Agri. Sci., 219.</w:t>
      </w:r>
    </w:p>
    <w:p w14:paraId="0EBF4A44"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Free full text </w:t>
      </w:r>
      <w:hyperlink r:id="rId9" w:tgtFrame="_blank" w:history="1">
        <w:r w:rsidRPr="00897555">
          <w:rPr>
            <w:rFonts w:ascii="Arial" w:eastAsia="Times New Roman" w:hAnsi="Arial" w:cs="Arial"/>
            <w:color w:val="1155CC"/>
            <w:sz w:val="24"/>
            <w:szCs w:val="24"/>
            <w:u w:val="single"/>
          </w:rPr>
          <w:t>https://www.researchgate.net/</w:t>
        </w:r>
      </w:hyperlink>
      <w:r w:rsidRPr="00897555">
        <w:rPr>
          <w:rFonts w:ascii="Arial" w:eastAsia="Times New Roman" w:hAnsi="Arial" w:cs="Arial"/>
          <w:color w:val="000000"/>
          <w:sz w:val="24"/>
          <w:szCs w:val="24"/>
        </w:rPr>
        <w:t>.</w:t>
      </w:r>
    </w:p>
    <w:p w14:paraId="5B90CAD3"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5CC1DC5D"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xml:space="preserve">Abstract: Vegetable production has contributed to improving the livelihoods of many farmers in Lao Cai province as well as in the Northwest region of Vietnam. However, </w:t>
      </w:r>
      <w:r w:rsidRPr="00897555">
        <w:rPr>
          <w:rFonts w:ascii="Arial" w:eastAsia="Times New Roman" w:hAnsi="Arial" w:cs="Arial"/>
          <w:color w:val="000000"/>
          <w:sz w:val="24"/>
          <w:szCs w:val="24"/>
        </w:rPr>
        <w:lastRenderedPageBreak/>
        <w:t xml:space="preserve">there are both technical and marketing issues constraining the development of efficient vegetable farming systems in the province. This study aimed to understand the opportunities and challenges to the development of the vegetable sector in Bac Ha district. The study conducted interviews with 105 vegetable producers of different vegetable farming systems, organized four focus group discussions with members of two vegetable co-operatives, and conducted in-depth interviews with the leaders of three vegetable production and marketing co-operatives and 5 vegetable traders. The findings indicate opportunities for vegetable production including increasing demand for vegetables at wet-markets, and the potential for the development of </w:t>
      </w:r>
      <w:proofErr w:type="gramStart"/>
      <w:r w:rsidRPr="00897555">
        <w:rPr>
          <w:rFonts w:ascii="Arial" w:eastAsia="Times New Roman" w:hAnsi="Arial" w:cs="Arial"/>
          <w:color w:val="000000"/>
          <w:sz w:val="24"/>
          <w:szCs w:val="24"/>
        </w:rPr>
        <w:t>high quality</w:t>
      </w:r>
      <w:proofErr w:type="gramEnd"/>
      <w:r w:rsidRPr="00897555">
        <w:rPr>
          <w:rFonts w:ascii="Arial" w:eastAsia="Times New Roman" w:hAnsi="Arial" w:cs="Arial"/>
          <w:color w:val="000000"/>
          <w:sz w:val="24"/>
          <w:szCs w:val="24"/>
        </w:rPr>
        <w:t xml:space="preserve"> vegetable production by utilizing local favorable natural conditions for off-season vegetables and high in nutrient indigenous vegetables. Some of the challenges to local vegetable production and marketing identified by the study were the frequent occurrence of extreme weather events, outbreaks of pests and diseases, and a poor marketing system. Recommendations have been made on strengthening both the technical and marketing capacities for local vegetable producers and moving value-chains from supplying bulk-products for local wet-markets to producing products with assured attributes demanded by the larger regional market. The study also highlights the need for future research interventions with a focus on improving the value chains of vegetable production in Bac Ha district with the goal of achieving sustainable livelihoods for the local farmers and environmental sustainability.</w:t>
      </w:r>
    </w:p>
    <w:p w14:paraId="142FC237"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04485CF2" w14:textId="77777777" w:rsidR="00897555" w:rsidRPr="00897555" w:rsidRDefault="00897555" w:rsidP="00897555">
      <w:pPr>
        <w:spacing w:before="100" w:beforeAutospacing="1" w:after="100" w:afterAutospacing="1" w:line="240" w:lineRule="auto"/>
        <w:rPr>
          <w:rStyle w:val="Hyperlink"/>
          <w:rFonts w:ascii="Arial" w:eastAsia="Times New Roman" w:hAnsi="Arial" w:cs="Arial"/>
          <w:sz w:val="24"/>
          <w:szCs w:val="24"/>
        </w:rPr>
      </w:pPr>
      <w:r w:rsidRPr="00897555">
        <w:rPr>
          <w:rFonts w:ascii="Arial" w:eastAsia="Times New Roman" w:hAnsi="Arial" w:cs="Arial"/>
          <w:color w:val="000000"/>
          <w:sz w:val="24"/>
          <w:szCs w:val="24"/>
        </w:rPr>
        <w:t>               </w:t>
      </w:r>
      <w:r w:rsidRPr="00897555">
        <w:rPr>
          <w:rFonts w:ascii="Arial" w:eastAsia="Times New Roman" w:hAnsi="Arial" w:cs="Arial"/>
          <w:color w:val="000000"/>
          <w:sz w:val="24"/>
          <w:szCs w:val="24"/>
        </w:rPr>
        <w:fldChar w:fldCharType="begin"/>
      </w:r>
      <w:r w:rsidRPr="00897555">
        <w:rPr>
          <w:rFonts w:ascii="Arial" w:eastAsia="Times New Roman" w:hAnsi="Arial" w:cs="Arial"/>
          <w:color w:val="000000"/>
          <w:sz w:val="24"/>
          <w:szCs w:val="24"/>
        </w:rPr>
        <w:instrText xml:space="preserve"> HYPERLINK "https://mail.google.com/mail/u/0?ui=2&amp;ik=98e23e7e7e&amp;view=lg&amp;permmsgid=msg-f%3A1636205741150197754&amp;ser=1" \l "m_-521928717925670878__top" </w:instrText>
      </w:r>
      <w:r w:rsidRPr="00897555">
        <w:rPr>
          <w:rFonts w:ascii="Arial" w:eastAsia="Times New Roman" w:hAnsi="Arial" w:cs="Arial"/>
          <w:color w:val="000000"/>
          <w:sz w:val="24"/>
          <w:szCs w:val="24"/>
        </w:rPr>
        <w:fldChar w:fldCharType="separate"/>
      </w:r>
      <w:r w:rsidRPr="00897555">
        <w:rPr>
          <w:rFonts w:ascii="Arial" w:eastAsia="Times New Roman" w:hAnsi="Arial" w:cs="Arial"/>
          <w:color w:val="000000"/>
          <w:sz w:val="24"/>
          <w:szCs w:val="24"/>
        </w:rPr>
        <w:t> </w:t>
      </w:r>
      <w:r>
        <w:rPr>
          <w:rFonts w:ascii="Arial" w:eastAsia="Times New Roman" w:hAnsi="Arial" w:cs="Arial"/>
          <w:color w:val="1155CC"/>
          <w:sz w:val="24"/>
          <w:szCs w:val="24"/>
          <w:u w:val="single"/>
        </w:rPr>
        <w:fldChar w:fldCharType="begin"/>
      </w:r>
      <w:r>
        <w:rPr>
          <w:rFonts w:ascii="Arial" w:eastAsia="Times New Roman" w:hAnsi="Arial" w:cs="Arial"/>
          <w:color w:val="1155CC"/>
          <w:sz w:val="24"/>
          <w:szCs w:val="24"/>
          <w:u w:val="single"/>
        </w:rPr>
        <w:instrText xml:space="preserve"> HYPERLINK  \l "_top" </w:instrText>
      </w:r>
      <w:r>
        <w:rPr>
          <w:rFonts w:ascii="Arial" w:eastAsia="Times New Roman" w:hAnsi="Arial" w:cs="Arial"/>
          <w:color w:val="1155CC"/>
          <w:sz w:val="24"/>
          <w:szCs w:val="24"/>
          <w:u w:val="single"/>
        </w:rPr>
      </w:r>
      <w:r>
        <w:rPr>
          <w:rFonts w:ascii="Arial" w:eastAsia="Times New Roman" w:hAnsi="Arial" w:cs="Arial"/>
          <w:color w:val="1155CC"/>
          <w:sz w:val="24"/>
          <w:szCs w:val="24"/>
          <w:u w:val="single"/>
        </w:rPr>
        <w:fldChar w:fldCharType="separate"/>
      </w:r>
      <w:r w:rsidRPr="00897555">
        <w:rPr>
          <w:rStyle w:val="Hyperlink"/>
          <w:rFonts w:ascii="Arial" w:eastAsia="Times New Roman" w:hAnsi="Arial" w:cs="Arial"/>
          <w:sz w:val="24"/>
          <w:szCs w:val="24"/>
        </w:rPr>
        <w:t>Back to top</w:t>
      </w:r>
    </w:p>
    <w:p w14:paraId="073A7713" w14:textId="672251A1"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Pr>
          <w:rFonts w:ascii="Arial" w:eastAsia="Times New Roman" w:hAnsi="Arial" w:cs="Arial"/>
          <w:color w:val="1155CC"/>
          <w:sz w:val="24"/>
          <w:szCs w:val="24"/>
          <w:u w:val="single"/>
        </w:rPr>
        <w:fldChar w:fldCharType="end"/>
      </w:r>
      <w:r w:rsidRPr="00897555">
        <w:rPr>
          <w:rFonts w:ascii="Arial" w:eastAsia="Times New Roman" w:hAnsi="Arial" w:cs="Arial"/>
          <w:color w:val="000000"/>
          <w:sz w:val="24"/>
          <w:szCs w:val="24"/>
        </w:rPr>
        <w:fldChar w:fldCharType="end"/>
      </w:r>
    </w:p>
    <w:p w14:paraId="68F6C521"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5DF569CA" w14:textId="77777777" w:rsidR="00897555" w:rsidRPr="00897555" w:rsidRDefault="00897555" w:rsidP="00897555">
      <w:pPr>
        <w:spacing w:after="0" w:line="240" w:lineRule="auto"/>
        <w:outlineLvl w:val="1"/>
        <w:rPr>
          <w:rFonts w:ascii="Arial" w:eastAsia="Times New Roman" w:hAnsi="Arial" w:cs="Arial"/>
          <w:b/>
          <w:bCs/>
          <w:color w:val="000000"/>
          <w:sz w:val="36"/>
          <w:szCs w:val="36"/>
        </w:rPr>
      </w:pPr>
      <w:bookmarkStart w:id="15" w:name="m_-521928717925670878__Toc11323925"/>
      <w:r w:rsidRPr="00897555">
        <w:rPr>
          <w:rFonts w:ascii="Calibri" w:eastAsia="Times New Roman" w:hAnsi="Calibri" w:cs="Calibri"/>
          <w:b/>
          <w:bCs/>
          <w:color w:val="800000"/>
        </w:rPr>
        <w:t>Effectiveness and equity of Payments for Ecosystem Services: Real-effort experiments with Vietnamese land users.</w:t>
      </w:r>
      <w:bookmarkEnd w:id="15"/>
    </w:p>
    <w:p w14:paraId="2AE84C51"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Lasse Loft, Stefan Gehrig, Dung Ngoc Le and Jens Rommel. Land Use Policy, 2019, volume 86, pp. 218-228.</w:t>
      </w:r>
    </w:p>
    <w:p w14:paraId="2CC4826A"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09CBDED3"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xml:space="preserve">Abstract: Payments for Ecosystem Services (PES) are widespread in conservation policy. In PES, environmental effectiveness and social equity are often perceived as conflicting goals. Empirical studies on the relationship between popular design features, such as payment differentiation and payment conditionality, and effectiveness and equity are scarce. Further, they struggle with measuring and separating ecological and equity outcomes. In this study, we combine two incentivized lab-in-the-field experiments with 259 land users from eight villages in North-Western Vietnam to assess both individual conservation effort and community-level equity perceptions under four different PES designs. Effort is measured in a real-effort task with real-world </w:t>
      </w:r>
      <w:r w:rsidRPr="00897555">
        <w:rPr>
          <w:rFonts w:ascii="Arial" w:eastAsia="Times New Roman" w:hAnsi="Arial" w:cs="Arial"/>
          <w:color w:val="000000"/>
          <w:sz w:val="24"/>
          <w:szCs w:val="24"/>
        </w:rPr>
        <w:lastRenderedPageBreak/>
        <w:t>environmental benefits; equity perceptions about payment designs in the real-effort task are measured in a coordination game. We demonstrate that payment design affects both effort and equity perceptions. Payments which are differentiated and are solely conditional on individuals’ contributions of effort are perceived as most equitable. They are also more effective in motivating conservation effort than other designs, although the differences are small and not significant for all comparisons. By working out the positive correlation of effectiveness and equity across the four payment schemes, we show that these objectives are not necessarily conflicting goals in incentive-based conservation policy. Further, we can show that women exert greater conservation efforts. We discuss how greater equity and effectiveness could be achieved with reforms towards more input-based distribution criteria in Vietnam’s PES legislation and the limitations and opportunities of the experimental paradigm for research on PES.</w:t>
      </w:r>
    </w:p>
    <w:p w14:paraId="6D2FEE9C"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62E1CC15" w14:textId="77777777" w:rsidR="00897555" w:rsidRPr="00897555" w:rsidRDefault="00897555" w:rsidP="00897555">
      <w:pPr>
        <w:spacing w:after="0" w:line="240" w:lineRule="auto"/>
        <w:outlineLvl w:val="1"/>
        <w:rPr>
          <w:rFonts w:ascii="Arial" w:eastAsia="Times New Roman" w:hAnsi="Arial" w:cs="Arial"/>
          <w:b/>
          <w:bCs/>
          <w:color w:val="000000"/>
          <w:sz w:val="36"/>
          <w:szCs w:val="36"/>
        </w:rPr>
      </w:pPr>
      <w:bookmarkStart w:id="16" w:name="m_-521928717925670878__Toc11323926"/>
      <w:r w:rsidRPr="00897555">
        <w:rPr>
          <w:rFonts w:ascii="Calibri" w:eastAsia="Times New Roman" w:hAnsi="Calibri" w:cs="Calibri"/>
          <w:b/>
          <w:bCs/>
          <w:color w:val="800000"/>
        </w:rPr>
        <w:t>Farming efficiency, cropland rental market and welfare effect: Evidence from panel data for rural Central Vietnam.</w:t>
      </w:r>
      <w:bookmarkEnd w:id="16"/>
    </w:p>
    <w:p w14:paraId="0B5F33C0"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proofErr w:type="spellStart"/>
      <w:r w:rsidRPr="00897555">
        <w:rPr>
          <w:rFonts w:ascii="Arial" w:eastAsia="Times New Roman" w:hAnsi="Arial" w:cs="Arial"/>
          <w:color w:val="000000"/>
          <w:sz w:val="24"/>
          <w:szCs w:val="24"/>
        </w:rPr>
        <w:t>Trung</w:t>
      </w:r>
      <w:proofErr w:type="spellEnd"/>
      <w:r w:rsidRPr="00897555">
        <w:rPr>
          <w:rFonts w:ascii="Arial" w:eastAsia="Times New Roman" w:hAnsi="Arial" w:cs="Arial"/>
          <w:color w:val="000000"/>
          <w:sz w:val="24"/>
          <w:szCs w:val="24"/>
        </w:rPr>
        <w:t xml:space="preserve"> Thanh Nguyen, Viet Tuan Tran, Thanh-Tung Nguyen and Ulrike Grote. April 4-5 European Association of Agricultural Economists 165th Seminar, 2019, Berlin, 2019.</w:t>
      </w:r>
    </w:p>
    <w:p w14:paraId="5E50F25D"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Free full text </w:t>
      </w:r>
      <w:hyperlink r:id="rId10" w:tgtFrame="_blank" w:history="1">
        <w:r w:rsidRPr="00897555">
          <w:rPr>
            <w:rFonts w:ascii="Arial" w:eastAsia="Times New Roman" w:hAnsi="Arial" w:cs="Arial"/>
            <w:color w:val="1155CC"/>
            <w:sz w:val="24"/>
            <w:szCs w:val="24"/>
            <w:u w:val="single"/>
          </w:rPr>
          <w:t>https://ideas.repec.org/p/ags/eaa165/288441.html</w:t>
        </w:r>
      </w:hyperlink>
      <w:r w:rsidRPr="00897555">
        <w:rPr>
          <w:rFonts w:ascii="Arial" w:eastAsia="Times New Roman" w:hAnsi="Arial" w:cs="Arial"/>
          <w:color w:val="000000"/>
          <w:sz w:val="24"/>
          <w:szCs w:val="24"/>
        </w:rPr>
        <w:t>.</w:t>
      </w:r>
    </w:p>
    <w:p w14:paraId="626EBAAA"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4CFC06A4"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Abstract: Using panel data of more than 1,000 rural households from three rural provinces in Vietnam, we find that farming efficiency is a driver of cropland rental market development that enhances land use efficiency and results in an overall income gain for market participants. Our findings highlight the importance of cropland rental markets in facilitating economic transformation in rural areas of rapidly growing economies, but also indicate the need to take care of the poor to ensure that they are not left behind.</w:t>
      </w:r>
    </w:p>
    <w:p w14:paraId="7B979738"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019130CA" w14:textId="77777777" w:rsidR="00897555" w:rsidRPr="00897555" w:rsidRDefault="00897555" w:rsidP="00897555">
      <w:pPr>
        <w:spacing w:after="0" w:line="240" w:lineRule="auto"/>
        <w:outlineLvl w:val="1"/>
        <w:rPr>
          <w:rFonts w:ascii="Arial" w:eastAsia="Times New Roman" w:hAnsi="Arial" w:cs="Arial"/>
          <w:b/>
          <w:bCs/>
          <w:color w:val="000000"/>
          <w:sz w:val="36"/>
          <w:szCs w:val="36"/>
        </w:rPr>
      </w:pPr>
      <w:bookmarkStart w:id="17" w:name="m_-521928717925670878__Toc11323927"/>
      <w:r w:rsidRPr="00897555">
        <w:rPr>
          <w:rFonts w:ascii="Calibri" w:eastAsia="Times New Roman" w:hAnsi="Calibri" w:cs="Calibri"/>
          <w:b/>
          <w:bCs/>
          <w:color w:val="800000"/>
        </w:rPr>
        <w:t>Outbreak of African Swine Fever, Vietnam, 2019.</w:t>
      </w:r>
      <w:bookmarkEnd w:id="17"/>
    </w:p>
    <w:p w14:paraId="3A096929"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xml:space="preserve">Le VP, </w:t>
      </w:r>
      <w:proofErr w:type="spellStart"/>
      <w:r w:rsidRPr="00897555">
        <w:rPr>
          <w:rFonts w:ascii="Arial" w:eastAsia="Times New Roman" w:hAnsi="Arial" w:cs="Arial"/>
          <w:color w:val="000000"/>
          <w:sz w:val="24"/>
          <w:szCs w:val="24"/>
        </w:rPr>
        <w:t>Jeong</w:t>
      </w:r>
      <w:proofErr w:type="spellEnd"/>
      <w:r w:rsidRPr="00897555">
        <w:rPr>
          <w:rFonts w:ascii="Arial" w:eastAsia="Times New Roman" w:hAnsi="Arial" w:cs="Arial"/>
          <w:color w:val="000000"/>
          <w:sz w:val="24"/>
          <w:szCs w:val="24"/>
        </w:rPr>
        <w:t xml:space="preserve"> DG, Yoon SW, Kwon HM, Trinh TBN and others. Emerging Infectious Diseases, 2019.</w:t>
      </w:r>
    </w:p>
    <w:p w14:paraId="16141115"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1AE000A3"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xml:space="preserve">Abstract: African swine fever is one of the most dangerous diseases of swine. We confirmed the 2019 outbreak in Vietnam by real-time reverse transcription PCR. The causative strain belonged to p72 genotype II and was 100% identical with viruses isolated in China (2018) and Georgia (2007). International prevention and control collaboration </w:t>
      </w:r>
      <w:proofErr w:type="gramStart"/>
      <w:r w:rsidRPr="00897555">
        <w:rPr>
          <w:rFonts w:ascii="Arial" w:eastAsia="Times New Roman" w:hAnsi="Arial" w:cs="Arial"/>
          <w:color w:val="000000"/>
          <w:sz w:val="24"/>
          <w:szCs w:val="24"/>
        </w:rPr>
        <w:t>is</w:t>
      </w:r>
      <w:proofErr w:type="gramEnd"/>
      <w:r w:rsidRPr="00897555">
        <w:rPr>
          <w:rFonts w:ascii="Arial" w:eastAsia="Times New Roman" w:hAnsi="Arial" w:cs="Arial"/>
          <w:color w:val="000000"/>
          <w:sz w:val="24"/>
          <w:szCs w:val="24"/>
        </w:rPr>
        <w:t xml:space="preserve"> needed.</w:t>
      </w:r>
    </w:p>
    <w:p w14:paraId="1E8534EC"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lastRenderedPageBreak/>
        <w:t> </w:t>
      </w:r>
    </w:p>
    <w:p w14:paraId="6A4AE83A" w14:textId="77777777" w:rsidR="00897555" w:rsidRPr="00897555" w:rsidRDefault="00897555" w:rsidP="00897555">
      <w:pPr>
        <w:spacing w:before="100" w:beforeAutospacing="1" w:after="100" w:afterAutospacing="1" w:line="240" w:lineRule="auto"/>
        <w:rPr>
          <w:rStyle w:val="Hyperlink"/>
          <w:rFonts w:ascii="Arial" w:eastAsia="Times New Roman" w:hAnsi="Arial" w:cs="Arial"/>
          <w:sz w:val="24"/>
          <w:szCs w:val="24"/>
        </w:rPr>
      </w:pPr>
      <w:r w:rsidRPr="00897555">
        <w:rPr>
          <w:rFonts w:ascii="Arial" w:eastAsia="Times New Roman" w:hAnsi="Arial" w:cs="Arial"/>
          <w:color w:val="000000"/>
          <w:sz w:val="24"/>
          <w:szCs w:val="24"/>
        </w:rPr>
        <w:t>               </w:t>
      </w:r>
      <w:r w:rsidRPr="00897555">
        <w:rPr>
          <w:rFonts w:ascii="Arial" w:eastAsia="Times New Roman" w:hAnsi="Arial" w:cs="Arial"/>
          <w:color w:val="000000"/>
          <w:sz w:val="24"/>
          <w:szCs w:val="24"/>
        </w:rPr>
        <w:fldChar w:fldCharType="begin"/>
      </w:r>
      <w:r w:rsidRPr="00897555">
        <w:rPr>
          <w:rFonts w:ascii="Arial" w:eastAsia="Times New Roman" w:hAnsi="Arial" w:cs="Arial"/>
          <w:color w:val="000000"/>
          <w:sz w:val="24"/>
          <w:szCs w:val="24"/>
        </w:rPr>
        <w:instrText xml:space="preserve"> HYPERLINK "https://mail.google.com/mail/u/0?ui=2&amp;ik=98e23e7e7e&amp;view=lg&amp;permmsgid=msg-f%3A1636205741150197754&amp;ser=1" \l "m_-521928717925670878__top" </w:instrText>
      </w:r>
      <w:r w:rsidRPr="00897555">
        <w:rPr>
          <w:rFonts w:ascii="Arial" w:eastAsia="Times New Roman" w:hAnsi="Arial" w:cs="Arial"/>
          <w:color w:val="000000"/>
          <w:sz w:val="24"/>
          <w:szCs w:val="24"/>
        </w:rPr>
        <w:fldChar w:fldCharType="separate"/>
      </w:r>
      <w:r w:rsidRPr="00897555">
        <w:rPr>
          <w:rFonts w:ascii="Arial" w:eastAsia="Times New Roman" w:hAnsi="Arial" w:cs="Arial"/>
          <w:color w:val="000000"/>
          <w:sz w:val="24"/>
          <w:szCs w:val="24"/>
        </w:rPr>
        <w:t> </w:t>
      </w:r>
      <w:r>
        <w:rPr>
          <w:rFonts w:ascii="Arial" w:eastAsia="Times New Roman" w:hAnsi="Arial" w:cs="Arial"/>
          <w:color w:val="1155CC"/>
          <w:sz w:val="24"/>
          <w:szCs w:val="24"/>
          <w:u w:val="single"/>
        </w:rPr>
        <w:fldChar w:fldCharType="begin"/>
      </w:r>
      <w:r>
        <w:rPr>
          <w:rFonts w:ascii="Arial" w:eastAsia="Times New Roman" w:hAnsi="Arial" w:cs="Arial"/>
          <w:color w:val="1155CC"/>
          <w:sz w:val="24"/>
          <w:szCs w:val="24"/>
          <w:u w:val="single"/>
        </w:rPr>
        <w:instrText xml:space="preserve"> HYPERLINK  \l "_top" </w:instrText>
      </w:r>
      <w:r>
        <w:rPr>
          <w:rFonts w:ascii="Arial" w:eastAsia="Times New Roman" w:hAnsi="Arial" w:cs="Arial"/>
          <w:color w:val="1155CC"/>
          <w:sz w:val="24"/>
          <w:szCs w:val="24"/>
          <w:u w:val="single"/>
        </w:rPr>
      </w:r>
      <w:r>
        <w:rPr>
          <w:rFonts w:ascii="Arial" w:eastAsia="Times New Roman" w:hAnsi="Arial" w:cs="Arial"/>
          <w:color w:val="1155CC"/>
          <w:sz w:val="24"/>
          <w:szCs w:val="24"/>
          <w:u w:val="single"/>
        </w:rPr>
        <w:fldChar w:fldCharType="separate"/>
      </w:r>
      <w:r w:rsidRPr="00897555">
        <w:rPr>
          <w:rStyle w:val="Hyperlink"/>
          <w:rFonts w:ascii="Arial" w:eastAsia="Times New Roman" w:hAnsi="Arial" w:cs="Arial"/>
          <w:sz w:val="24"/>
          <w:szCs w:val="24"/>
        </w:rPr>
        <w:t>Back to top</w:t>
      </w:r>
    </w:p>
    <w:p w14:paraId="774C150D" w14:textId="56BBEFD5"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Pr>
          <w:rFonts w:ascii="Arial" w:eastAsia="Times New Roman" w:hAnsi="Arial" w:cs="Arial"/>
          <w:color w:val="1155CC"/>
          <w:sz w:val="24"/>
          <w:szCs w:val="24"/>
          <w:u w:val="single"/>
        </w:rPr>
        <w:fldChar w:fldCharType="end"/>
      </w:r>
      <w:r w:rsidRPr="00897555">
        <w:rPr>
          <w:rFonts w:ascii="Arial" w:eastAsia="Times New Roman" w:hAnsi="Arial" w:cs="Arial"/>
          <w:color w:val="000000"/>
          <w:sz w:val="24"/>
          <w:szCs w:val="24"/>
        </w:rPr>
        <w:fldChar w:fldCharType="end"/>
      </w:r>
    </w:p>
    <w:p w14:paraId="3CD09353"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28B0BDE1" w14:textId="77777777" w:rsidR="00897555" w:rsidRPr="00897555" w:rsidRDefault="00897555" w:rsidP="00897555">
      <w:pPr>
        <w:spacing w:after="0" w:line="240" w:lineRule="auto"/>
        <w:outlineLvl w:val="1"/>
        <w:rPr>
          <w:rFonts w:ascii="Arial" w:eastAsia="Times New Roman" w:hAnsi="Arial" w:cs="Arial"/>
          <w:b/>
          <w:bCs/>
          <w:color w:val="000000"/>
          <w:sz w:val="36"/>
          <w:szCs w:val="36"/>
        </w:rPr>
      </w:pPr>
      <w:bookmarkStart w:id="18" w:name="m_-521928717925670878__Toc11323928"/>
      <w:r w:rsidRPr="00897555">
        <w:rPr>
          <w:rFonts w:ascii="Calibri" w:eastAsia="Times New Roman" w:hAnsi="Calibri" w:cs="Calibri"/>
          <w:b/>
          <w:bCs/>
          <w:color w:val="800000"/>
        </w:rPr>
        <w:t>Business Groups, Institutions, and the China–Vietnam Rice Trade.</w:t>
      </w:r>
      <w:bookmarkEnd w:id="18"/>
    </w:p>
    <w:p w14:paraId="1F713BB4"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Chen-Dong Tso. Asian Survey, 2019, volume 59, number 2, pp. 360-381.</w:t>
      </w:r>
    </w:p>
    <w:p w14:paraId="560C2F7F"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2C870370"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Abstract: Recent high-level visits between China and Vietnam have prioritized Vietnamese rice exports, with varying results. When the issue was first raised in 2015, rice exports surged dramatically. From 2016 through 2017, they performed poorly despite efforts to encourage them. This paper argues that the buying behavior and lobbying preferences of business groups, made possible by a unique institutional setup, explain the different results.</w:t>
      </w:r>
    </w:p>
    <w:p w14:paraId="529BB388"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3A434C10" w14:textId="77777777" w:rsidR="00897555" w:rsidRPr="00897555" w:rsidRDefault="00897555" w:rsidP="00897555">
      <w:pPr>
        <w:spacing w:after="0" w:line="240" w:lineRule="auto"/>
        <w:outlineLvl w:val="1"/>
        <w:rPr>
          <w:rFonts w:ascii="Arial" w:eastAsia="Times New Roman" w:hAnsi="Arial" w:cs="Arial"/>
          <w:b/>
          <w:bCs/>
          <w:color w:val="000000"/>
          <w:sz w:val="36"/>
          <w:szCs w:val="36"/>
        </w:rPr>
      </w:pPr>
      <w:bookmarkStart w:id="19" w:name="m_-521928717925670878__Toc11323929"/>
      <w:r w:rsidRPr="00897555">
        <w:rPr>
          <w:rFonts w:ascii="Calibri" w:eastAsia="Times New Roman" w:hAnsi="Calibri" w:cs="Calibri"/>
          <w:b/>
          <w:bCs/>
          <w:color w:val="800000"/>
        </w:rPr>
        <w:t>Contract Farming and Profitability: Evidence from Rice Crop in the Central Mekong Delta, Vietnam.</w:t>
      </w:r>
      <w:bookmarkEnd w:id="19"/>
    </w:p>
    <w:p w14:paraId="42C9CB9E"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xml:space="preserve">Tran Quoc </w:t>
      </w:r>
      <w:proofErr w:type="spellStart"/>
      <w:r w:rsidRPr="00897555">
        <w:rPr>
          <w:rFonts w:ascii="Arial" w:eastAsia="Times New Roman" w:hAnsi="Arial" w:cs="Arial"/>
          <w:color w:val="000000"/>
          <w:sz w:val="24"/>
          <w:szCs w:val="24"/>
        </w:rPr>
        <w:t>Nhan</w:t>
      </w:r>
      <w:proofErr w:type="spellEnd"/>
      <w:r w:rsidRPr="00897555">
        <w:rPr>
          <w:rFonts w:ascii="Arial" w:eastAsia="Times New Roman" w:hAnsi="Arial" w:cs="Arial"/>
          <w:color w:val="000000"/>
          <w:sz w:val="24"/>
          <w:szCs w:val="24"/>
        </w:rPr>
        <w:t xml:space="preserve"> and Tomoyuki Yutaka. </w:t>
      </w:r>
      <w:proofErr w:type="spellStart"/>
      <w:r w:rsidRPr="00897555">
        <w:rPr>
          <w:rFonts w:ascii="Arial" w:eastAsia="Times New Roman" w:hAnsi="Arial" w:cs="Arial"/>
          <w:color w:val="000000"/>
          <w:sz w:val="24"/>
          <w:szCs w:val="24"/>
        </w:rPr>
        <w:t>Agris</w:t>
      </w:r>
      <w:proofErr w:type="spellEnd"/>
      <w:r w:rsidRPr="00897555">
        <w:rPr>
          <w:rFonts w:ascii="Arial" w:eastAsia="Times New Roman" w:hAnsi="Arial" w:cs="Arial"/>
          <w:color w:val="000000"/>
          <w:sz w:val="24"/>
          <w:szCs w:val="24"/>
        </w:rPr>
        <w:t xml:space="preserve"> On-Line Papers in Economics &amp; Informatics, 2019.</w:t>
      </w:r>
    </w:p>
    <w:p w14:paraId="52954304"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4338C965"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Abstract: This study aims at investigating profitability of rice contract farming in Vietnam's Mekong delta. We used data from a farm-household survey comprising of 70 contract and 96 noncontract respondents, and apply the Student's t-test and ordinary least square regression model for data analysis. We found that farmers with larger rice plantations are unlikely to engage in contract farming, and that market outlets and output price for contract growers tend to be ensured compared with noncontract ones. The findings reveal that contract farming has a significantly positive impact on rice-farming profitability in terms of average return and average rate of return on variable cost when controlling for observable characteristics of household and farm. The results suggest that contract farming may enable rice farmers to raise their rice income as well as household income. The policy implication may be that contract farming may not be feasible for all rice farmers and rice business firms.</w:t>
      </w:r>
    </w:p>
    <w:p w14:paraId="7492F278"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446CCA13" w14:textId="77777777" w:rsidR="00897555" w:rsidRPr="00897555" w:rsidRDefault="00897555" w:rsidP="00897555">
      <w:pPr>
        <w:spacing w:after="0" w:line="240" w:lineRule="auto"/>
        <w:outlineLvl w:val="1"/>
        <w:rPr>
          <w:rFonts w:ascii="Arial" w:eastAsia="Times New Roman" w:hAnsi="Arial" w:cs="Arial"/>
          <w:b/>
          <w:bCs/>
          <w:color w:val="000000"/>
          <w:sz w:val="36"/>
          <w:szCs w:val="36"/>
        </w:rPr>
      </w:pPr>
      <w:bookmarkStart w:id="20" w:name="m_-521928717925670878__Toc11323930"/>
      <w:r w:rsidRPr="00897555">
        <w:rPr>
          <w:rFonts w:ascii="Calibri" w:eastAsia="Times New Roman" w:hAnsi="Calibri" w:cs="Calibri"/>
          <w:b/>
          <w:bCs/>
          <w:color w:val="800000"/>
        </w:rPr>
        <w:lastRenderedPageBreak/>
        <w:t>The Effects of Climate Smart Agriculture and Climate Change Adaptation on the Technical Efficiency of Rice Farming—An Empirical Study in the Mekong Delta of Vietnam.</w:t>
      </w:r>
      <w:bookmarkEnd w:id="20"/>
    </w:p>
    <w:p w14:paraId="1C9104B6"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Thanh Tam Ho and Koji Shimada. Agriculture MDPI, 2019, volume 9, number 5.</w:t>
      </w:r>
    </w:p>
    <w:p w14:paraId="026E6A60"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Free full text </w:t>
      </w:r>
      <w:hyperlink r:id="rId11" w:tgtFrame="_blank" w:history="1">
        <w:r w:rsidRPr="00897555">
          <w:rPr>
            <w:rFonts w:ascii="Arial" w:eastAsia="Times New Roman" w:hAnsi="Arial" w:cs="Arial"/>
            <w:color w:val="1155CC"/>
            <w:sz w:val="24"/>
            <w:szCs w:val="24"/>
            <w:u w:val="single"/>
          </w:rPr>
          <w:t>https://ideas.repec.org/a/gam/jagris/v9y2019i5p99-d228263.html</w:t>
        </w:r>
      </w:hyperlink>
      <w:r w:rsidRPr="00897555">
        <w:rPr>
          <w:rFonts w:ascii="Arial" w:eastAsia="Times New Roman" w:hAnsi="Arial" w:cs="Arial"/>
          <w:color w:val="000000"/>
          <w:sz w:val="24"/>
          <w:szCs w:val="24"/>
        </w:rPr>
        <w:t>.</w:t>
      </w:r>
    </w:p>
    <w:p w14:paraId="60F39773"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7C0607EB"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Abstract: This study employed the propensity score matching approach to empirically assess the effects of climate smart agriculture participation and climate change adaptation response on the technical efficiency of rice production. Observational data were collected from in-depth interviews with 352 rice farm households in the Mekong Delta, Vietnam. The findings indicate that 71% of local farmers adapted their rice farming to climate change related to salinity intrusion and drought, while 29% of farmers did not. Additionally, only twenty-two rice farmers were typically chosen as participants in the climate smart agriculture pilot program by local government and institutions. The choices for adaptation response and climate smart agriculture participation are significantly influenced by agricultural extension services, belief in climate change, the area of farming land, as well as geographical locations (e.g., province and access to water sources). The results also reveal that climate change adaptation response, including climate smart agriculture participation, played a crucial role in improving technical efficiency of rice production by 13%–14% compared to no adaptation response. Regarding the individual effect of climate smart agriculture participation, participants could achieve higher technical efficiency by 5%–8% compared to non-participants.</w:t>
      </w:r>
    </w:p>
    <w:p w14:paraId="0E6ABDDB"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2D14C534" w14:textId="77777777" w:rsidR="00897555" w:rsidRPr="00897555" w:rsidRDefault="00897555" w:rsidP="00897555">
      <w:pPr>
        <w:spacing w:before="100" w:beforeAutospacing="1" w:after="100" w:afterAutospacing="1" w:line="240" w:lineRule="auto"/>
        <w:rPr>
          <w:rStyle w:val="Hyperlink"/>
          <w:rFonts w:ascii="Arial" w:eastAsia="Times New Roman" w:hAnsi="Arial" w:cs="Arial"/>
          <w:sz w:val="24"/>
          <w:szCs w:val="24"/>
        </w:rPr>
      </w:pPr>
      <w:r w:rsidRPr="00897555">
        <w:rPr>
          <w:rFonts w:ascii="Arial" w:eastAsia="Times New Roman" w:hAnsi="Arial" w:cs="Arial"/>
          <w:color w:val="000000"/>
          <w:sz w:val="24"/>
          <w:szCs w:val="24"/>
        </w:rPr>
        <w:t>               </w:t>
      </w:r>
      <w:r w:rsidRPr="00897555">
        <w:rPr>
          <w:rFonts w:ascii="Arial" w:eastAsia="Times New Roman" w:hAnsi="Arial" w:cs="Arial"/>
          <w:color w:val="000000"/>
          <w:sz w:val="24"/>
          <w:szCs w:val="24"/>
        </w:rPr>
        <w:fldChar w:fldCharType="begin"/>
      </w:r>
      <w:r w:rsidRPr="00897555">
        <w:rPr>
          <w:rFonts w:ascii="Arial" w:eastAsia="Times New Roman" w:hAnsi="Arial" w:cs="Arial"/>
          <w:color w:val="000000"/>
          <w:sz w:val="24"/>
          <w:szCs w:val="24"/>
        </w:rPr>
        <w:instrText xml:space="preserve"> HYPERLINK "https://mail.google.com/mail/u/0?ui=2&amp;ik=98e23e7e7e&amp;view=lg&amp;permmsgid=msg-f%3A1636205741150197754&amp;ser=1" \l "m_-521928717925670878__top" </w:instrText>
      </w:r>
      <w:r w:rsidRPr="00897555">
        <w:rPr>
          <w:rFonts w:ascii="Arial" w:eastAsia="Times New Roman" w:hAnsi="Arial" w:cs="Arial"/>
          <w:color w:val="000000"/>
          <w:sz w:val="24"/>
          <w:szCs w:val="24"/>
        </w:rPr>
        <w:fldChar w:fldCharType="separate"/>
      </w:r>
      <w:r w:rsidRPr="00897555">
        <w:rPr>
          <w:rFonts w:ascii="Arial" w:eastAsia="Times New Roman" w:hAnsi="Arial" w:cs="Arial"/>
          <w:color w:val="000000"/>
          <w:sz w:val="24"/>
          <w:szCs w:val="24"/>
        </w:rPr>
        <w:t> </w:t>
      </w:r>
      <w:r>
        <w:rPr>
          <w:rFonts w:ascii="Arial" w:eastAsia="Times New Roman" w:hAnsi="Arial" w:cs="Arial"/>
          <w:color w:val="1155CC"/>
          <w:sz w:val="24"/>
          <w:szCs w:val="24"/>
          <w:u w:val="single"/>
        </w:rPr>
        <w:fldChar w:fldCharType="begin"/>
      </w:r>
      <w:r>
        <w:rPr>
          <w:rFonts w:ascii="Arial" w:eastAsia="Times New Roman" w:hAnsi="Arial" w:cs="Arial"/>
          <w:color w:val="1155CC"/>
          <w:sz w:val="24"/>
          <w:szCs w:val="24"/>
          <w:u w:val="single"/>
        </w:rPr>
        <w:instrText xml:space="preserve"> HYPERLINK  \l "_top" </w:instrText>
      </w:r>
      <w:r>
        <w:rPr>
          <w:rFonts w:ascii="Arial" w:eastAsia="Times New Roman" w:hAnsi="Arial" w:cs="Arial"/>
          <w:color w:val="1155CC"/>
          <w:sz w:val="24"/>
          <w:szCs w:val="24"/>
          <w:u w:val="single"/>
        </w:rPr>
      </w:r>
      <w:r>
        <w:rPr>
          <w:rFonts w:ascii="Arial" w:eastAsia="Times New Roman" w:hAnsi="Arial" w:cs="Arial"/>
          <w:color w:val="1155CC"/>
          <w:sz w:val="24"/>
          <w:szCs w:val="24"/>
          <w:u w:val="single"/>
        </w:rPr>
        <w:fldChar w:fldCharType="separate"/>
      </w:r>
      <w:r w:rsidRPr="00897555">
        <w:rPr>
          <w:rStyle w:val="Hyperlink"/>
          <w:rFonts w:ascii="Arial" w:eastAsia="Times New Roman" w:hAnsi="Arial" w:cs="Arial"/>
          <w:sz w:val="24"/>
          <w:szCs w:val="24"/>
        </w:rPr>
        <w:t>Back to top</w:t>
      </w:r>
    </w:p>
    <w:p w14:paraId="30023B39" w14:textId="10DE343C"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Pr>
          <w:rFonts w:ascii="Arial" w:eastAsia="Times New Roman" w:hAnsi="Arial" w:cs="Arial"/>
          <w:color w:val="1155CC"/>
          <w:sz w:val="24"/>
          <w:szCs w:val="24"/>
          <w:u w:val="single"/>
        </w:rPr>
        <w:fldChar w:fldCharType="end"/>
      </w:r>
      <w:r w:rsidRPr="00897555">
        <w:rPr>
          <w:rFonts w:ascii="Arial" w:eastAsia="Times New Roman" w:hAnsi="Arial" w:cs="Arial"/>
          <w:color w:val="000000"/>
          <w:sz w:val="24"/>
          <w:szCs w:val="24"/>
        </w:rPr>
        <w:fldChar w:fldCharType="end"/>
      </w:r>
    </w:p>
    <w:p w14:paraId="60A6CA2E"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79A723B2" w14:textId="77777777" w:rsidR="00897555" w:rsidRPr="00897555" w:rsidRDefault="00897555" w:rsidP="00897555">
      <w:pPr>
        <w:spacing w:after="0" w:line="240" w:lineRule="auto"/>
        <w:outlineLvl w:val="1"/>
        <w:rPr>
          <w:rFonts w:ascii="Arial" w:eastAsia="Times New Roman" w:hAnsi="Arial" w:cs="Arial"/>
          <w:b/>
          <w:bCs/>
          <w:color w:val="000000"/>
          <w:sz w:val="36"/>
          <w:szCs w:val="36"/>
        </w:rPr>
      </w:pPr>
      <w:bookmarkStart w:id="21" w:name="m_-521928717925670878__Toc11323931"/>
      <w:r w:rsidRPr="00897555">
        <w:rPr>
          <w:rFonts w:ascii="Calibri" w:eastAsia="Times New Roman" w:hAnsi="Calibri" w:cs="Calibri"/>
          <w:b/>
          <w:bCs/>
          <w:color w:val="800000"/>
        </w:rPr>
        <w:t>The impact of salinity on paddy production and possible varietal portfolio transition: a Vietnamese case study.</w:t>
      </w:r>
      <w:bookmarkEnd w:id="21"/>
    </w:p>
    <w:p w14:paraId="1C114D77"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proofErr w:type="spellStart"/>
      <w:r w:rsidRPr="00897555">
        <w:rPr>
          <w:rFonts w:ascii="Arial" w:eastAsia="Times New Roman" w:hAnsi="Arial" w:cs="Arial"/>
          <w:color w:val="000000"/>
          <w:sz w:val="24"/>
          <w:szCs w:val="24"/>
        </w:rPr>
        <w:t>Thi</w:t>
      </w:r>
      <w:proofErr w:type="spellEnd"/>
      <w:r w:rsidRPr="00897555">
        <w:rPr>
          <w:rFonts w:ascii="Arial" w:eastAsia="Times New Roman" w:hAnsi="Arial" w:cs="Arial"/>
          <w:color w:val="000000"/>
          <w:sz w:val="24"/>
          <w:szCs w:val="24"/>
        </w:rPr>
        <w:t xml:space="preserve"> </w:t>
      </w:r>
      <w:proofErr w:type="spellStart"/>
      <w:r w:rsidRPr="00897555">
        <w:rPr>
          <w:rFonts w:ascii="Arial" w:eastAsia="Times New Roman" w:hAnsi="Arial" w:cs="Arial"/>
          <w:color w:val="000000"/>
          <w:sz w:val="24"/>
          <w:szCs w:val="24"/>
        </w:rPr>
        <w:t>Huyen</w:t>
      </w:r>
      <w:proofErr w:type="spellEnd"/>
      <w:r w:rsidRPr="00897555">
        <w:rPr>
          <w:rFonts w:ascii="Arial" w:eastAsia="Times New Roman" w:hAnsi="Arial" w:cs="Arial"/>
          <w:color w:val="000000"/>
          <w:sz w:val="24"/>
          <w:szCs w:val="24"/>
        </w:rPr>
        <w:t xml:space="preserve"> Trang Dam, T. S. </w:t>
      </w:r>
      <w:proofErr w:type="spellStart"/>
      <w:r w:rsidRPr="00897555">
        <w:rPr>
          <w:rFonts w:ascii="Arial" w:eastAsia="Times New Roman" w:hAnsi="Arial" w:cs="Arial"/>
          <w:color w:val="000000"/>
          <w:sz w:val="24"/>
          <w:szCs w:val="24"/>
        </w:rPr>
        <w:t>Amjath-Babu</w:t>
      </w:r>
      <w:proofErr w:type="spellEnd"/>
      <w:r w:rsidRPr="00897555">
        <w:rPr>
          <w:rFonts w:ascii="Arial" w:eastAsia="Times New Roman" w:hAnsi="Arial" w:cs="Arial"/>
          <w:color w:val="000000"/>
          <w:sz w:val="24"/>
          <w:szCs w:val="24"/>
        </w:rPr>
        <w:t xml:space="preserve">, </w:t>
      </w:r>
      <w:proofErr w:type="spellStart"/>
      <w:r w:rsidRPr="00897555">
        <w:rPr>
          <w:rFonts w:ascii="Arial" w:eastAsia="Times New Roman" w:hAnsi="Arial" w:cs="Arial"/>
          <w:color w:val="000000"/>
          <w:sz w:val="24"/>
          <w:szCs w:val="24"/>
        </w:rPr>
        <w:t>Sonoko</w:t>
      </w:r>
      <w:proofErr w:type="spellEnd"/>
      <w:r w:rsidRPr="00897555">
        <w:rPr>
          <w:rFonts w:ascii="Arial" w:eastAsia="Times New Roman" w:hAnsi="Arial" w:cs="Arial"/>
          <w:color w:val="000000"/>
          <w:sz w:val="24"/>
          <w:szCs w:val="24"/>
        </w:rPr>
        <w:t xml:space="preserve"> </w:t>
      </w:r>
      <w:proofErr w:type="spellStart"/>
      <w:r w:rsidRPr="00897555">
        <w:rPr>
          <w:rFonts w:ascii="Arial" w:eastAsia="Times New Roman" w:hAnsi="Arial" w:cs="Arial"/>
          <w:color w:val="000000"/>
          <w:sz w:val="24"/>
          <w:szCs w:val="24"/>
        </w:rPr>
        <w:t>Bellingrath</w:t>
      </w:r>
      <w:proofErr w:type="spellEnd"/>
      <w:r w:rsidRPr="00897555">
        <w:rPr>
          <w:rFonts w:ascii="Arial" w:eastAsia="Times New Roman" w:hAnsi="Arial" w:cs="Arial"/>
          <w:color w:val="000000"/>
          <w:sz w:val="24"/>
          <w:szCs w:val="24"/>
        </w:rPr>
        <w:t>-Kimura and Peter Zander. Paddy and Water Environment, 2019.</w:t>
      </w:r>
    </w:p>
    <w:p w14:paraId="5ED593FD"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429B2EDF"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xml:space="preserve">Abstract: Increasing soil </w:t>
      </w:r>
      <w:proofErr w:type="spellStart"/>
      <w:r w:rsidRPr="00897555">
        <w:rPr>
          <w:rFonts w:ascii="Arial" w:eastAsia="Times New Roman" w:hAnsi="Arial" w:cs="Arial"/>
          <w:color w:val="000000"/>
          <w:sz w:val="24"/>
          <w:szCs w:val="24"/>
        </w:rPr>
        <w:t>salinisation</w:t>
      </w:r>
      <w:proofErr w:type="spellEnd"/>
      <w:r w:rsidRPr="00897555">
        <w:rPr>
          <w:rFonts w:ascii="Arial" w:eastAsia="Times New Roman" w:hAnsi="Arial" w:cs="Arial"/>
          <w:color w:val="000000"/>
          <w:sz w:val="24"/>
          <w:szCs w:val="24"/>
        </w:rPr>
        <w:t xml:space="preserve"> is an environmental stressor that causes significant reduction in crop productivity and increases the risk of farming and hence reduces the cultivated land area. For these reasons, soil </w:t>
      </w:r>
      <w:proofErr w:type="spellStart"/>
      <w:r w:rsidRPr="00897555">
        <w:rPr>
          <w:rFonts w:ascii="Arial" w:eastAsia="Times New Roman" w:hAnsi="Arial" w:cs="Arial"/>
          <w:color w:val="000000"/>
          <w:sz w:val="24"/>
          <w:szCs w:val="24"/>
        </w:rPr>
        <w:t>salinisation</w:t>
      </w:r>
      <w:proofErr w:type="spellEnd"/>
      <w:r w:rsidRPr="00897555">
        <w:rPr>
          <w:rFonts w:ascii="Arial" w:eastAsia="Times New Roman" w:hAnsi="Arial" w:cs="Arial"/>
          <w:color w:val="000000"/>
          <w:sz w:val="24"/>
          <w:szCs w:val="24"/>
        </w:rPr>
        <w:t xml:space="preserve"> is considered to be one of the </w:t>
      </w:r>
      <w:r w:rsidRPr="00897555">
        <w:rPr>
          <w:rFonts w:ascii="Arial" w:eastAsia="Times New Roman" w:hAnsi="Arial" w:cs="Arial"/>
          <w:color w:val="000000"/>
          <w:sz w:val="24"/>
          <w:szCs w:val="24"/>
        </w:rPr>
        <w:lastRenderedPageBreak/>
        <w:t xml:space="preserve">most serious problems threatening food security. In the north central coastal region of Vietnam, saltwater intrusion in the dry season is a major concern for rice farming. To better understand the adverse impacts of soil </w:t>
      </w:r>
      <w:proofErr w:type="spellStart"/>
      <w:r w:rsidRPr="00897555">
        <w:rPr>
          <w:rFonts w:ascii="Arial" w:eastAsia="Times New Roman" w:hAnsi="Arial" w:cs="Arial"/>
          <w:color w:val="000000"/>
          <w:sz w:val="24"/>
          <w:szCs w:val="24"/>
        </w:rPr>
        <w:t>salinisation</w:t>
      </w:r>
      <w:proofErr w:type="spellEnd"/>
      <w:r w:rsidRPr="00897555">
        <w:rPr>
          <w:rFonts w:ascii="Arial" w:eastAsia="Times New Roman" w:hAnsi="Arial" w:cs="Arial"/>
          <w:color w:val="000000"/>
          <w:sz w:val="24"/>
          <w:szCs w:val="24"/>
        </w:rPr>
        <w:t xml:space="preserve"> in crops, this study investigates impacts of salinity on mean and variability of rice yields in four communes of </w:t>
      </w:r>
      <w:proofErr w:type="spellStart"/>
      <w:r w:rsidRPr="00897555">
        <w:rPr>
          <w:rFonts w:ascii="Arial" w:eastAsia="Times New Roman" w:hAnsi="Arial" w:cs="Arial"/>
          <w:color w:val="000000"/>
          <w:sz w:val="24"/>
          <w:szCs w:val="24"/>
        </w:rPr>
        <w:t>Thua</w:t>
      </w:r>
      <w:proofErr w:type="spellEnd"/>
      <w:r w:rsidRPr="00897555">
        <w:rPr>
          <w:rFonts w:ascii="Arial" w:eastAsia="Times New Roman" w:hAnsi="Arial" w:cs="Arial"/>
          <w:color w:val="000000"/>
          <w:sz w:val="24"/>
          <w:szCs w:val="24"/>
        </w:rPr>
        <w:t xml:space="preserve"> </w:t>
      </w:r>
      <w:proofErr w:type="spellStart"/>
      <w:r w:rsidRPr="00897555">
        <w:rPr>
          <w:rFonts w:ascii="Arial" w:eastAsia="Times New Roman" w:hAnsi="Arial" w:cs="Arial"/>
          <w:color w:val="000000"/>
          <w:sz w:val="24"/>
          <w:szCs w:val="24"/>
        </w:rPr>
        <w:t>Thien</w:t>
      </w:r>
      <w:proofErr w:type="spellEnd"/>
      <w:r w:rsidRPr="00897555">
        <w:rPr>
          <w:rFonts w:ascii="Arial" w:eastAsia="Times New Roman" w:hAnsi="Arial" w:cs="Arial"/>
          <w:color w:val="000000"/>
          <w:sz w:val="24"/>
          <w:szCs w:val="24"/>
        </w:rPr>
        <w:t xml:space="preserve"> Hue Province. In addition, the study looks at possible changes in the portfolio of rice cultivars, which would offer farmers the potential to increase yields and decrease yield variability simultaneously. Results clearly showed that salinity had an impact on yield levels, resulting in an average yield loss of 0.164 </w:t>
      </w:r>
      <w:proofErr w:type="spellStart"/>
      <w:r w:rsidRPr="00897555">
        <w:rPr>
          <w:rFonts w:ascii="Arial" w:eastAsia="Times New Roman" w:hAnsi="Arial" w:cs="Arial"/>
          <w:color w:val="000000"/>
          <w:sz w:val="24"/>
          <w:szCs w:val="24"/>
        </w:rPr>
        <w:t>tonnes</w:t>
      </w:r>
      <w:proofErr w:type="spellEnd"/>
      <w:r w:rsidRPr="00897555">
        <w:rPr>
          <w:rFonts w:ascii="Arial" w:eastAsia="Times New Roman" w:hAnsi="Arial" w:cs="Arial"/>
          <w:color w:val="000000"/>
          <w:sz w:val="24"/>
          <w:szCs w:val="24"/>
        </w:rPr>
        <w:t xml:space="preserve">/ha from mean yield levels per unit increase of electrical conductivity. The results did not show that increasing salinity contributes to an increase in variability of yields, but points to the fact that saline water intrusion may lead to consistently lower yields in the study area. Results also indicate that farmers with smaller, scattered plots could be disproportionately affected by salinity and be less capable of managing the saline soils. In addition, saline conditions may also drive the increased use of environmentally damaging inputs, such as pesticides, to offset the decline in yields and thereby potentially lead to a vicious circle. </w:t>
      </w:r>
      <w:proofErr w:type="spellStart"/>
      <w:r w:rsidRPr="00897555">
        <w:rPr>
          <w:rFonts w:ascii="Arial" w:eastAsia="Times New Roman" w:hAnsi="Arial" w:cs="Arial"/>
          <w:color w:val="000000"/>
          <w:sz w:val="24"/>
          <w:szCs w:val="24"/>
        </w:rPr>
        <w:t>Utilisation</w:t>
      </w:r>
      <w:proofErr w:type="spellEnd"/>
      <w:r w:rsidRPr="00897555">
        <w:rPr>
          <w:rFonts w:ascii="Arial" w:eastAsia="Times New Roman" w:hAnsi="Arial" w:cs="Arial"/>
          <w:color w:val="000000"/>
          <w:sz w:val="24"/>
          <w:szCs w:val="24"/>
        </w:rPr>
        <w:t xml:space="preserve"> of an </w:t>
      </w:r>
      <w:proofErr w:type="spellStart"/>
      <w:r w:rsidRPr="00897555">
        <w:rPr>
          <w:rFonts w:ascii="Arial" w:eastAsia="Times New Roman" w:hAnsi="Arial" w:cs="Arial"/>
          <w:color w:val="000000"/>
          <w:sz w:val="24"/>
          <w:szCs w:val="24"/>
        </w:rPr>
        <w:t>optimised</w:t>
      </w:r>
      <w:proofErr w:type="spellEnd"/>
      <w:r w:rsidRPr="00897555">
        <w:rPr>
          <w:rFonts w:ascii="Arial" w:eastAsia="Times New Roman" w:hAnsi="Arial" w:cs="Arial"/>
          <w:color w:val="000000"/>
          <w:sz w:val="24"/>
          <w:szCs w:val="24"/>
        </w:rPr>
        <w:t xml:space="preserve"> portfolio of rice varieties that combine profit </w:t>
      </w:r>
      <w:proofErr w:type="spellStart"/>
      <w:r w:rsidRPr="00897555">
        <w:rPr>
          <w:rFonts w:ascii="Arial" w:eastAsia="Times New Roman" w:hAnsi="Arial" w:cs="Arial"/>
          <w:color w:val="000000"/>
          <w:sz w:val="24"/>
          <w:szCs w:val="24"/>
        </w:rPr>
        <w:t>maximisation</w:t>
      </w:r>
      <w:proofErr w:type="spellEnd"/>
      <w:r w:rsidRPr="00897555">
        <w:rPr>
          <w:rFonts w:ascii="Arial" w:eastAsia="Times New Roman" w:hAnsi="Arial" w:cs="Arial"/>
          <w:color w:val="000000"/>
          <w:sz w:val="24"/>
          <w:szCs w:val="24"/>
        </w:rPr>
        <w:t xml:space="preserve"> and risk reduction reveals that farmers can benefit from revised portfolios of existing varieties at initial salinity levels, but need to include salt-resistant varieties in the portfolio as salinity levels increase.</w:t>
      </w:r>
    </w:p>
    <w:p w14:paraId="5661F24F"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06999D9D" w14:textId="77777777" w:rsidR="00897555" w:rsidRPr="00897555" w:rsidRDefault="00897555" w:rsidP="00897555">
      <w:pPr>
        <w:shd w:val="clear" w:color="auto" w:fill="2F5496"/>
        <w:spacing w:after="100" w:afterAutospacing="1" w:line="240" w:lineRule="auto"/>
        <w:outlineLvl w:val="0"/>
        <w:rPr>
          <w:rFonts w:ascii="Arial" w:eastAsia="Times New Roman" w:hAnsi="Arial" w:cs="Arial"/>
          <w:b/>
          <w:bCs/>
          <w:color w:val="000000"/>
          <w:kern w:val="36"/>
          <w:sz w:val="48"/>
          <w:szCs w:val="48"/>
        </w:rPr>
      </w:pPr>
      <w:bookmarkStart w:id="22" w:name="m_-521928717925670878__Toc11323932"/>
      <w:r w:rsidRPr="00897555">
        <w:rPr>
          <w:rFonts w:ascii="Arial" w:eastAsia="Times New Roman" w:hAnsi="Arial" w:cs="Arial"/>
          <w:b/>
          <w:bCs/>
          <w:color w:val="FFFFFF"/>
          <w:kern w:val="36"/>
          <w:sz w:val="48"/>
          <w:szCs w:val="48"/>
        </w:rPr>
        <w:t>ECONOMIC DEVELOPMENT</w:t>
      </w:r>
      <w:bookmarkEnd w:id="22"/>
    </w:p>
    <w:p w14:paraId="4E404C80"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13C3BABF" w14:textId="77777777" w:rsidR="00897555" w:rsidRPr="00897555" w:rsidRDefault="00897555" w:rsidP="00897555">
      <w:pPr>
        <w:spacing w:after="0" w:line="240" w:lineRule="auto"/>
        <w:outlineLvl w:val="1"/>
        <w:rPr>
          <w:rFonts w:ascii="Arial" w:eastAsia="Times New Roman" w:hAnsi="Arial" w:cs="Arial"/>
          <w:b/>
          <w:bCs/>
          <w:color w:val="000000"/>
          <w:sz w:val="36"/>
          <w:szCs w:val="36"/>
        </w:rPr>
      </w:pPr>
      <w:bookmarkStart w:id="23" w:name="m_-521928717925670878__Toc11323933"/>
      <w:r w:rsidRPr="00897555">
        <w:rPr>
          <w:rFonts w:ascii="Calibri" w:eastAsia="Times New Roman" w:hAnsi="Calibri" w:cs="Calibri"/>
          <w:b/>
          <w:bCs/>
          <w:color w:val="800000"/>
        </w:rPr>
        <w:t>Does Microcredit Increase Household Food Consumption? A Study of Rural Vietnam.</w:t>
      </w:r>
      <w:bookmarkEnd w:id="23"/>
    </w:p>
    <w:p w14:paraId="56DFE89C"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xml:space="preserve">Chung Thanh Phan, </w:t>
      </w:r>
      <w:proofErr w:type="spellStart"/>
      <w:r w:rsidRPr="00897555">
        <w:rPr>
          <w:rFonts w:ascii="Arial" w:eastAsia="Times New Roman" w:hAnsi="Arial" w:cs="Arial"/>
          <w:color w:val="000000"/>
          <w:sz w:val="24"/>
          <w:szCs w:val="24"/>
        </w:rPr>
        <w:t>Sizhong</w:t>
      </w:r>
      <w:proofErr w:type="spellEnd"/>
      <w:r w:rsidRPr="00897555">
        <w:rPr>
          <w:rFonts w:ascii="Arial" w:eastAsia="Times New Roman" w:hAnsi="Arial" w:cs="Arial"/>
          <w:color w:val="000000"/>
          <w:sz w:val="24"/>
          <w:szCs w:val="24"/>
        </w:rPr>
        <w:t xml:space="preserve"> Sun, Zhang Yue Zhou and </w:t>
      </w:r>
      <w:proofErr w:type="spellStart"/>
      <w:r w:rsidRPr="00897555">
        <w:rPr>
          <w:rFonts w:ascii="Arial" w:eastAsia="Times New Roman" w:hAnsi="Arial" w:cs="Arial"/>
          <w:color w:val="000000"/>
          <w:sz w:val="24"/>
          <w:szCs w:val="24"/>
        </w:rPr>
        <w:t>Rabiul</w:t>
      </w:r>
      <w:proofErr w:type="spellEnd"/>
      <w:r w:rsidRPr="00897555">
        <w:rPr>
          <w:rFonts w:ascii="Arial" w:eastAsia="Times New Roman" w:hAnsi="Arial" w:cs="Arial"/>
          <w:color w:val="000000"/>
          <w:sz w:val="24"/>
          <w:szCs w:val="24"/>
        </w:rPr>
        <w:t xml:space="preserve"> Beg. Journal of Asian Economics, 2019.</w:t>
      </w:r>
    </w:p>
    <w:p w14:paraId="66EB7D7D"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733A15EC"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xml:space="preserve">Abstract: Although microcredit is considered a crucial tool for economic development, its contribution to improving the welfare of poor households is not well established. This study investigates this issue. We start with a theoretical model in which microcredit is used to finance the family business of a representative household. The household </w:t>
      </w:r>
      <w:proofErr w:type="spellStart"/>
      <w:r w:rsidRPr="00897555">
        <w:rPr>
          <w:rFonts w:ascii="Arial" w:eastAsia="Times New Roman" w:hAnsi="Arial" w:cs="Arial"/>
          <w:color w:val="000000"/>
          <w:sz w:val="24"/>
          <w:szCs w:val="24"/>
        </w:rPr>
        <w:t>maximises</w:t>
      </w:r>
      <w:proofErr w:type="spellEnd"/>
      <w:r w:rsidRPr="00897555">
        <w:rPr>
          <w:rFonts w:ascii="Arial" w:eastAsia="Times New Roman" w:hAnsi="Arial" w:cs="Arial"/>
          <w:color w:val="000000"/>
          <w:sz w:val="24"/>
          <w:szCs w:val="24"/>
        </w:rPr>
        <w:t xml:space="preserve"> its lifetime utility, which yields a dynamic optimal consumption path as a function of microcredit borrowing. Guided by the theoretical model, we then empirically estimate the impact of microcredit using a panel dataset of rural Vietnamese households for the period 2008 to 2016. We find that microcredit programs in rural Vietnam were effective in raising household food consumption in both the short and long terms. Nevertheless, the burden of loan repayment may have diminished food consumption with a lag.</w:t>
      </w:r>
    </w:p>
    <w:p w14:paraId="1668060F"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lastRenderedPageBreak/>
        <w:t> </w:t>
      </w:r>
    </w:p>
    <w:p w14:paraId="2FBD22B9" w14:textId="77777777" w:rsidR="00897555" w:rsidRPr="00897555" w:rsidRDefault="00897555" w:rsidP="00897555">
      <w:pPr>
        <w:spacing w:after="0" w:line="240" w:lineRule="auto"/>
        <w:outlineLvl w:val="1"/>
        <w:rPr>
          <w:rFonts w:ascii="Arial" w:eastAsia="Times New Roman" w:hAnsi="Arial" w:cs="Arial"/>
          <w:b/>
          <w:bCs/>
          <w:color w:val="000000"/>
          <w:sz w:val="36"/>
          <w:szCs w:val="36"/>
        </w:rPr>
      </w:pPr>
      <w:bookmarkStart w:id="24" w:name="m_-521928717925670878__Toc11323934"/>
      <w:r w:rsidRPr="00897555">
        <w:rPr>
          <w:rFonts w:ascii="Calibri" w:eastAsia="Times New Roman" w:hAnsi="Calibri" w:cs="Calibri"/>
          <w:b/>
          <w:bCs/>
          <w:color w:val="800000"/>
        </w:rPr>
        <w:t>Capital Account Policies in Emerging Asian Economies: Are They Effective in the 2000s?</w:t>
      </w:r>
      <w:bookmarkEnd w:id="24"/>
    </w:p>
    <w:p w14:paraId="05E9F2AB"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proofErr w:type="spellStart"/>
      <w:r w:rsidRPr="00897555">
        <w:rPr>
          <w:rFonts w:ascii="Arial" w:eastAsia="Times New Roman" w:hAnsi="Arial" w:cs="Arial"/>
          <w:color w:val="000000"/>
          <w:sz w:val="24"/>
          <w:szCs w:val="24"/>
        </w:rPr>
        <w:t>Juthathip</w:t>
      </w:r>
      <w:proofErr w:type="spellEnd"/>
      <w:r w:rsidRPr="00897555">
        <w:rPr>
          <w:rFonts w:ascii="Arial" w:eastAsia="Times New Roman" w:hAnsi="Arial" w:cs="Arial"/>
          <w:color w:val="000000"/>
          <w:sz w:val="24"/>
          <w:szCs w:val="24"/>
        </w:rPr>
        <w:t xml:space="preserve"> </w:t>
      </w:r>
      <w:proofErr w:type="spellStart"/>
      <w:r w:rsidRPr="00897555">
        <w:rPr>
          <w:rFonts w:ascii="Arial" w:eastAsia="Times New Roman" w:hAnsi="Arial" w:cs="Arial"/>
          <w:color w:val="000000"/>
          <w:sz w:val="24"/>
          <w:szCs w:val="24"/>
        </w:rPr>
        <w:t>Jongwanich</w:t>
      </w:r>
      <w:proofErr w:type="spellEnd"/>
      <w:r w:rsidRPr="00897555">
        <w:rPr>
          <w:rFonts w:ascii="Arial" w:eastAsia="Times New Roman" w:hAnsi="Arial" w:cs="Arial"/>
          <w:color w:val="000000"/>
          <w:sz w:val="24"/>
          <w:szCs w:val="24"/>
        </w:rPr>
        <w:t>. ADB Economics Working Papers, 2019.</w:t>
      </w:r>
    </w:p>
    <w:p w14:paraId="7B0F4D54"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Free full text </w:t>
      </w:r>
      <w:hyperlink r:id="rId12" w:tgtFrame="_blank" w:history="1">
        <w:r w:rsidRPr="00897555">
          <w:rPr>
            <w:rFonts w:ascii="Arial" w:eastAsia="Times New Roman" w:hAnsi="Arial" w:cs="Arial"/>
            <w:color w:val="1155CC"/>
            <w:sz w:val="24"/>
            <w:szCs w:val="24"/>
            <w:u w:val="single"/>
          </w:rPr>
          <w:t>https://www.adb.org/publications/capital-account-policies-emerging-asian-economies</w:t>
        </w:r>
      </w:hyperlink>
      <w:r w:rsidRPr="00897555">
        <w:rPr>
          <w:rFonts w:ascii="Arial" w:eastAsia="Times New Roman" w:hAnsi="Arial" w:cs="Arial"/>
          <w:color w:val="000000"/>
          <w:sz w:val="24"/>
          <w:szCs w:val="24"/>
        </w:rPr>
        <w:t>.</w:t>
      </w:r>
    </w:p>
    <w:p w14:paraId="15168D19"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1D2FBC0B"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Abstract: This paper examines the effectiveness of capital account policies for 10 emerging Asian economies from 2000 to 2015. The results show that some types of capital controls are effective for reducing the volume of capital flows and pressure on real exchange rates. The choice of exchange rate regime matters for the effectiveness of capital controls in fostering monetary policy independence. The study shows that strong economic fundamentals are more important than capital account policy for changing the composition of capital inflows toward more stable and long-term flows.</w:t>
      </w:r>
    </w:p>
    <w:p w14:paraId="4B4DC22B"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72E17A13" w14:textId="77777777" w:rsidR="00897555" w:rsidRPr="00897555" w:rsidRDefault="00897555" w:rsidP="00897555">
      <w:pPr>
        <w:spacing w:before="100" w:beforeAutospacing="1" w:after="100" w:afterAutospacing="1" w:line="240" w:lineRule="auto"/>
        <w:rPr>
          <w:rStyle w:val="Hyperlink"/>
          <w:rFonts w:ascii="Arial" w:eastAsia="Times New Roman" w:hAnsi="Arial" w:cs="Arial"/>
          <w:sz w:val="24"/>
          <w:szCs w:val="24"/>
        </w:rPr>
      </w:pPr>
      <w:r w:rsidRPr="00897555">
        <w:rPr>
          <w:rFonts w:ascii="Arial" w:eastAsia="Times New Roman" w:hAnsi="Arial" w:cs="Arial"/>
          <w:color w:val="000000"/>
          <w:sz w:val="24"/>
          <w:szCs w:val="24"/>
        </w:rPr>
        <w:t>               </w:t>
      </w:r>
      <w:r w:rsidRPr="00897555">
        <w:rPr>
          <w:rFonts w:ascii="Arial" w:eastAsia="Times New Roman" w:hAnsi="Arial" w:cs="Arial"/>
          <w:color w:val="000000"/>
          <w:sz w:val="24"/>
          <w:szCs w:val="24"/>
        </w:rPr>
        <w:fldChar w:fldCharType="begin"/>
      </w:r>
      <w:r w:rsidRPr="00897555">
        <w:rPr>
          <w:rFonts w:ascii="Arial" w:eastAsia="Times New Roman" w:hAnsi="Arial" w:cs="Arial"/>
          <w:color w:val="000000"/>
          <w:sz w:val="24"/>
          <w:szCs w:val="24"/>
        </w:rPr>
        <w:instrText xml:space="preserve"> HYPERLINK "https://mail.google.com/mail/u/0?ui=2&amp;ik=98e23e7e7e&amp;view=lg&amp;permmsgid=msg-f%3A1636205741150197754&amp;ser=1" \l "m_-521928717925670878__top" </w:instrText>
      </w:r>
      <w:r w:rsidRPr="00897555">
        <w:rPr>
          <w:rFonts w:ascii="Arial" w:eastAsia="Times New Roman" w:hAnsi="Arial" w:cs="Arial"/>
          <w:color w:val="000000"/>
          <w:sz w:val="24"/>
          <w:szCs w:val="24"/>
        </w:rPr>
        <w:fldChar w:fldCharType="separate"/>
      </w:r>
      <w:r w:rsidRPr="00897555">
        <w:rPr>
          <w:rFonts w:ascii="Arial" w:eastAsia="Times New Roman" w:hAnsi="Arial" w:cs="Arial"/>
          <w:color w:val="000000"/>
          <w:sz w:val="24"/>
          <w:szCs w:val="24"/>
        </w:rPr>
        <w:t> </w:t>
      </w:r>
      <w:r>
        <w:rPr>
          <w:rFonts w:ascii="Arial" w:eastAsia="Times New Roman" w:hAnsi="Arial" w:cs="Arial"/>
          <w:color w:val="1155CC"/>
          <w:sz w:val="24"/>
          <w:szCs w:val="24"/>
          <w:u w:val="single"/>
        </w:rPr>
        <w:fldChar w:fldCharType="begin"/>
      </w:r>
      <w:r>
        <w:rPr>
          <w:rFonts w:ascii="Arial" w:eastAsia="Times New Roman" w:hAnsi="Arial" w:cs="Arial"/>
          <w:color w:val="1155CC"/>
          <w:sz w:val="24"/>
          <w:szCs w:val="24"/>
          <w:u w:val="single"/>
        </w:rPr>
        <w:instrText xml:space="preserve"> HYPERLINK  \l "_top" </w:instrText>
      </w:r>
      <w:r>
        <w:rPr>
          <w:rFonts w:ascii="Arial" w:eastAsia="Times New Roman" w:hAnsi="Arial" w:cs="Arial"/>
          <w:color w:val="1155CC"/>
          <w:sz w:val="24"/>
          <w:szCs w:val="24"/>
          <w:u w:val="single"/>
        </w:rPr>
      </w:r>
      <w:r>
        <w:rPr>
          <w:rFonts w:ascii="Arial" w:eastAsia="Times New Roman" w:hAnsi="Arial" w:cs="Arial"/>
          <w:color w:val="1155CC"/>
          <w:sz w:val="24"/>
          <w:szCs w:val="24"/>
          <w:u w:val="single"/>
        </w:rPr>
        <w:fldChar w:fldCharType="separate"/>
      </w:r>
      <w:r w:rsidRPr="00897555">
        <w:rPr>
          <w:rStyle w:val="Hyperlink"/>
          <w:rFonts w:ascii="Arial" w:eastAsia="Times New Roman" w:hAnsi="Arial" w:cs="Arial"/>
          <w:sz w:val="24"/>
          <w:szCs w:val="24"/>
        </w:rPr>
        <w:t>Back to top</w:t>
      </w:r>
    </w:p>
    <w:p w14:paraId="011ED31A" w14:textId="4F1517C6"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Pr>
          <w:rFonts w:ascii="Arial" w:eastAsia="Times New Roman" w:hAnsi="Arial" w:cs="Arial"/>
          <w:color w:val="1155CC"/>
          <w:sz w:val="24"/>
          <w:szCs w:val="24"/>
          <w:u w:val="single"/>
        </w:rPr>
        <w:fldChar w:fldCharType="end"/>
      </w:r>
      <w:r w:rsidRPr="00897555">
        <w:rPr>
          <w:rFonts w:ascii="Arial" w:eastAsia="Times New Roman" w:hAnsi="Arial" w:cs="Arial"/>
          <w:color w:val="000000"/>
          <w:sz w:val="24"/>
          <w:szCs w:val="24"/>
        </w:rPr>
        <w:fldChar w:fldCharType="end"/>
      </w:r>
    </w:p>
    <w:p w14:paraId="16953A01"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75DEFC9F" w14:textId="77777777" w:rsidR="00897555" w:rsidRPr="00897555" w:rsidRDefault="00897555" w:rsidP="00897555">
      <w:pPr>
        <w:spacing w:after="0" w:line="240" w:lineRule="auto"/>
        <w:outlineLvl w:val="1"/>
        <w:rPr>
          <w:rFonts w:ascii="Arial" w:eastAsia="Times New Roman" w:hAnsi="Arial" w:cs="Arial"/>
          <w:b/>
          <w:bCs/>
          <w:color w:val="000000"/>
          <w:sz w:val="36"/>
          <w:szCs w:val="36"/>
        </w:rPr>
      </w:pPr>
      <w:bookmarkStart w:id="25" w:name="m_-521928717925670878__Toc11323935"/>
      <w:r w:rsidRPr="00897555">
        <w:rPr>
          <w:rFonts w:ascii="Calibri" w:eastAsia="Times New Roman" w:hAnsi="Calibri" w:cs="Calibri"/>
          <w:b/>
          <w:bCs/>
          <w:color w:val="800000"/>
        </w:rPr>
        <w:t>From ‘Constructing Socialism’ to a ‘Socialist-oriented Market Economy’ in Contemporary Vietnam: A Critique of Ideologies.</w:t>
      </w:r>
      <w:bookmarkEnd w:id="25"/>
    </w:p>
    <w:p w14:paraId="068E5750"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xml:space="preserve">Adam </w:t>
      </w:r>
      <w:proofErr w:type="spellStart"/>
      <w:r w:rsidRPr="00897555">
        <w:rPr>
          <w:rFonts w:ascii="Arial" w:eastAsia="Times New Roman" w:hAnsi="Arial" w:cs="Arial"/>
          <w:color w:val="000000"/>
          <w:sz w:val="24"/>
          <w:szCs w:val="24"/>
        </w:rPr>
        <w:t>Fforde</w:t>
      </w:r>
      <w:proofErr w:type="spellEnd"/>
      <w:r w:rsidRPr="00897555">
        <w:rPr>
          <w:rFonts w:ascii="Arial" w:eastAsia="Times New Roman" w:hAnsi="Arial" w:cs="Arial"/>
          <w:color w:val="000000"/>
          <w:sz w:val="24"/>
          <w:szCs w:val="24"/>
        </w:rPr>
        <w:t>. Europe-Asia Studies, 2019, pp. 1-27.</w:t>
      </w:r>
    </w:p>
    <w:p w14:paraId="1DB85761"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43FCEA5F"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xml:space="preserve">Abstract: In power, the Vietnamese Communist Party has experienced </w:t>
      </w:r>
      <w:proofErr w:type="gramStart"/>
      <w:r w:rsidRPr="00897555">
        <w:rPr>
          <w:rFonts w:ascii="Arial" w:eastAsia="Times New Roman" w:hAnsi="Arial" w:cs="Arial"/>
          <w:color w:val="000000"/>
          <w:sz w:val="24"/>
          <w:szCs w:val="24"/>
        </w:rPr>
        <w:t>three ?moments</w:t>
      </w:r>
      <w:proofErr w:type="gramEnd"/>
      <w:r w:rsidRPr="00897555">
        <w:rPr>
          <w:rFonts w:ascii="Arial" w:eastAsia="Times New Roman" w:hAnsi="Arial" w:cs="Arial"/>
          <w:color w:val="000000"/>
          <w:sz w:val="24"/>
          <w:szCs w:val="24"/>
        </w:rPr>
        <w:t xml:space="preserve">? of growth, each with some differences of detail and of meanings: ?traditional communism?; the transition from a planned to a market economy in the 1980s; and, since 1992, a ?socialist-oriented market economy?. For each, the article discusses the ideologically defined nature of change; intentionality??how growth was to </w:t>
      </w:r>
      <w:proofErr w:type="gramStart"/>
      <w:r w:rsidRPr="00897555">
        <w:rPr>
          <w:rFonts w:ascii="Arial" w:eastAsia="Times New Roman" w:hAnsi="Arial" w:cs="Arial"/>
          <w:color w:val="000000"/>
          <w:sz w:val="24"/>
          <w:szCs w:val="24"/>
        </w:rPr>
        <w:t>happen?;</w:t>
      </w:r>
      <w:proofErr w:type="gramEnd"/>
      <w:r w:rsidRPr="00897555">
        <w:rPr>
          <w:rFonts w:ascii="Arial" w:eastAsia="Times New Roman" w:hAnsi="Arial" w:cs="Arial"/>
          <w:color w:val="000000"/>
          <w:sz w:val="24"/>
          <w:szCs w:val="24"/>
        </w:rPr>
        <w:t xml:space="preserve"> and the quantitative data used. It suggests that critiques throughout the period have engaged with the intentionality issue: in the first moment, by isolating the socialist relations of production within socialist construction as the cause of difficulties; more recently, by engaging with the lack of effective policy despite contemporary ideology's unreliable belief in policy as key to growth.</w:t>
      </w:r>
    </w:p>
    <w:p w14:paraId="58B818F3"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29A20556" w14:textId="77777777" w:rsidR="00897555" w:rsidRPr="00897555" w:rsidRDefault="00897555" w:rsidP="00897555">
      <w:pPr>
        <w:spacing w:after="0" w:line="240" w:lineRule="auto"/>
        <w:outlineLvl w:val="1"/>
        <w:rPr>
          <w:rFonts w:ascii="Arial" w:eastAsia="Times New Roman" w:hAnsi="Arial" w:cs="Arial"/>
          <w:b/>
          <w:bCs/>
          <w:color w:val="000000"/>
          <w:sz w:val="36"/>
          <w:szCs w:val="36"/>
        </w:rPr>
      </w:pPr>
      <w:bookmarkStart w:id="26" w:name="m_-521928717925670878__Toc11323936"/>
      <w:r w:rsidRPr="00897555">
        <w:rPr>
          <w:rFonts w:ascii="Calibri" w:eastAsia="Times New Roman" w:hAnsi="Calibri" w:cs="Calibri"/>
          <w:b/>
          <w:bCs/>
          <w:color w:val="800000"/>
        </w:rPr>
        <w:lastRenderedPageBreak/>
        <w:t>Making Reform Happen: The State and Economic Development in South Korea, Cambodia, Laos and Vietnam.</w:t>
      </w:r>
      <w:bookmarkEnd w:id="26"/>
    </w:p>
    <w:p w14:paraId="47B36CAA"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Seung-Ho Kwon, Cambridge Scholars Press, 2019.</w:t>
      </w:r>
    </w:p>
    <w:p w14:paraId="495C86FB"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7DB3211F"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Abstract: This book provides readers with a holistic picture of government reform activity in four countries—namely, South Korea, Cambodia, Laos and Vietnam—located in East and Southeast Asia. The case study of each country offers a detailed understanding of their respective reform trajectories and the context within which actions have been taken.</w:t>
      </w:r>
    </w:p>
    <w:p w14:paraId="5C0AAF93"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20FE8A6C" w14:textId="77777777" w:rsidR="00897555" w:rsidRPr="00897555" w:rsidRDefault="00897555" w:rsidP="00897555">
      <w:pPr>
        <w:spacing w:after="0" w:line="240" w:lineRule="auto"/>
        <w:outlineLvl w:val="1"/>
        <w:rPr>
          <w:rFonts w:ascii="Arial" w:eastAsia="Times New Roman" w:hAnsi="Arial" w:cs="Arial"/>
          <w:b/>
          <w:bCs/>
          <w:color w:val="000000"/>
          <w:sz w:val="36"/>
          <w:szCs w:val="36"/>
        </w:rPr>
      </w:pPr>
      <w:bookmarkStart w:id="27" w:name="m_-521928717925670878__Toc11323937"/>
      <w:r w:rsidRPr="00897555">
        <w:rPr>
          <w:rFonts w:ascii="Calibri" w:eastAsia="Times New Roman" w:hAnsi="Calibri" w:cs="Calibri"/>
          <w:b/>
          <w:bCs/>
          <w:color w:val="800000"/>
        </w:rPr>
        <w:t>Consumers' perception on corporate social responsibility: Evidence from Vietnam.</w:t>
      </w:r>
      <w:bookmarkEnd w:id="27"/>
    </w:p>
    <w:p w14:paraId="601119EA"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xml:space="preserve">Yung-Fu Huang, </w:t>
      </w:r>
      <w:proofErr w:type="spellStart"/>
      <w:r w:rsidRPr="00897555">
        <w:rPr>
          <w:rFonts w:ascii="Arial" w:eastAsia="Times New Roman" w:hAnsi="Arial" w:cs="Arial"/>
          <w:color w:val="000000"/>
          <w:sz w:val="24"/>
          <w:szCs w:val="24"/>
        </w:rPr>
        <w:t>Manh</w:t>
      </w:r>
      <w:proofErr w:type="spellEnd"/>
      <w:r w:rsidRPr="00897555">
        <w:rPr>
          <w:rFonts w:ascii="Arial" w:eastAsia="Times New Roman" w:hAnsi="Arial" w:cs="Arial"/>
          <w:color w:val="000000"/>
          <w:sz w:val="24"/>
          <w:szCs w:val="24"/>
        </w:rPr>
        <w:t>-Hoang Do and Vimal Kumar. Corporate Social Responsibility and Environmental Management, 2019.</w:t>
      </w:r>
    </w:p>
    <w:p w14:paraId="0B1C0732"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4D4CACD4"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Abstract: The purpose of this research focuses on examining the consumers' perception towards corporate social responsibility (CSR) in a developing country via the case of Vietnam. This study was conducted by face-to-face interview, and the questionnaire was mailed directly to consumers who are living in the urban and rural areas in Vietnam. The findings of this research are to clarify consumers' perception of CSR issues in Vietnam based on four dimensions of the CSR definition by Carroll in 1991. Therefore, the results are useful for future researchers about CSR and consumers' perception in a developing country. Although, there have been some previous studies about consumers' perception in both developed and developing countries have been chosen. However, this study has applied Carroll's definition with other approach and compared it with other articles that aim to fill this knowledge gap in Vietnam because Vietnam can represent other developing countries nowadays; besides, those results allow enterprises to understand Vietnamese consumers' perception better.</w:t>
      </w:r>
    </w:p>
    <w:p w14:paraId="118F2C8A"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3CAC76B6" w14:textId="77777777" w:rsidR="00897555" w:rsidRPr="00897555" w:rsidRDefault="00897555" w:rsidP="00897555">
      <w:pPr>
        <w:spacing w:after="0" w:line="240" w:lineRule="auto"/>
        <w:outlineLvl w:val="1"/>
        <w:rPr>
          <w:rFonts w:ascii="Arial" w:eastAsia="Times New Roman" w:hAnsi="Arial" w:cs="Arial"/>
          <w:b/>
          <w:bCs/>
          <w:color w:val="000000"/>
          <w:sz w:val="36"/>
          <w:szCs w:val="36"/>
        </w:rPr>
      </w:pPr>
      <w:bookmarkStart w:id="28" w:name="m_-521928717925670878__Toc11323938"/>
      <w:r w:rsidRPr="00897555">
        <w:rPr>
          <w:rFonts w:ascii="Calibri" w:eastAsia="Times New Roman" w:hAnsi="Calibri" w:cs="Calibri"/>
          <w:b/>
          <w:bCs/>
          <w:color w:val="800000"/>
        </w:rPr>
        <w:t>Innovation efforts in developing countries: The case of Vietnamese small and medium-sized enterprises.</w:t>
      </w:r>
      <w:bookmarkEnd w:id="28"/>
    </w:p>
    <w:p w14:paraId="3F52F005"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Le Son. UNU-WIDER Working Paper Series wp-2019-7, 2019.</w:t>
      </w:r>
    </w:p>
    <w:p w14:paraId="6BCEC9BA"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Free full text </w:t>
      </w:r>
      <w:hyperlink r:id="rId13" w:tgtFrame="_blank" w:history="1">
        <w:r w:rsidRPr="00897555">
          <w:rPr>
            <w:rFonts w:ascii="Arial" w:eastAsia="Times New Roman" w:hAnsi="Arial" w:cs="Arial"/>
            <w:color w:val="1155CC"/>
            <w:sz w:val="24"/>
            <w:szCs w:val="24"/>
            <w:u w:val="single"/>
          </w:rPr>
          <w:t>https://ideas.repec.org/p/unu/wpaper/wp-2019-7.html</w:t>
        </w:r>
      </w:hyperlink>
      <w:r w:rsidRPr="00897555">
        <w:rPr>
          <w:rFonts w:ascii="Arial" w:eastAsia="Times New Roman" w:hAnsi="Arial" w:cs="Arial"/>
          <w:color w:val="000000"/>
          <w:sz w:val="24"/>
          <w:szCs w:val="24"/>
        </w:rPr>
        <w:t>.</w:t>
      </w:r>
    </w:p>
    <w:p w14:paraId="771DE392"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50B053BF"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lastRenderedPageBreak/>
        <w:t xml:space="preserve">Abstract: The identification of potential innovation efforts plays an important role in evaluating the innovation process. The innovation efforts of firms in developing countries might be different to those of Western </w:t>
      </w:r>
      <w:proofErr w:type="spellStart"/>
      <w:proofErr w:type="gramStart"/>
      <w:r w:rsidRPr="00897555">
        <w:rPr>
          <w:rFonts w:ascii="Arial" w:eastAsia="Times New Roman" w:hAnsi="Arial" w:cs="Arial"/>
          <w:color w:val="000000"/>
          <w:sz w:val="24"/>
          <w:szCs w:val="24"/>
        </w:rPr>
        <w:t>enterprises.This</w:t>
      </w:r>
      <w:proofErr w:type="spellEnd"/>
      <w:proofErr w:type="gramEnd"/>
      <w:r w:rsidRPr="00897555">
        <w:rPr>
          <w:rFonts w:ascii="Arial" w:eastAsia="Times New Roman" w:hAnsi="Arial" w:cs="Arial"/>
          <w:color w:val="000000"/>
          <w:sz w:val="24"/>
          <w:szCs w:val="24"/>
        </w:rPr>
        <w:t xml:space="preserve"> paper evaluates innovation processes in developing countries, especially the relationship between innovation efforts and outcomes. Instead of capturing only investment in research and development as in Western firms, the innovation efforts of firms in developing countries include investments in in-house research and development, technology acquisition, and other informal innovation </w:t>
      </w:r>
      <w:proofErr w:type="spellStart"/>
      <w:proofErr w:type="gramStart"/>
      <w:r w:rsidRPr="00897555">
        <w:rPr>
          <w:rFonts w:ascii="Arial" w:eastAsia="Times New Roman" w:hAnsi="Arial" w:cs="Arial"/>
          <w:color w:val="000000"/>
          <w:sz w:val="24"/>
          <w:szCs w:val="24"/>
        </w:rPr>
        <w:t>activities.This</w:t>
      </w:r>
      <w:proofErr w:type="spellEnd"/>
      <w:proofErr w:type="gramEnd"/>
      <w:r w:rsidRPr="00897555">
        <w:rPr>
          <w:rFonts w:ascii="Arial" w:eastAsia="Times New Roman" w:hAnsi="Arial" w:cs="Arial"/>
          <w:color w:val="000000"/>
          <w:sz w:val="24"/>
          <w:szCs w:val="24"/>
        </w:rPr>
        <w:t xml:space="preserve"> research develops a mechanism to capture all innovation efforts based on </w:t>
      </w:r>
      <w:proofErr w:type="spellStart"/>
      <w:r w:rsidRPr="00897555">
        <w:rPr>
          <w:rFonts w:ascii="Arial" w:eastAsia="Times New Roman" w:hAnsi="Arial" w:cs="Arial"/>
          <w:color w:val="000000"/>
          <w:sz w:val="24"/>
          <w:szCs w:val="24"/>
        </w:rPr>
        <w:t>firmsâ</w:t>
      </w:r>
      <w:proofErr w:type="spellEnd"/>
      <w:r w:rsidRPr="00897555">
        <w:rPr>
          <w:rFonts w:ascii="Arial" w:eastAsia="Times New Roman" w:hAnsi="Arial" w:cs="Arial"/>
          <w:color w:val="000000"/>
          <w:sz w:val="24"/>
          <w:szCs w:val="24"/>
        </w:rPr>
        <w:t xml:space="preserve">€™ characteristics, market features, and business environment. A predicted value of innovation investment is created which is intended to capture observed and latent innovation </w:t>
      </w:r>
      <w:proofErr w:type="spellStart"/>
      <w:proofErr w:type="gramStart"/>
      <w:r w:rsidRPr="00897555">
        <w:rPr>
          <w:rFonts w:ascii="Arial" w:eastAsia="Times New Roman" w:hAnsi="Arial" w:cs="Arial"/>
          <w:color w:val="000000"/>
          <w:sz w:val="24"/>
          <w:szCs w:val="24"/>
        </w:rPr>
        <w:t>efforts.The</w:t>
      </w:r>
      <w:proofErr w:type="spellEnd"/>
      <w:proofErr w:type="gramEnd"/>
      <w:r w:rsidRPr="00897555">
        <w:rPr>
          <w:rFonts w:ascii="Arial" w:eastAsia="Times New Roman" w:hAnsi="Arial" w:cs="Arial"/>
          <w:color w:val="000000"/>
          <w:sz w:val="24"/>
          <w:szCs w:val="24"/>
        </w:rPr>
        <w:t xml:space="preserve"> results show that predicted innovation investment triggers innovation outcomes (jointly, product and process innovation outcomes) in the context of Vietnamese small- and medium-sized enterprises.</w:t>
      </w:r>
    </w:p>
    <w:p w14:paraId="17899C08"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08FF35CA" w14:textId="77777777" w:rsidR="00897555" w:rsidRPr="00897555" w:rsidRDefault="00897555" w:rsidP="00897555">
      <w:pPr>
        <w:spacing w:before="100" w:beforeAutospacing="1" w:after="100" w:afterAutospacing="1" w:line="240" w:lineRule="auto"/>
        <w:rPr>
          <w:rStyle w:val="Hyperlink"/>
          <w:rFonts w:ascii="Arial" w:eastAsia="Times New Roman" w:hAnsi="Arial" w:cs="Arial"/>
          <w:sz w:val="24"/>
          <w:szCs w:val="24"/>
        </w:rPr>
      </w:pPr>
      <w:r w:rsidRPr="00897555">
        <w:rPr>
          <w:rFonts w:ascii="Arial" w:eastAsia="Times New Roman" w:hAnsi="Arial" w:cs="Arial"/>
          <w:color w:val="000000"/>
          <w:sz w:val="24"/>
          <w:szCs w:val="24"/>
        </w:rPr>
        <w:t>               </w:t>
      </w:r>
      <w:r w:rsidRPr="00897555">
        <w:rPr>
          <w:rFonts w:ascii="Arial" w:eastAsia="Times New Roman" w:hAnsi="Arial" w:cs="Arial"/>
          <w:color w:val="000000"/>
          <w:sz w:val="24"/>
          <w:szCs w:val="24"/>
        </w:rPr>
        <w:fldChar w:fldCharType="begin"/>
      </w:r>
      <w:r w:rsidRPr="00897555">
        <w:rPr>
          <w:rFonts w:ascii="Arial" w:eastAsia="Times New Roman" w:hAnsi="Arial" w:cs="Arial"/>
          <w:color w:val="000000"/>
          <w:sz w:val="24"/>
          <w:szCs w:val="24"/>
        </w:rPr>
        <w:instrText xml:space="preserve"> HYPERLINK "https://mail.google.com/mail/u/0?ui=2&amp;ik=98e23e7e7e&amp;view=lg&amp;permmsgid=msg-f%3A1636205741150197754&amp;ser=1" \l "m_-521928717925670878__top" </w:instrText>
      </w:r>
      <w:r w:rsidRPr="00897555">
        <w:rPr>
          <w:rFonts w:ascii="Arial" w:eastAsia="Times New Roman" w:hAnsi="Arial" w:cs="Arial"/>
          <w:color w:val="000000"/>
          <w:sz w:val="24"/>
          <w:szCs w:val="24"/>
        </w:rPr>
        <w:fldChar w:fldCharType="separate"/>
      </w:r>
      <w:r w:rsidRPr="00897555">
        <w:rPr>
          <w:rFonts w:ascii="Arial" w:eastAsia="Times New Roman" w:hAnsi="Arial" w:cs="Arial"/>
          <w:color w:val="000000"/>
          <w:sz w:val="24"/>
          <w:szCs w:val="24"/>
        </w:rPr>
        <w:t> </w:t>
      </w:r>
      <w:r>
        <w:rPr>
          <w:rFonts w:ascii="Arial" w:eastAsia="Times New Roman" w:hAnsi="Arial" w:cs="Arial"/>
          <w:color w:val="1155CC"/>
          <w:sz w:val="24"/>
          <w:szCs w:val="24"/>
          <w:u w:val="single"/>
        </w:rPr>
        <w:fldChar w:fldCharType="begin"/>
      </w:r>
      <w:r>
        <w:rPr>
          <w:rFonts w:ascii="Arial" w:eastAsia="Times New Roman" w:hAnsi="Arial" w:cs="Arial"/>
          <w:color w:val="1155CC"/>
          <w:sz w:val="24"/>
          <w:szCs w:val="24"/>
          <w:u w:val="single"/>
        </w:rPr>
        <w:instrText xml:space="preserve"> HYPERLINK  \l "_top" </w:instrText>
      </w:r>
      <w:r>
        <w:rPr>
          <w:rFonts w:ascii="Arial" w:eastAsia="Times New Roman" w:hAnsi="Arial" w:cs="Arial"/>
          <w:color w:val="1155CC"/>
          <w:sz w:val="24"/>
          <w:szCs w:val="24"/>
          <w:u w:val="single"/>
        </w:rPr>
      </w:r>
      <w:r>
        <w:rPr>
          <w:rFonts w:ascii="Arial" w:eastAsia="Times New Roman" w:hAnsi="Arial" w:cs="Arial"/>
          <w:color w:val="1155CC"/>
          <w:sz w:val="24"/>
          <w:szCs w:val="24"/>
          <w:u w:val="single"/>
        </w:rPr>
        <w:fldChar w:fldCharType="separate"/>
      </w:r>
      <w:r w:rsidRPr="00897555">
        <w:rPr>
          <w:rStyle w:val="Hyperlink"/>
          <w:rFonts w:ascii="Arial" w:eastAsia="Times New Roman" w:hAnsi="Arial" w:cs="Arial"/>
          <w:sz w:val="24"/>
          <w:szCs w:val="24"/>
        </w:rPr>
        <w:t>Back to top</w:t>
      </w:r>
    </w:p>
    <w:p w14:paraId="1533A9FD" w14:textId="41BF386F"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Pr>
          <w:rFonts w:ascii="Arial" w:eastAsia="Times New Roman" w:hAnsi="Arial" w:cs="Arial"/>
          <w:color w:val="1155CC"/>
          <w:sz w:val="24"/>
          <w:szCs w:val="24"/>
          <w:u w:val="single"/>
        </w:rPr>
        <w:fldChar w:fldCharType="end"/>
      </w:r>
      <w:r w:rsidRPr="00897555">
        <w:rPr>
          <w:rFonts w:ascii="Arial" w:eastAsia="Times New Roman" w:hAnsi="Arial" w:cs="Arial"/>
          <w:color w:val="000000"/>
          <w:sz w:val="24"/>
          <w:szCs w:val="24"/>
        </w:rPr>
        <w:fldChar w:fldCharType="end"/>
      </w:r>
    </w:p>
    <w:p w14:paraId="7A0D0288"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60272160" w14:textId="77777777" w:rsidR="00897555" w:rsidRPr="00897555" w:rsidRDefault="00897555" w:rsidP="00897555">
      <w:pPr>
        <w:spacing w:after="0" w:line="240" w:lineRule="auto"/>
        <w:outlineLvl w:val="1"/>
        <w:rPr>
          <w:rFonts w:ascii="Arial" w:eastAsia="Times New Roman" w:hAnsi="Arial" w:cs="Arial"/>
          <w:b/>
          <w:bCs/>
          <w:color w:val="000000"/>
          <w:sz w:val="36"/>
          <w:szCs w:val="36"/>
        </w:rPr>
      </w:pPr>
      <w:bookmarkStart w:id="29" w:name="m_-521928717925670878__Toc11323939"/>
      <w:r w:rsidRPr="00897555">
        <w:rPr>
          <w:rFonts w:ascii="Calibri" w:eastAsia="Times New Roman" w:hAnsi="Calibri" w:cs="Calibri"/>
          <w:b/>
          <w:bCs/>
          <w:color w:val="800000"/>
        </w:rPr>
        <w:t>Challenges to Southeast Asian Regionalism in 2018.</w:t>
      </w:r>
      <w:bookmarkEnd w:id="29"/>
    </w:p>
    <w:p w14:paraId="58385762"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xml:space="preserve">Leszek </w:t>
      </w:r>
      <w:proofErr w:type="spellStart"/>
      <w:r w:rsidRPr="00897555">
        <w:rPr>
          <w:rFonts w:ascii="Arial" w:eastAsia="Times New Roman" w:hAnsi="Arial" w:cs="Arial"/>
          <w:color w:val="000000"/>
          <w:sz w:val="24"/>
          <w:szCs w:val="24"/>
        </w:rPr>
        <w:t>Buszynski</w:t>
      </w:r>
      <w:proofErr w:type="spellEnd"/>
      <w:r w:rsidRPr="00897555">
        <w:rPr>
          <w:rFonts w:ascii="Arial" w:eastAsia="Times New Roman" w:hAnsi="Arial" w:cs="Arial"/>
          <w:color w:val="000000"/>
          <w:sz w:val="24"/>
          <w:szCs w:val="24"/>
        </w:rPr>
        <w:t>. Southeast Asian Affairs, 2019.</w:t>
      </w:r>
    </w:p>
    <w:p w14:paraId="047D3FF1"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540AC542"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Abstract: The year 2018 saw various trends and developments that posed challenges to ASEAN and its future. One was the ongoing difficulty the grouping has had in dealing with the Rohingya problem, which reveals the constraints and limitations under which it operates. The Rohingya problem became internationalized as the issue was taken up by international agencies and external governments in the face of ASEAN inaction. Secondly, with regard to the issue of the South China Sea, the United States and China faced off against each other in a way that sidelined ASEAN. ASEAN's relevance to this issue might be ensured in the negotiation of a Code of Conduct (</w:t>
      </w:r>
      <w:proofErr w:type="spellStart"/>
      <w:r w:rsidRPr="00897555">
        <w:rPr>
          <w:rFonts w:ascii="Arial" w:eastAsia="Times New Roman" w:hAnsi="Arial" w:cs="Arial"/>
          <w:color w:val="000000"/>
          <w:sz w:val="24"/>
          <w:szCs w:val="24"/>
        </w:rPr>
        <w:t>CoC</w:t>
      </w:r>
      <w:proofErr w:type="spellEnd"/>
      <w:r w:rsidRPr="00897555">
        <w:rPr>
          <w:rFonts w:ascii="Arial" w:eastAsia="Times New Roman" w:hAnsi="Arial" w:cs="Arial"/>
          <w:color w:val="000000"/>
          <w:sz w:val="24"/>
          <w:szCs w:val="24"/>
        </w:rPr>
        <w:t xml:space="preserve">) with China, but 2018 saw little progress on a matter that has been on the table for several decades now. Thirdly, the ASEAN economies were being steadily integrated into a wider region that included its major trading partners and sources of investment. ASEAN's pursuit of broader trade regimes with its external trading partners such as the Regional Comprehensive Economic Partnership (RCEP) and the Trans Pacific Partnership (TPP) pose a major challenge to its centrality. Moreover, the so-called trade war that erupted between the United States under President Donald Trump and China exposed the vulnerabilities of the ASEAN economies, although opportunities were also present. Fourth, the notion of the Indo-Pacific gained currency in 2018, not only amongst </w:t>
      </w:r>
      <w:r w:rsidRPr="00897555">
        <w:rPr>
          <w:rFonts w:ascii="Arial" w:eastAsia="Times New Roman" w:hAnsi="Arial" w:cs="Arial"/>
          <w:color w:val="000000"/>
          <w:sz w:val="24"/>
          <w:szCs w:val="24"/>
        </w:rPr>
        <w:lastRenderedPageBreak/>
        <w:t>ASEAN's external [End Page 3] partners but in Indonesia as well. The idea of Southeast Asia that was included in the Bangkok Declaration of August 1967 has been a supporting foundation for ASEAN regionalism, but how this can be reconciled with the notion of the Indo-Pacific will be ASEAN's major challenge.</w:t>
      </w:r>
    </w:p>
    <w:p w14:paraId="3C3E6478"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40A13439" w14:textId="77777777" w:rsidR="00897555" w:rsidRPr="00897555" w:rsidRDefault="00897555" w:rsidP="00897555">
      <w:pPr>
        <w:spacing w:after="0" w:line="240" w:lineRule="auto"/>
        <w:outlineLvl w:val="1"/>
        <w:rPr>
          <w:rFonts w:ascii="Arial" w:eastAsia="Times New Roman" w:hAnsi="Arial" w:cs="Arial"/>
          <w:b/>
          <w:bCs/>
          <w:color w:val="000000"/>
          <w:sz w:val="36"/>
          <w:szCs w:val="36"/>
        </w:rPr>
      </w:pPr>
      <w:bookmarkStart w:id="30" w:name="m_-521928717925670878__Toc11323940"/>
      <w:r w:rsidRPr="00897555">
        <w:rPr>
          <w:rFonts w:ascii="Calibri" w:eastAsia="Times New Roman" w:hAnsi="Calibri" w:cs="Calibri"/>
          <w:b/>
          <w:bCs/>
          <w:color w:val="800000"/>
        </w:rPr>
        <w:t>SEZ Development in Cambodia, Thailand and Vietnam and the regional value chains.</w:t>
      </w:r>
      <w:bookmarkEnd w:id="30"/>
    </w:p>
    <w:p w14:paraId="035D4661"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xml:space="preserve">Bui </w:t>
      </w:r>
      <w:proofErr w:type="spellStart"/>
      <w:r w:rsidRPr="00897555">
        <w:rPr>
          <w:rFonts w:ascii="Arial" w:eastAsia="Times New Roman" w:hAnsi="Arial" w:cs="Arial"/>
          <w:color w:val="000000"/>
          <w:sz w:val="24"/>
          <w:szCs w:val="24"/>
        </w:rPr>
        <w:t>Thi</w:t>
      </w:r>
      <w:proofErr w:type="spellEnd"/>
      <w:r w:rsidRPr="00897555">
        <w:rPr>
          <w:rFonts w:ascii="Arial" w:eastAsia="Times New Roman" w:hAnsi="Arial" w:cs="Arial"/>
          <w:color w:val="000000"/>
          <w:sz w:val="24"/>
          <w:szCs w:val="24"/>
        </w:rPr>
        <w:t xml:space="preserve"> Minh Tam. in: EEC Development and Transport Facilitation Measures in Thailand, and the Development Strategies by the Neighboring Countries, BRC Research Report, Bangkok Research Center, JETRO Bangkok/IDE-JETRO, 2019.</w:t>
      </w:r>
    </w:p>
    <w:p w14:paraId="2C619848"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Free full text </w:t>
      </w:r>
      <w:hyperlink r:id="rId14" w:tgtFrame="_blank" w:history="1">
        <w:r w:rsidRPr="00897555">
          <w:rPr>
            <w:rFonts w:ascii="Arial" w:eastAsia="Times New Roman" w:hAnsi="Arial" w:cs="Arial"/>
            <w:color w:val="1155CC"/>
            <w:sz w:val="24"/>
            <w:szCs w:val="24"/>
            <w:u w:val="single"/>
          </w:rPr>
          <w:t>https://www.ide.go.jp/library/English/Publish/Download/Brc/pdf/24_05.pdf</w:t>
        </w:r>
      </w:hyperlink>
      <w:r w:rsidRPr="00897555">
        <w:rPr>
          <w:rFonts w:ascii="Arial" w:eastAsia="Times New Roman" w:hAnsi="Arial" w:cs="Arial"/>
          <w:color w:val="000000"/>
          <w:sz w:val="24"/>
          <w:szCs w:val="24"/>
        </w:rPr>
        <w:t>.</w:t>
      </w:r>
    </w:p>
    <w:p w14:paraId="371BDFF8"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436BF074"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Abstract: Special economic zones (SEZ) in some East Asian economies over recent decades have been considered to be a successful experience. In some cases, the SEZ are seen as an important tool to attract foreign direct investment. The regional production network among the Southeast Asian countries has become more sophisticated and intensified with the multinational corporations’ involvement. Changes in the pattern of international trade, with more intermediate inputs, have engaged these economies into the global value chains. We argue that the success of the SEZ development in Cambodia, Thailand, and Vietnam can be warranted if they are more spatially connected across the borders, and the linkages between firms across the SEZ are more associated with the supply chains. In addition, our analysis in the case of Cambodia shows no strong evidence for a strong link between the SEZ development and the attraction of foreign direct investment.</w:t>
      </w:r>
    </w:p>
    <w:p w14:paraId="1EF4774C"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23915A54" w14:textId="77777777" w:rsidR="00897555" w:rsidRPr="00897555" w:rsidRDefault="00897555" w:rsidP="00897555">
      <w:pPr>
        <w:spacing w:after="0" w:line="240" w:lineRule="auto"/>
        <w:outlineLvl w:val="1"/>
        <w:rPr>
          <w:rFonts w:ascii="Arial" w:eastAsia="Times New Roman" w:hAnsi="Arial" w:cs="Arial"/>
          <w:b/>
          <w:bCs/>
          <w:color w:val="000000"/>
          <w:sz w:val="36"/>
          <w:szCs w:val="36"/>
        </w:rPr>
      </w:pPr>
      <w:bookmarkStart w:id="31" w:name="m_-521928717925670878__Toc11323941"/>
      <w:r w:rsidRPr="00897555">
        <w:rPr>
          <w:rFonts w:ascii="Calibri" w:eastAsia="Times New Roman" w:hAnsi="Calibri" w:cs="Calibri"/>
          <w:b/>
          <w:bCs/>
          <w:color w:val="800000"/>
        </w:rPr>
        <w:t>Vietnam–China Economic Relations and Recommendations for ASEAN–China Cooperation.</w:t>
      </w:r>
      <w:bookmarkEnd w:id="31"/>
    </w:p>
    <w:p w14:paraId="1A431971"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xml:space="preserve">Nguyen </w:t>
      </w:r>
      <w:proofErr w:type="spellStart"/>
      <w:r w:rsidRPr="00897555">
        <w:rPr>
          <w:rFonts w:ascii="Arial" w:eastAsia="Times New Roman" w:hAnsi="Arial" w:cs="Arial"/>
          <w:color w:val="000000"/>
          <w:sz w:val="24"/>
          <w:szCs w:val="24"/>
        </w:rPr>
        <w:t>Thi</w:t>
      </w:r>
      <w:proofErr w:type="spellEnd"/>
      <w:r w:rsidRPr="00897555">
        <w:rPr>
          <w:rFonts w:ascii="Arial" w:eastAsia="Times New Roman" w:hAnsi="Arial" w:cs="Arial"/>
          <w:color w:val="000000"/>
          <w:sz w:val="24"/>
          <w:szCs w:val="24"/>
        </w:rPr>
        <w:t xml:space="preserve"> </w:t>
      </w:r>
      <w:proofErr w:type="spellStart"/>
      <w:r w:rsidRPr="00897555">
        <w:rPr>
          <w:rFonts w:ascii="Arial" w:eastAsia="Times New Roman" w:hAnsi="Arial" w:cs="Arial"/>
          <w:color w:val="000000"/>
          <w:sz w:val="24"/>
          <w:szCs w:val="24"/>
        </w:rPr>
        <w:t>Bich</w:t>
      </w:r>
      <w:proofErr w:type="spellEnd"/>
      <w:r w:rsidRPr="00897555">
        <w:rPr>
          <w:rFonts w:ascii="Arial" w:eastAsia="Times New Roman" w:hAnsi="Arial" w:cs="Arial"/>
          <w:color w:val="000000"/>
          <w:sz w:val="24"/>
          <w:szCs w:val="24"/>
        </w:rPr>
        <w:t xml:space="preserve"> Ngoc. in: Chinese Global Production Networks in ASEAN, Springer, 2019.</w:t>
      </w:r>
    </w:p>
    <w:p w14:paraId="1B33BE1F"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2B117C56"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Abstract: Historical and geographical proximity has had great impacts on Sino—Vietnamese economic relations. Having a long history of trade and cultural exchanges, Viet-</w:t>
      </w:r>
      <w:proofErr w:type="spellStart"/>
      <w:r w:rsidRPr="00897555">
        <w:rPr>
          <w:rFonts w:ascii="Arial" w:eastAsia="Times New Roman" w:hAnsi="Arial" w:cs="Arial"/>
          <w:color w:val="000000"/>
          <w:sz w:val="24"/>
          <w:szCs w:val="24"/>
        </w:rPr>
        <w:t>namese</w:t>
      </w:r>
      <w:proofErr w:type="spellEnd"/>
      <w:r w:rsidRPr="00897555">
        <w:rPr>
          <w:rFonts w:ascii="Arial" w:eastAsia="Times New Roman" w:hAnsi="Arial" w:cs="Arial"/>
          <w:color w:val="000000"/>
          <w:sz w:val="24"/>
          <w:szCs w:val="24"/>
        </w:rPr>
        <w:t xml:space="preserve"> and Chinese bilateral economic cooperation is among the most durable, sustainable, and intensive of relations between China and Southeast Asia. Despite many "ups" and "downs" in the history of their bilateral relations, exchanges among Chinese and Vietnamese business communities have been carried out nonetheless for many centuries. From geographical perspectives, Vietnam is the only country in </w:t>
      </w:r>
      <w:r w:rsidRPr="00897555">
        <w:rPr>
          <w:rFonts w:ascii="Arial" w:eastAsia="Times New Roman" w:hAnsi="Arial" w:cs="Arial"/>
          <w:color w:val="000000"/>
          <w:sz w:val="24"/>
          <w:szCs w:val="24"/>
        </w:rPr>
        <w:lastRenderedPageBreak/>
        <w:t>Southeast Asia bordering China on both land and at sea. Geography created favorable conditions for boosting socioeconomic relations, but also caused many difficulties, especially those related to territorial disputes. As a result, bilat-</w:t>
      </w:r>
      <w:proofErr w:type="spellStart"/>
      <w:r w:rsidRPr="00897555">
        <w:rPr>
          <w:rFonts w:ascii="Arial" w:eastAsia="Times New Roman" w:hAnsi="Arial" w:cs="Arial"/>
          <w:color w:val="000000"/>
          <w:sz w:val="24"/>
          <w:szCs w:val="24"/>
        </w:rPr>
        <w:t>eral</w:t>
      </w:r>
      <w:proofErr w:type="spellEnd"/>
      <w:r w:rsidRPr="00897555">
        <w:rPr>
          <w:rFonts w:ascii="Arial" w:eastAsia="Times New Roman" w:hAnsi="Arial" w:cs="Arial"/>
          <w:color w:val="000000"/>
          <w:sz w:val="24"/>
          <w:szCs w:val="24"/>
        </w:rPr>
        <w:t xml:space="preserve"> relations between Vietnam and China can be perceived as being alike to a portrait with adverse segments: one is a deep mutual understanding, with the partaking of values and ethics, while the other is of long-lasting skepticism and mistrust.</w:t>
      </w:r>
    </w:p>
    <w:p w14:paraId="58DBB73F"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12BC795F" w14:textId="77777777" w:rsidR="00897555" w:rsidRPr="00897555" w:rsidRDefault="00897555" w:rsidP="00897555">
      <w:pPr>
        <w:spacing w:before="100" w:beforeAutospacing="1" w:after="100" w:afterAutospacing="1" w:line="240" w:lineRule="auto"/>
        <w:rPr>
          <w:rStyle w:val="Hyperlink"/>
          <w:rFonts w:ascii="Arial" w:eastAsia="Times New Roman" w:hAnsi="Arial" w:cs="Arial"/>
          <w:sz w:val="24"/>
          <w:szCs w:val="24"/>
        </w:rPr>
      </w:pPr>
      <w:r w:rsidRPr="00897555">
        <w:rPr>
          <w:rFonts w:ascii="Arial" w:eastAsia="Times New Roman" w:hAnsi="Arial" w:cs="Arial"/>
          <w:color w:val="000000"/>
          <w:sz w:val="24"/>
          <w:szCs w:val="24"/>
        </w:rPr>
        <w:t>               </w:t>
      </w:r>
      <w:r w:rsidRPr="00897555">
        <w:rPr>
          <w:rFonts w:ascii="Arial" w:eastAsia="Times New Roman" w:hAnsi="Arial" w:cs="Arial"/>
          <w:color w:val="000000"/>
          <w:sz w:val="24"/>
          <w:szCs w:val="24"/>
        </w:rPr>
        <w:fldChar w:fldCharType="begin"/>
      </w:r>
      <w:r w:rsidRPr="00897555">
        <w:rPr>
          <w:rFonts w:ascii="Arial" w:eastAsia="Times New Roman" w:hAnsi="Arial" w:cs="Arial"/>
          <w:color w:val="000000"/>
          <w:sz w:val="24"/>
          <w:szCs w:val="24"/>
        </w:rPr>
        <w:instrText xml:space="preserve"> HYPERLINK "https://mail.google.com/mail/u/0?ui=2&amp;ik=98e23e7e7e&amp;view=lg&amp;permmsgid=msg-f%3A1636205741150197754&amp;ser=1" \l "m_-521928717925670878__top" </w:instrText>
      </w:r>
      <w:r w:rsidRPr="00897555">
        <w:rPr>
          <w:rFonts w:ascii="Arial" w:eastAsia="Times New Roman" w:hAnsi="Arial" w:cs="Arial"/>
          <w:color w:val="000000"/>
          <w:sz w:val="24"/>
          <w:szCs w:val="24"/>
        </w:rPr>
        <w:fldChar w:fldCharType="separate"/>
      </w:r>
      <w:r w:rsidRPr="00897555">
        <w:rPr>
          <w:rFonts w:ascii="Arial" w:eastAsia="Times New Roman" w:hAnsi="Arial" w:cs="Arial"/>
          <w:color w:val="000000"/>
          <w:sz w:val="24"/>
          <w:szCs w:val="24"/>
        </w:rPr>
        <w:t> </w:t>
      </w:r>
      <w:r>
        <w:rPr>
          <w:rFonts w:ascii="Arial" w:eastAsia="Times New Roman" w:hAnsi="Arial" w:cs="Arial"/>
          <w:color w:val="1155CC"/>
          <w:sz w:val="24"/>
          <w:szCs w:val="24"/>
          <w:u w:val="single"/>
        </w:rPr>
        <w:fldChar w:fldCharType="begin"/>
      </w:r>
      <w:r>
        <w:rPr>
          <w:rFonts w:ascii="Arial" w:eastAsia="Times New Roman" w:hAnsi="Arial" w:cs="Arial"/>
          <w:color w:val="1155CC"/>
          <w:sz w:val="24"/>
          <w:szCs w:val="24"/>
          <w:u w:val="single"/>
        </w:rPr>
        <w:instrText xml:space="preserve"> HYPERLINK  \l "_top" </w:instrText>
      </w:r>
      <w:r>
        <w:rPr>
          <w:rFonts w:ascii="Arial" w:eastAsia="Times New Roman" w:hAnsi="Arial" w:cs="Arial"/>
          <w:color w:val="1155CC"/>
          <w:sz w:val="24"/>
          <w:szCs w:val="24"/>
          <w:u w:val="single"/>
        </w:rPr>
      </w:r>
      <w:r>
        <w:rPr>
          <w:rFonts w:ascii="Arial" w:eastAsia="Times New Roman" w:hAnsi="Arial" w:cs="Arial"/>
          <w:color w:val="1155CC"/>
          <w:sz w:val="24"/>
          <w:szCs w:val="24"/>
          <w:u w:val="single"/>
        </w:rPr>
        <w:fldChar w:fldCharType="separate"/>
      </w:r>
      <w:r w:rsidRPr="00897555">
        <w:rPr>
          <w:rStyle w:val="Hyperlink"/>
          <w:rFonts w:ascii="Arial" w:eastAsia="Times New Roman" w:hAnsi="Arial" w:cs="Arial"/>
          <w:sz w:val="24"/>
          <w:szCs w:val="24"/>
        </w:rPr>
        <w:t>Back to top</w:t>
      </w:r>
    </w:p>
    <w:p w14:paraId="0011DB16" w14:textId="6388DBD8"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Pr>
          <w:rFonts w:ascii="Arial" w:eastAsia="Times New Roman" w:hAnsi="Arial" w:cs="Arial"/>
          <w:color w:val="1155CC"/>
          <w:sz w:val="24"/>
          <w:szCs w:val="24"/>
          <w:u w:val="single"/>
        </w:rPr>
        <w:fldChar w:fldCharType="end"/>
      </w:r>
      <w:r w:rsidRPr="00897555">
        <w:rPr>
          <w:rFonts w:ascii="Arial" w:eastAsia="Times New Roman" w:hAnsi="Arial" w:cs="Arial"/>
          <w:color w:val="000000"/>
          <w:sz w:val="24"/>
          <w:szCs w:val="24"/>
        </w:rPr>
        <w:fldChar w:fldCharType="end"/>
      </w:r>
    </w:p>
    <w:p w14:paraId="480E7D62"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6EED00C0" w14:textId="77777777" w:rsidR="00897555" w:rsidRPr="00897555" w:rsidRDefault="00897555" w:rsidP="00897555">
      <w:pPr>
        <w:spacing w:after="0" w:line="240" w:lineRule="auto"/>
        <w:outlineLvl w:val="1"/>
        <w:rPr>
          <w:rFonts w:ascii="Arial" w:eastAsia="Times New Roman" w:hAnsi="Arial" w:cs="Arial"/>
          <w:b/>
          <w:bCs/>
          <w:color w:val="000000"/>
          <w:sz w:val="36"/>
          <w:szCs w:val="36"/>
        </w:rPr>
      </w:pPr>
      <w:bookmarkStart w:id="32" w:name="m_-521928717925670878__Toc11323942"/>
      <w:r w:rsidRPr="00897555">
        <w:rPr>
          <w:rFonts w:ascii="Calibri" w:eastAsia="Times New Roman" w:hAnsi="Calibri" w:cs="Calibri"/>
          <w:b/>
          <w:bCs/>
          <w:color w:val="800000"/>
        </w:rPr>
        <w:t>Vietnam and Mekong Cooperative Mechanisms.</w:t>
      </w:r>
      <w:bookmarkEnd w:id="32"/>
    </w:p>
    <w:p w14:paraId="1542BFA9"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xml:space="preserve">To Minh Thu and Le </w:t>
      </w:r>
      <w:proofErr w:type="spellStart"/>
      <w:r w:rsidRPr="00897555">
        <w:rPr>
          <w:rFonts w:ascii="Arial" w:eastAsia="Times New Roman" w:hAnsi="Arial" w:cs="Arial"/>
          <w:color w:val="000000"/>
          <w:sz w:val="24"/>
          <w:szCs w:val="24"/>
        </w:rPr>
        <w:t>Dinh</w:t>
      </w:r>
      <w:proofErr w:type="spellEnd"/>
      <w:r w:rsidRPr="00897555">
        <w:rPr>
          <w:rFonts w:ascii="Arial" w:eastAsia="Times New Roman" w:hAnsi="Arial" w:cs="Arial"/>
          <w:color w:val="000000"/>
          <w:sz w:val="24"/>
          <w:szCs w:val="24"/>
        </w:rPr>
        <w:t xml:space="preserve"> </w:t>
      </w:r>
      <w:proofErr w:type="spellStart"/>
      <w:r w:rsidRPr="00897555">
        <w:rPr>
          <w:rFonts w:ascii="Arial" w:eastAsia="Times New Roman" w:hAnsi="Arial" w:cs="Arial"/>
          <w:color w:val="000000"/>
          <w:sz w:val="24"/>
          <w:szCs w:val="24"/>
        </w:rPr>
        <w:t>Tinh</w:t>
      </w:r>
      <w:proofErr w:type="spellEnd"/>
      <w:r w:rsidRPr="00897555">
        <w:rPr>
          <w:rFonts w:ascii="Arial" w:eastAsia="Times New Roman" w:hAnsi="Arial" w:cs="Arial"/>
          <w:color w:val="000000"/>
          <w:sz w:val="24"/>
          <w:szCs w:val="24"/>
        </w:rPr>
        <w:t>. Southeast Asian Affairs, 2019.</w:t>
      </w:r>
    </w:p>
    <w:p w14:paraId="3CBF7E40"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195B3E82"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Abstract: Regional cooperation in the Mekong Basin has become increasingly dynamic in recent years with the emergence of new mechanisms and the reshuffling of existing ones. During the 1990s, Mekong cooperative efforts were primarily confined to the riparian countries. However, over the past ten years, as a result of its strategic location and growth potential, the Mekong Basin region has attracted the attention of major powers and developmental partners, including the United States, China, Japan, India and the European Union. The cooperative mechanisms both among riparian countries and with external partners have provided platforms for discussion of regional issues, especially water resource management, economic development and integration into the regional and global markets, regional connectivity, and addressing common challenges. --- In 2018, a series of summits related to the Mekong region took place. In January, Cambodia hosted the 2nd Mekong-</w:t>
      </w:r>
      <w:proofErr w:type="spellStart"/>
      <w:r w:rsidRPr="00897555">
        <w:rPr>
          <w:rFonts w:ascii="Arial" w:eastAsia="Times New Roman" w:hAnsi="Arial" w:cs="Arial"/>
          <w:color w:val="000000"/>
          <w:sz w:val="24"/>
          <w:szCs w:val="24"/>
        </w:rPr>
        <w:t>Lancang</w:t>
      </w:r>
      <w:proofErr w:type="spellEnd"/>
      <w:r w:rsidRPr="00897555">
        <w:rPr>
          <w:rFonts w:ascii="Arial" w:eastAsia="Times New Roman" w:hAnsi="Arial" w:cs="Arial"/>
          <w:color w:val="000000"/>
          <w:sz w:val="24"/>
          <w:szCs w:val="24"/>
        </w:rPr>
        <w:t xml:space="preserve"> Cooperation (MLC) Summit. In March, Vietnam held the 6th Greater Mekong Subregion (GMS) Summit and the 10th Cambodia-Laos-Vietnam (CLV) Development Triangle Area Summit. In April, the 3rd Mekong River Commission Summit took place in Cambodia. This was followed by the 8th </w:t>
      </w:r>
      <w:proofErr w:type="spellStart"/>
      <w:r w:rsidRPr="00897555">
        <w:rPr>
          <w:rFonts w:ascii="Arial" w:eastAsia="Times New Roman" w:hAnsi="Arial" w:cs="Arial"/>
          <w:color w:val="000000"/>
          <w:sz w:val="24"/>
          <w:szCs w:val="24"/>
        </w:rPr>
        <w:t>Ayeyawady</w:t>
      </w:r>
      <w:proofErr w:type="spellEnd"/>
      <w:r w:rsidRPr="00897555">
        <w:rPr>
          <w:rFonts w:ascii="Arial" w:eastAsia="Times New Roman" w:hAnsi="Arial" w:cs="Arial"/>
          <w:color w:val="000000"/>
          <w:sz w:val="24"/>
          <w:szCs w:val="24"/>
        </w:rPr>
        <w:t>–Chao Phraya–Mekong Economic Cooperation Strategy (ACMECS) Summit in Thailand in June and the 10th Mekong-Japan Summit in October. In addition, a number of Ministerial-level meetings were held, [End Page 395] laying the ground for further cooperation as well as the restructuring of many of the major cooperative frameworks. Vietnam has made significant contributions to the success of these summits, particularly through hosting the GMS Summit and the CLV Development Triangle Area Summit, and its active participation in others. This chapter will review the development of these major cooperative frameworks in the Mekong Basin and Vietnam's proactive and comprehensive approach to these mechanisms, including the newly established MLC framework.</w:t>
      </w:r>
    </w:p>
    <w:p w14:paraId="5C79D239"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lastRenderedPageBreak/>
        <w:t> </w:t>
      </w:r>
    </w:p>
    <w:p w14:paraId="4882BC1C" w14:textId="77777777" w:rsidR="00897555" w:rsidRPr="00897555" w:rsidRDefault="00897555" w:rsidP="00897555">
      <w:pPr>
        <w:spacing w:after="0" w:line="240" w:lineRule="auto"/>
        <w:outlineLvl w:val="1"/>
        <w:rPr>
          <w:rFonts w:ascii="Arial" w:eastAsia="Times New Roman" w:hAnsi="Arial" w:cs="Arial"/>
          <w:b/>
          <w:bCs/>
          <w:color w:val="000000"/>
          <w:sz w:val="36"/>
          <w:szCs w:val="36"/>
        </w:rPr>
      </w:pPr>
      <w:bookmarkStart w:id="33" w:name="m_-521928717925670878__Toc11323943"/>
      <w:r w:rsidRPr="00897555">
        <w:rPr>
          <w:rFonts w:ascii="Calibri" w:eastAsia="Times New Roman" w:hAnsi="Calibri" w:cs="Calibri"/>
          <w:b/>
          <w:bCs/>
          <w:color w:val="800000"/>
        </w:rPr>
        <w:t>Are trade and transport logistics activities mutually reinforcing? Some empirical evidences from ASEAN countries.</w:t>
      </w:r>
      <w:bookmarkEnd w:id="33"/>
    </w:p>
    <w:p w14:paraId="5A774B1F"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xml:space="preserve">Kee-hung Lai, Yu Pang, Christina W. Y. Wong, Y. H. Venus </w:t>
      </w:r>
      <w:proofErr w:type="spellStart"/>
      <w:r w:rsidRPr="00897555">
        <w:rPr>
          <w:rFonts w:ascii="Arial" w:eastAsia="Times New Roman" w:hAnsi="Arial" w:cs="Arial"/>
          <w:color w:val="000000"/>
          <w:sz w:val="24"/>
          <w:szCs w:val="24"/>
        </w:rPr>
        <w:t>Lun</w:t>
      </w:r>
      <w:proofErr w:type="spellEnd"/>
      <w:r w:rsidRPr="00897555">
        <w:rPr>
          <w:rFonts w:ascii="Arial" w:eastAsia="Times New Roman" w:hAnsi="Arial" w:cs="Arial"/>
          <w:color w:val="000000"/>
          <w:sz w:val="24"/>
          <w:szCs w:val="24"/>
        </w:rPr>
        <w:t xml:space="preserve"> and Y. N. </w:t>
      </w:r>
      <w:proofErr w:type="spellStart"/>
      <w:r w:rsidRPr="00897555">
        <w:rPr>
          <w:rFonts w:ascii="Arial" w:eastAsia="Times New Roman" w:hAnsi="Arial" w:cs="Arial"/>
          <w:color w:val="000000"/>
          <w:sz w:val="24"/>
          <w:szCs w:val="24"/>
        </w:rPr>
        <w:t>Eppie</w:t>
      </w:r>
      <w:proofErr w:type="spellEnd"/>
      <w:r w:rsidRPr="00897555">
        <w:rPr>
          <w:rFonts w:ascii="Arial" w:eastAsia="Times New Roman" w:hAnsi="Arial" w:cs="Arial"/>
          <w:color w:val="000000"/>
          <w:sz w:val="24"/>
          <w:szCs w:val="24"/>
        </w:rPr>
        <w:t xml:space="preserve"> Ng. Journal of Shipping and Trade, 2019, volume 4, number 1, p. 2.</w:t>
      </w:r>
    </w:p>
    <w:p w14:paraId="2D89D302"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Free full text </w:t>
      </w:r>
      <w:hyperlink r:id="rId15" w:tgtFrame="_blank" w:history="1">
        <w:r w:rsidRPr="00897555">
          <w:rPr>
            <w:rFonts w:ascii="Arial" w:eastAsia="Times New Roman" w:hAnsi="Arial" w:cs="Arial"/>
            <w:color w:val="1155CC"/>
            <w:sz w:val="24"/>
            <w:szCs w:val="24"/>
            <w:u w:val="single"/>
          </w:rPr>
          <w:t>https://doi.org/10.1186/s41072-019-0041-x</w:t>
        </w:r>
      </w:hyperlink>
      <w:r w:rsidRPr="00897555">
        <w:rPr>
          <w:rFonts w:ascii="Arial" w:eastAsia="Times New Roman" w:hAnsi="Arial" w:cs="Arial"/>
          <w:color w:val="000000"/>
          <w:sz w:val="24"/>
          <w:szCs w:val="24"/>
        </w:rPr>
        <w:t>.</w:t>
      </w:r>
    </w:p>
    <w:p w14:paraId="1B70B90A"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4E7768C8"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Abstract: Both trade and transport logistics activities have impressively flourished among the Association of Southeast Asian Nations (ASEAN) countries over the past decades. Based on these observations, this paper conjectures that trade liberalization and transport logistics development are mutually reinforced. Elimination of internal tariff in the free trade area facilitates trade thereby increasing the demand for transport logistics. Transport logistics development generates spillover effect to promote trade with nonmembers. The findings of this paper indicate that a country’s transport logistics development will bolster both of its regional and global trade development.</w:t>
      </w:r>
    </w:p>
    <w:p w14:paraId="55FBAAAE"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32CFAFE0" w14:textId="77777777" w:rsidR="00897555" w:rsidRPr="00897555" w:rsidRDefault="00897555" w:rsidP="00897555">
      <w:pPr>
        <w:spacing w:after="0" w:line="240" w:lineRule="auto"/>
        <w:outlineLvl w:val="1"/>
        <w:rPr>
          <w:rFonts w:ascii="Arial" w:eastAsia="Times New Roman" w:hAnsi="Arial" w:cs="Arial"/>
          <w:b/>
          <w:bCs/>
          <w:color w:val="000000"/>
          <w:sz w:val="36"/>
          <w:szCs w:val="36"/>
        </w:rPr>
      </w:pPr>
      <w:bookmarkStart w:id="34" w:name="m_-521928717925670878__Toc11323944"/>
      <w:r w:rsidRPr="00897555">
        <w:rPr>
          <w:rFonts w:ascii="Calibri" w:eastAsia="Times New Roman" w:hAnsi="Calibri" w:cs="Calibri"/>
          <w:b/>
          <w:bCs/>
          <w:color w:val="800000"/>
        </w:rPr>
        <w:t>East Asia-Pacific’s Participation in the Global Value Chain for Electronic Products.</w:t>
      </w:r>
      <w:bookmarkEnd w:id="34"/>
    </w:p>
    <w:p w14:paraId="649AF5F8"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xml:space="preserve">Mihir P. </w:t>
      </w:r>
      <w:proofErr w:type="spellStart"/>
      <w:r w:rsidRPr="00897555">
        <w:rPr>
          <w:rFonts w:ascii="Arial" w:eastAsia="Times New Roman" w:hAnsi="Arial" w:cs="Arial"/>
          <w:color w:val="000000"/>
          <w:sz w:val="24"/>
          <w:szCs w:val="24"/>
        </w:rPr>
        <w:t>Torsekar</w:t>
      </w:r>
      <w:proofErr w:type="spellEnd"/>
      <w:r w:rsidRPr="00897555">
        <w:rPr>
          <w:rFonts w:ascii="Arial" w:eastAsia="Times New Roman" w:hAnsi="Arial" w:cs="Arial"/>
          <w:color w:val="000000"/>
          <w:sz w:val="24"/>
          <w:szCs w:val="24"/>
        </w:rPr>
        <w:t xml:space="preserve"> and John </w:t>
      </w:r>
      <w:proofErr w:type="spellStart"/>
      <w:r w:rsidRPr="00897555">
        <w:rPr>
          <w:rFonts w:ascii="Arial" w:eastAsia="Times New Roman" w:hAnsi="Arial" w:cs="Arial"/>
          <w:color w:val="000000"/>
          <w:sz w:val="24"/>
          <w:szCs w:val="24"/>
        </w:rPr>
        <w:t>VerWey</w:t>
      </w:r>
      <w:proofErr w:type="spellEnd"/>
      <w:r w:rsidRPr="00897555">
        <w:rPr>
          <w:rFonts w:ascii="Arial" w:eastAsia="Times New Roman" w:hAnsi="Arial" w:cs="Arial"/>
          <w:color w:val="000000"/>
          <w:sz w:val="24"/>
          <w:szCs w:val="24"/>
        </w:rPr>
        <w:t>. Journal of International Commerce and Economics, 2019.</w:t>
      </w:r>
    </w:p>
    <w:p w14:paraId="27DB23E1"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Free full text </w:t>
      </w:r>
      <w:hyperlink r:id="rId16" w:tgtFrame="_blank" w:history="1">
        <w:r w:rsidRPr="00897555">
          <w:rPr>
            <w:rFonts w:ascii="Arial" w:eastAsia="Times New Roman" w:hAnsi="Arial" w:cs="Arial"/>
            <w:color w:val="1155CC"/>
            <w:sz w:val="24"/>
            <w:szCs w:val="24"/>
            <w:u w:val="single"/>
          </w:rPr>
          <w:t>https://www.usitc.gov/publications/332/journals/east_asia-pacifics_participation_in_the_global_value_chain_for_electronic_products.pdf</w:t>
        </w:r>
      </w:hyperlink>
      <w:r w:rsidRPr="00897555">
        <w:rPr>
          <w:rFonts w:ascii="Arial" w:eastAsia="Times New Roman" w:hAnsi="Arial" w:cs="Arial"/>
          <w:color w:val="000000"/>
          <w:sz w:val="24"/>
          <w:szCs w:val="24"/>
        </w:rPr>
        <w:t>.</w:t>
      </w:r>
    </w:p>
    <w:p w14:paraId="1CFC4116"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1459B45F"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Abstract: This paper traces the East Asia-Pacific (EAP) region’s participation in the global value chain (GVC) for electronic products over the past 20 years, with particular attention to trade in intermediate goods and recent foreign direct investment (FDI) into the region. During this time, China has been the principal driver of the GVCs for electronic products. However, recent increases in China’s production costs have created opportunities for other countries in the region—such as Malaysia, Singapore, Thailand, and Vietnam—to increase their participation in the sector’s GVC. In discussing these trends, this paper uses the World Bank’s Measuring Competitiveness in Global Value Chains (MC-GVC) database and provides a case study on the development of the semiconductor industry’s presence in the EAP region to illustrate the region’s role in the GVC for electronic products.</w:t>
      </w:r>
    </w:p>
    <w:p w14:paraId="50697003"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2B0A9C13" w14:textId="77777777" w:rsidR="00897555" w:rsidRPr="00897555" w:rsidRDefault="00897555" w:rsidP="00897555">
      <w:pPr>
        <w:spacing w:before="100" w:beforeAutospacing="1" w:after="100" w:afterAutospacing="1" w:line="240" w:lineRule="auto"/>
        <w:rPr>
          <w:rStyle w:val="Hyperlink"/>
          <w:rFonts w:ascii="Arial" w:eastAsia="Times New Roman" w:hAnsi="Arial" w:cs="Arial"/>
          <w:sz w:val="24"/>
          <w:szCs w:val="24"/>
        </w:rPr>
      </w:pPr>
      <w:r w:rsidRPr="00897555">
        <w:rPr>
          <w:rFonts w:ascii="Arial" w:eastAsia="Times New Roman" w:hAnsi="Arial" w:cs="Arial"/>
          <w:color w:val="000000"/>
          <w:sz w:val="24"/>
          <w:szCs w:val="24"/>
        </w:rPr>
        <w:lastRenderedPageBreak/>
        <w:t>               </w:t>
      </w:r>
      <w:r w:rsidRPr="00897555">
        <w:rPr>
          <w:rFonts w:ascii="Arial" w:eastAsia="Times New Roman" w:hAnsi="Arial" w:cs="Arial"/>
          <w:color w:val="000000"/>
          <w:sz w:val="24"/>
          <w:szCs w:val="24"/>
        </w:rPr>
        <w:fldChar w:fldCharType="begin"/>
      </w:r>
      <w:r w:rsidRPr="00897555">
        <w:rPr>
          <w:rFonts w:ascii="Arial" w:eastAsia="Times New Roman" w:hAnsi="Arial" w:cs="Arial"/>
          <w:color w:val="000000"/>
          <w:sz w:val="24"/>
          <w:szCs w:val="24"/>
        </w:rPr>
        <w:instrText xml:space="preserve"> HYPERLINK "https://mail.google.com/mail/u/0?ui=2&amp;ik=98e23e7e7e&amp;view=lg&amp;permmsgid=msg-f%3A1636205741150197754&amp;ser=1" \l "m_-521928717925670878__top" </w:instrText>
      </w:r>
      <w:r w:rsidRPr="00897555">
        <w:rPr>
          <w:rFonts w:ascii="Arial" w:eastAsia="Times New Roman" w:hAnsi="Arial" w:cs="Arial"/>
          <w:color w:val="000000"/>
          <w:sz w:val="24"/>
          <w:szCs w:val="24"/>
        </w:rPr>
        <w:fldChar w:fldCharType="separate"/>
      </w:r>
      <w:r w:rsidRPr="00897555">
        <w:rPr>
          <w:rFonts w:ascii="Arial" w:eastAsia="Times New Roman" w:hAnsi="Arial" w:cs="Arial"/>
          <w:color w:val="000000"/>
          <w:sz w:val="24"/>
          <w:szCs w:val="24"/>
        </w:rPr>
        <w:t> </w:t>
      </w:r>
      <w:r>
        <w:rPr>
          <w:rFonts w:ascii="Arial" w:eastAsia="Times New Roman" w:hAnsi="Arial" w:cs="Arial"/>
          <w:color w:val="1155CC"/>
          <w:sz w:val="24"/>
          <w:szCs w:val="24"/>
          <w:u w:val="single"/>
        </w:rPr>
        <w:fldChar w:fldCharType="begin"/>
      </w:r>
      <w:r>
        <w:rPr>
          <w:rFonts w:ascii="Arial" w:eastAsia="Times New Roman" w:hAnsi="Arial" w:cs="Arial"/>
          <w:color w:val="1155CC"/>
          <w:sz w:val="24"/>
          <w:szCs w:val="24"/>
          <w:u w:val="single"/>
        </w:rPr>
        <w:instrText xml:space="preserve"> HYPERLINK  \l "_top" </w:instrText>
      </w:r>
      <w:r>
        <w:rPr>
          <w:rFonts w:ascii="Arial" w:eastAsia="Times New Roman" w:hAnsi="Arial" w:cs="Arial"/>
          <w:color w:val="1155CC"/>
          <w:sz w:val="24"/>
          <w:szCs w:val="24"/>
          <w:u w:val="single"/>
        </w:rPr>
      </w:r>
      <w:r>
        <w:rPr>
          <w:rFonts w:ascii="Arial" w:eastAsia="Times New Roman" w:hAnsi="Arial" w:cs="Arial"/>
          <w:color w:val="1155CC"/>
          <w:sz w:val="24"/>
          <w:szCs w:val="24"/>
          <w:u w:val="single"/>
        </w:rPr>
        <w:fldChar w:fldCharType="separate"/>
      </w:r>
      <w:r w:rsidRPr="00897555">
        <w:rPr>
          <w:rStyle w:val="Hyperlink"/>
          <w:rFonts w:ascii="Arial" w:eastAsia="Times New Roman" w:hAnsi="Arial" w:cs="Arial"/>
          <w:sz w:val="24"/>
          <w:szCs w:val="24"/>
        </w:rPr>
        <w:t>Back to top</w:t>
      </w:r>
    </w:p>
    <w:p w14:paraId="77FAF236" w14:textId="5112541A"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Pr>
          <w:rFonts w:ascii="Arial" w:eastAsia="Times New Roman" w:hAnsi="Arial" w:cs="Arial"/>
          <w:color w:val="1155CC"/>
          <w:sz w:val="24"/>
          <w:szCs w:val="24"/>
          <w:u w:val="single"/>
        </w:rPr>
        <w:fldChar w:fldCharType="end"/>
      </w:r>
      <w:r w:rsidRPr="00897555">
        <w:rPr>
          <w:rFonts w:ascii="Arial" w:eastAsia="Times New Roman" w:hAnsi="Arial" w:cs="Arial"/>
          <w:color w:val="000000"/>
          <w:sz w:val="24"/>
          <w:szCs w:val="24"/>
        </w:rPr>
        <w:fldChar w:fldCharType="end"/>
      </w:r>
    </w:p>
    <w:p w14:paraId="712AFAA0"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18DDB374" w14:textId="77777777" w:rsidR="00897555" w:rsidRPr="00897555" w:rsidRDefault="00897555" w:rsidP="00897555">
      <w:pPr>
        <w:spacing w:after="0" w:line="240" w:lineRule="auto"/>
        <w:outlineLvl w:val="1"/>
        <w:rPr>
          <w:rFonts w:ascii="Arial" w:eastAsia="Times New Roman" w:hAnsi="Arial" w:cs="Arial"/>
          <w:b/>
          <w:bCs/>
          <w:color w:val="000000"/>
          <w:sz w:val="36"/>
          <w:szCs w:val="36"/>
        </w:rPr>
      </w:pPr>
      <w:bookmarkStart w:id="35" w:name="m_-521928717925670878__Toc11323945"/>
      <w:r w:rsidRPr="00897555">
        <w:rPr>
          <w:rFonts w:ascii="Calibri" w:eastAsia="Times New Roman" w:hAnsi="Calibri" w:cs="Calibri"/>
          <w:b/>
          <w:bCs/>
          <w:color w:val="800000"/>
        </w:rPr>
        <w:t>Impacts of Exchange Rate on Vietnam-Japan Trade Balance: A Nonlinear Asymmetric Cointegration Approach.</w:t>
      </w:r>
      <w:bookmarkEnd w:id="35"/>
    </w:p>
    <w:p w14:paraId="0C3A2F34"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proofErr w:type="spellStart"/>
      <w:r w:rsidRPr="00897555">
        <w:rPr>
          <w:rFonts w:ascii="Arial" w:eastAsia="Times New Roman" w:hAnsi="Arial" w:cs="Arial"/>
          <w:color w:val="000000"/>
          <w:sz w:val="24"/>
          <w:szCs w:val="24"/>
        </w:rPr>
        <w:t>Thi</w:t>
      </w:r>
      <w:proofErr w:type="spellEnd"/>
      <w:r w:rsidRPr="00897555">
        <w:rPr>
          <w:rFonts w:ascii="Arial" w:eastAsia="Times New Roman" w:hAnsi="Arial" w:cs="Arial"/>
          <w:color w:val="000000"/>
          <w:sz w:val="24"/>
          <w:szCs w:val="24"/>
        </w:rPr>
        <w:t xml:space="preserve"> Ha Tran, 2019.</w:t>
      </w:r>
    </w:p>
    <w:p w14:paraId="2F318B00"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Free full text </w:t>
      </w:r>
      <w:hyperlink r:id="rId17" w:tgtFrame="_blank" w:history="1">
        <w:r w:rsidRPr="00897555">
          <w:rPr>
            <w:rFonts w:ascii="Arial" w:eastAsia="Times New Roman" w:hAnsi="Arial" w:cs="Arial"/>
            <w:color w:val="1155CC"/>
            <w:sz w:val="24"/>
            <w:szCs w:val="24"/>
            <w:u w:val="single"/>
          </w:rPr>
          <w:t>https://econpapers.repec.org/paper/pramprapa/93286.htm</w:t>
        </w:r>
      </w:hyperlink>
      <w:r w:rsidRPr="00897555">
        <w:rPr>
          <w:rFonts w:ascii="Arial" w:eastAsia="Times New Roman" w:hAnsi="Arial" w:cs="Arial"/>
          <w:color w:val="000000"/>
          <w:sz w:val="24"/>
          <w:szCs w:val="24"/>
        </w:rPr>
        <w:t>.</w:t>
      </w:r>
    </w:p>
    <w:p w14:paraId="1AAE3FD1"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29D2ECF9"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Abstract: The paper examines the impacts of exchange rate on Vietnam’s trade balance with Japan based on the employment of industry-level data in a set of linear and nonlinear auto-regressive distributed lag models. Results from the models indicate a degree of bias in regression when using aggregate data and a linear ARDL approach. Among 19 industries under consideration, the NARDL model presents different responses from 16 industries, which account for 40% of imports and 60% of exports between Vietnam and Japan, to exchange rate movements. The trade balance of each industry responds differently towards exchange rate and asymmetric reactions are found in 9 out of 16 industries affected by changes in exchange rate. The model using aggregate data shows that exchange rate positively affects Vietnam-Japan trade balance in case of currency depreciation, whereas currency appreciation has no impact on the trade balance between the two countries. Besides, results of the model using aggregate data reveal that the level of economic activity of Japan exerts positive impacts on Vietnam’s trade balance with Japan.</w:t>
      </w:r>
    </w:p>
    <w:p w14:paraId="1BD9E134"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10A14C14" w14:textId="77777777" w:rsidR="00897555" w:rsidRPr="00897555" w:rsidRDefault="00897555" w:rsidP="00897555">
      <w:pPr>
        <w:spacing w:after="0" w:line="240" w:lineRule="auto"/>
        <w:outlineLvl w:val="1"/>
        <w:rPr>
          <w:rFonts w:ascii="Arial" w:eastAsia="Times New Roman" w:hAnsi="Arial" w:cs="Arial"/>
          <w:b/>
          <w:bCs/>
          <w:color w:val="000000"/>
          <w:sz w:val="36"/>
          <w:szCs w:val="36"/>
        </w:rPr>
      </w:pPr>
      <w:bookmarkStart w:id="36" w:name="m_-521928717925670878__Toc11323946"/>
      <w:r w:rsidRPr="00897555">
        <w:rPr>
          <w:rFonts w:ascii="Calibri" w:eastAsia="Times New Roman" w:hAnsi="Calibri" w:cs="Calibri"/>
          <w:b/>
          <w:bCs/>
          <w:color w:val="800000"/>
        </w:rPr>
        <w:t>Globalization and regulatory change: The interplay of laws and technologies in E-commerce in Southeast Asia.</w:t>
      </w:r>
      <w:bookmarkEnd w:id="36"/>
    </w:p>
    <w:p w14:paraId="16F059FC"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proofErr w:type="spellStart"/>
      <w:r w:rsidRPr="00897555">
        <w:rPr>
          <w:rFonts w:ascii="Arial" w:eastAsia="Times New Roman" w:hAnsi="Arial" w:cs="Arial"/>
          <w:color w:val="000000"/>
          <w:sz w:val="24"/>
          <w:szCs w:val="24"/>
        </w:rPr>
        <w:t>Heejin</w:t>
      </w:r>
      <w:proofErr w:type="spellEnd"/>
      <w:r w:rsidRPr="00897555">
        <w:rPr>
          <w:rFonts w:ascii="Arial" w:eastAsia="Times New Roman" w:hAnsi="Arial" w:cs="Arial"/>
          <w:color w:val="000000"/>
          <w:sz w:val="24"/>
          <w:szCs w:val="24"/>
        </w:rPr>
        <w:t xml:space="preserve"> Kim. Computer Law &amp; Security Review, 2019.</w:t>
      </w:r>
    </w:p>
    <w:p w14:paraId="1DB8CD4C"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55A8B1A7"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xml:space="preserve">Abstract: Electronic commerce has brought about business and technological changes globally, and these global changes have given rise to major legal reforms across nations. In the fast-changing global digital economy, states need strategies to maintain competitiveness of their markets while simultaneously ensuring the secure and effective use of technologies involved in conducting electronic transactions. This paper examines how the use and recognition of electronic signatures are regulated in Southeast Asia – the region that has shown the most significant growth in global e-commerce in past few </w:t>
      </w:r>
      <w:r w:rsidRPr="00897555">
        <w:rPr>
          <w:rFonts w:ascii="Arial" w:eastAsia="Times New Roman" w:hAnsi="Arial" w:cs="Arial"/>
          <w:color w:val="000000"/>
          <w:sz w:val="24"/>
          <w:szCs w:val="24"/>
        </w:rPr>
        <w:lastRenderedPageBreak/>
        <w:t>years. Based on a comparative analysis of the laws of four representative ASEAN member states – namely Singapore, Thailand, Malaysia, and Vietnam, this paper argues that there is a regional trend towards adopting more liberal and technology-neutral standards for electronic signatures. Electronic signature regulation in Southeast Asia is now built upon limited technological neutrality (or the so-called “two-tiered” approach) as a shared regulatory understanding, but this approach is operationalized differently in each state due to distinctive national contexts. Within the common legal framework, each state has developed its own system of control and management with respect to higher-level signatures (using advanced technologies). The principle of technological neutrality, a concept originally developed for the regulation of technologies in response to the liberalization of telecommunications market, has been the central theme of discussions on the e-transactions policy-making scene. As the author shows, in the process through which states localize the global standards of technological neutrality, ASEAN as a vehicle of regulatory change has played an essential role in translating this principle to the national context.</w:t>
      </w:r>
    </w:p>
    <w:p w14:paraId="43B433BA"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5D6B023E" w14:textId="77777777" w:rsidR="00897555" w:rsidRPr="00897555" w:rsidRDefault="00897555" w:rsidP="00897555">
      <w:pPr>
        <w:spacing w:before="100" w:beforeAutospacing="1" w:after="100" w:afterAutospacing="1" w:line="240" w:lineRule="auto"/>
        <w:rPr>
          <w:rStyle w:val="Hyperlink"/>
          <w:rFonts w:ascii="Arial" w:eastAsia="Times New Roman" w:hAnsi="Arial" w:cs="Arial"/>
          <w:sz w:val="24"/>
          <w:szCs w:val="24"/>
        </w:rPr>
      </w:pPr>
      <w:r w:rsidRPr="00897555">
        <w:rPr>
          <w:rFonts w:ascii="Arial" w:eastAsia="Times New Roman" w:hAnsi="Arial" w:cs="Arial"/>
          <w:color w:val="000000"/>
          <w:sz w:val="24"/>
          <w:szCs w:val="24"/>
        </w:rPr>
        <w:t>               </w:t>
      </w:r>
      <w:r w:rsidRPr="00897555">
        <w:rPr>
          <w:rFonts w:ascii="Arial" w:eastAsia="Times New Roman" w:hAnsi="Arial" w:cs="Arial"/>
          <w:color w:val="000000"/>
          <w:sz w:val="24"/>
          <w:szCs w:val="24"/>
        </w:rPr>
        <w:fldChar w:fldCharType="begin"/>
      </w:r>
      <w:r w:rsidRPr="00897555">
        <w:rPr>
          <w:rFonts w:ascii="Arial" w:eastAsia="Times New Roman" w:hAnsi="Arial" w:cs="Arial"/>
          <w:color w:val="000000"/>
          <w:sz w:val="24"/>
          <w:szCs w:val="24"/>
        </w:rPr>
        <w:instrText xml:space="preserve"> HYPERLINK "https://mail.google.com/mail/u/0?ui=2&amp;ik=98e23e7e7e&amp;view=lg&amp;permmsgid=msg-f%3A1636205741150197754&amp;ser=1" \l "m_-521928717925670878__top" </w:instrText>
      </w:r>
      <w:r w:rsidRPr="00897555">
        <w:rPr>
          <w:rFonts w:ascii="Arial" w:eastAsia="Times New Roman" w:hAnsi="Arial" w:cs="Arial"/>
          <w:color w:val="000000"/>
          <w:sz w:val="24"/>
          <w:szCs w:val="24"/>
        </w:rPr>
        <w:fldChar w:fldCharType="separate"/>
      </w:r>
      <w:r w:rsidRPr="00897555">
        <w:rPr>
          <w:rFonts w:ascii="Arial" w:eastAsia="Times New Roman" w:hAnsi="Arial" w:cs="Arial"/>
          <w:color w:val="000000"/>
          <w:sz w:val="24"/>
          <w:szCs w:val="24"/>
        </w:rPr>
        <w:t> </w:t>
      </w:r>
      <w:r>
        <w:rPr>
          <w:rFonts w:ascii="Arial" w:eastAsia="Times New Roman" w:hAnsi="Arial" w:cs="Arial"/>
          <w:color w:val="1155CC"/>
          <w:sz w:val="24"/>
          <w:szCs w:val="24"/>
          <w:u w:val="single"/>
        </w:rPr>
        <w:fldChar w:fldCharType="begin"/>
      </w:r>
      <w:r>
        <w:rPr>
          <w:rFonts w:ascii="Arial" w:eastAsia="Times New Roman" w:hAnsi="Arial" w:cs="Arial"/>
          <w:color w:val="1155CC"/>
          <w:sz w:val="24"/>
          <w:szCs w:val="24"/>
          <w:u w:val="single"/>
        </w:rPr>
        <w:instrText xml:space="preserve"> HYPERLINK  \l "_top" </w:instrText>
      </w:r>
      <w:r>
        <w:rPr>
          <w:rFonts w:ascii="Arial" w:eastAsia="Times New Roman" w:hAnsi="Arial" w:cs="Arial"/>
          <w:color w:val="1155CC"/>
          <w:sz w:val="24"/>
          <w:szCs w:val="24"/>
          <w:u w:val="single"/>
        </w:rPr>
      </w:r>
      <w:r>
        <w:rPr>
          <w:rFonts w:ascii="Arial" w:eastAsia="Times New Roman" w:hAnsi="Arial" w:cs="Arial"/>
          <w:color w:val="1155CC"/>
          <w:sz w:val="24"/>
          <w:szCs w:val="24"/>
          <w:u w:val="single"/>
        </w:rPr>
        <w:fldChar w:fldCharType="separate"/>
      </w:r>
      <w:r w:rsidRPr="00897555">
        <w:rPr>
          <w:rStyle w:val="Hyperlink"/>
          <w:rFonts w:ascii="Arial" w:eastAsia="Times New Roman" w:hAnsi="Arial" w:cs="Arial"/>
          <w:sz w:val="24"/>
          <w:szCs w:val="24"/>
        </w:rPr>
        <w:t>Back to top</w:t>
      </w:r>
    </w:p>
    <w:p w14:paraId="73313B29" w14:textId="6D41EF72"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Pr>
          <w:rFonts w:ascii="Arial" w:eastAsia="Times New Roman" w:hAnsi="Arial" w:cs="Arial"/>
          <w:color w:val="1155CC"/>
          <w:sz w:val="24"/>
          <w:szCs w:val="24"/>
          <w:u w:val="single"/>
        </w:rPr>
        <w:fldChar w:fldCharType="end"/>
      </w:r>
      <w:r w:rsidRPr="00897555">
        <w:rPr>
          <w:rFonts w:ascii="Arial" w:eastAsia="Times New Roman" w:hAnsi="Arial" w:cs="Arial"/>
          <w:color w:val="000000"/>
          <w:sz w:val="24"/>
          <w:szCs w:val="24"/>
        </w:rPr>
        <w:fldChar w:fldCharType="end"/>
      </w:r>
    </w:p>
    <w:p w14:paraId="42B796DF"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1823AFF9" w14:textId="77777777" w:rsidR="00897555" w:rsidRPr="00897555" w:rsidRDefault="00897555" w:rsidP="00897555">
      <w:pPr>
        <w:shd w:val="clear" w:color="auto" w:fill="2F5496"/>
        <w:spacing w:after="100" w:afterAutospacing="1" w:line="240" w:lineRule="auto"/>
        <w:outlineLvl w:val="0"/>
        <w:rPr>
          <w:rFonts w:ascii="Arial" w:eastAsia="Times New Roman" w:hAnsi="Arial" w:cs="Arial"/>
          <w:b/>
          <w:bCs/>
          <w:color w:val="000000"/>
          <w:kern w:val="36"/>
          <w:sz w:val="48"/>
          <w:szCs w:val="48"/>
        </w:rPr>
      </w:pPr>
      <w:bookmarkStart w:id="37" w:name="m_-521928717925670878__Toc11323947"/>
      <w:r w:rsidRPr="00897555">
        <w:rPr>
          <w:rFonts w:ascii="Arial" w:eastAsia="Times New Roman" w:hAnsi="Arial" w:cs="Arial"/>
          <w:b/>
          <w:bCs/>
          <w:color w:val="FFFFFF"/>
          <w:kern w:val="36"/>
          <w:sz w:val="48"/>
          <w:szCs w:val="48"/>
        </w:rPr>
        <w:t>EDUCATION</w:t>
      </w:r>
      <w:bookmarkEnd w:id="37"/>
    </w:p>
    <w:p w14:paraId="2C229775"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46193F97" w14:textId="77777777" w:rsidR="00897555" w:rsidRPr="00897555" w:rsidRDefault="00897555" w:rsidP="00897555">
      <w:pPr>
        <w:spacing w:after="0" w:line="240" w:lineRule="auto"/>
        <w:outlineLvl w:val="1"/>
        <w:rPr>
          <w:rFonts w:ascii="Arial" w:eastAsia="Times New Roman" w:hAnsi="Arial" w:cs="Arial"/>
          <w:b/>
          <w:bCs/>
          <w:color w:val="000000"/>
          <w:sz w:val="36"/>
          <w:szCs w:val="36"/>
        </w:rPr>
      </w:pPr>
      <w:bookmarkStart w:id="38" w:name="m_-521928717925670878__Toc11323948"/>
      <w:r w:rsidRPr="00897555">
        <w:rPr>
          <w:rFonts w:ascii="Calibri" w:eastAsia="Times New Roman" w:hAnsi="Calibri" w:cs="Calibri"/>
          <w:b/>
          <w:bCs/>
          <w:color w:val="800000"/>
        </w:rPr>
        <w:t>Language education policy in Vietnam.</w:t>
      </w:r>
      <w:bookmarkEnd w:id="38"/>
    </w:p>
    <w:p w14:paraId="51A966C3"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xml:space="preserve">Xuan </w:t>
      </w:r>
      <w:proofErr w:type="spellStart"/>
      <w:r w:rsidRPr="00897555">
        <w:rPr>
          <w:rFonts w:ascii="Arial" w:eastAsia="Times New Roman" w:hAnsi="Arial" w:cs="Arial"/>
          <w:color w:val="000000"/>
          <w:sz w:val="24"/>
          <w:szCs w:val="24"/>
        </w:rPr>
        <w:t>Nhat</w:t>
      </w:r>
      <w:proofErr w:type="spellEnd"/>
      <w:r w:rsidRPr="00897555">
        <w:rPr>
          <w:rFonts w:ascii="Arial" w:eastAsia="Times New Roman" w:hAnsi="Arial" w:cs="Arial"/>
          <w:color w:val="000000"/>
          <w:sz w:val="24"/>
          <w:szCs w:val="24"/>
        </w:rPr>
        <w:t xml:space="preserve"> Chi Mai Nguyen and Van </w:t>
      </w:r>
      <w:proofErr w:type="spellStart"/>
      <w:r w:rsidRPr="00897555">
        <w:rPr>
          <w:rFonts w:ascii="Arial" w:eastAsia="Times New Roman" w:hAnsi="Arial" w:cs="Arial"/>
          <w:color w:val="000000"/>
          <w:sz w:val="24"/>
          <w:szCs w:val="24"/>
        </w:rPr>
        <w:t>Huy</w:t>
      </w:r>
      <w:proofErr w:type="spellEnd"/>
      <w:r w:rsidRPr="00897555">
        <w:rPr>
          <w:rFonts w:ascii="Arial" w:eastAsia="Times New Roman" w:hAnsi="Arial" w:cs="Arial"/>
          <w:color w:val="000000"/>
          <w:sz w:val="24"/>
          <w:szCs w:val="24"/>
        </w:rPr>
        <w:t xml:space="preserve"> Nguyen. in: The Routledge International Handbook of Language Education Policy in Asia, Routledge, 2019.</w:t>
      </w:r>
    </w:p>
    <w:p w14:paraId="6AD817AF"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7F119466"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Abstract: Vietnam is a multi-ethnic country and a multilingual society, with 54 different ethnic groups who speak more than 100 different languages (</w:t>
      </w:r>
      <w:proofErr w:type="spellStart"/>
      <w:r w:rsidRPr="00897555">
        <w:rPr>
          <w:rFonts w:ascii="Arial" w:eastAsia="Times New Roman" w:hAnsi="Arial" w:cs="Arial"/>
          <w:color w:val="000000"/>
          <w:sz w:val="24"/>
          <w:szCs w:val="24"/>
        </w:rPr>
        <w:t>Ethnologue</w:t>
      </w:r>
      <w:proofErr w:type="spellEnd"/>
      <w:r w:rsidRPr="00897555">
        <w:rPr>
          <w:rFonts w:ascii="Arial" w:eastAsia="Times New Roman" w:hAnsi="Arial" w:cs="Arial"/>
          <w:color w:val="000000"/>
          <w:sz w:val="24"/>
          <w:szCs w:val="24"/>
        </w:rPr>
        <w:t xml:space="preserve">: Languages of the world 2015). Among them, ethnic Viet (or </w:t>
      </w:r>
      <w:proofErr w:type="spellStart"/>
      <w:r w:rsidRPr="00897555">
        <w:rPr>
          <w:rFonts w:ascii="Arial" w:eastAsia="Times New Roman" w:hAnsi="Arial" w:cs="Arial"/>
          <w:color w:val="000000"/>
          <w:sz w:val="24"/>
          <w:szCs w:val="24"/>
        </w:rPr>
        <w:t>Kinh</w:t>
      </w:r>
      <w:proofErr w:type="spellEnd"/>
      <w:r w:rsidRPr="00897555">
        <w:rPr>
          <w:rFonts w:ascii="Arial" w:eastAsia="Times New Roman" w:hAnsi="Arial" w:cs="Arial"/>
          <w:color w:val="000000"/>
          <w:sz w:val="24"/>
          <w:szCs w:val="24"/>
        </w:rPr>
        <w:t xml:space="preserve">) constitute 85.8% of the population, or nearly 73.6 million people, while the 53 other ethnic minority groups represent 14.2%, or nearly 11 million people (General Statistics Office of Vietnam 2009). Some of the largest minority groups have a population of 1–1.5 million people, including the </w:t>
      </w:r>
      <w:proofErr w:type="spellStart"/>
      <w:r w:rsidRPr="00897555">
        <w:rPr>
          <w:rFonts w:ascii="Arial" w:eastAsia="Times New Roman" w:hAnsi="Arial" w:cs="Arial"/>
          <w:color w:val="000000"/>
          <w:sz w:val="24"/>
          <w:szCs w:val="24"/>
        </w:rPr>
        <w:t>Tày</w:t>
      </w:r>
      <w:proofErr w:type="spellEnd"/>
      <w:r w:rsidRPr="00897555">
        <w:rPr>
          <w:rFonts w:ascii="Arial" w:eastAsia="Times New Roman" w:hAnsi="Arial" w:cs="Arial"/>
          <w:color w:val="000000"/>
          <w:sz w:val="24"/>
          <w:szCs w:val="24"/>
        </w:rPr>
        <w:t xml:space="preserve">, </w:t>
      </w:r>
      <w:proofErr w:type="spellStart"/>
      <w:r w:rsidRPr="00897555">
        <w:rPr>
          <w:rFonts w:ascii="Arial" w:eastAsia="Times New Roman" w:hAnsi="Arial" w:cs="Arial"/>
          <w:color w:val="000000"/>
          <w:sz w:val="24"/>
          <w:szCs w:val="24"/>
        </w:rPr>
        <w:t>Thái</w:t>
      </w:r>
      <w:proofErr w:type="spellEnd"/>
      <w:r w:rsidRPr="00897555">
        <w:rPr>
          <w:rFonts w:ascii="Arial" w:eastAsia="Times New Roman" w:hAnsi="Arial" w:cs="Arial"/>
          <w:color w:val="000000"/>
          <w:sz w:val="24"/>
          <w:szCs w:val="24"/>
        </w:rPr>
        <w:t xml:space="preserve">, </w:t>
      </w:r>
      <w:proofErr w:type="spellStart"/>
      <w:r w:rsidRPr="00897555">
        <w:rPr>
          <w:rFonts w:ascii="Arial" w:eastAsia="Times New Roman" w:hAnsi="Arial" w:cs="Arial"/>
          <w:color w:val="000000"/>
          <w:sz w:val="24"/>
          <w:szCs w:val="24"/>
        </w:rPr>
        <w:t>Mường</w:t>
      </w:r>
      <w:proofErr w:type="spellEnd"/>
      <w:r w:rsidRPr="00897555">
        <w:rPr>
          <w:rFonts w:ascii="Arial" w:eastAsia="Times New Roman" w:hAnsi="Arial" w:cs="Arial"/>
          <w:color w:val="000000"/>
          <w:sz w:val="24"/>
          <w:szCs w:val="24"/>
        </w:rPr>
        <w:t xml:space="preserve">, Khmer, and </w:t>
      </w:r>
      <w:proofErr w:type="spellStart"/>
      <w:r w:rsidRPr="00897555">
        <w:rPr>
          <w:rFonts w:ascii="Arial" w:eastAsia="Times New Roman" w:hAnsi="Arial" w:cs="Arial"/>
          <w:color w:val="000000"/>
          <w:sz w:val="24"/>
          <w:szCs w:val="24"/>
        </w:rPr>
        <w:t>H’mong</w:t>
      </w:r>
      <w:proofErr w:type="spellEnd"/>
      <w:r w:rsidRPr="00897555">
        <w:rPr>
          <w:rFonts w:ascii="Arial" w:eastAsia="Times New Roman" w:hAnsi="Arial" w:cs="Arial"/>
          <w:color w:val="000000"/>
          <w:sz w:val="24"/>
          <w:szCs w:val="24"/>
        </w:rPr>
        <w:t xml:space="preserve">. Relatively smaller groups are the </w:t>
      </w:r>
      <w:proofErr w:type="spellStart"/>
      <w:r w:rsidRPr="00897555">
        <w:rPr>
          <w:rFonts w:ascii="Arial" w:eastAsia="Times New Roman" w:hAnsi="Arial" w:cs="Arial"/>
          <w:color w:val="000000"/>
          <w:sz w:val="24"/>
          <w:szCs w:val="24"/>
        </w:rPr>
        <w:t>Nùng</w:t>
      </w:r>
      <w:proofErr w:type="spellEnd"/>
      <w:r w:rsidRPr="00897555">
        <w:rPr>
          <w:rFonts w:ascii="Arial" w:eastAsia="Times New Roman" w:hAnsi="Arial" w:cs="Arial"/>
          <w:color w:val="000000"/>
          <w:sz w:val="24"/>
          <w:szCs w:val="24"/>
        </w:rPr>
        <w:t xml:space="preserve">, </w:t>
      </w:r>
      <w:proofErr w:type="spellStart"/>
      <w:r w:rsidRPr="00897555">
        <w:rPr>
          <w:rFonts w:ascii="Arial" w:eastAsia="Times New Roman" w:hAnsi="Arial" w:cs="Arial"/>
          <w:color w:val="000000"/>
          <w:sz w:val="24"/>
          <w:szCs w:val="24"/>
        </w:rPr>
        <w:t>Hoa</w:t>
      </w:r>
      <w:proofErr w:type="spellEnd"/>
      <w:r w:rsidRPr="00897555">
        <w:rPr>
          <w:rFonts w:ascii="Arial" w:eastAsia="Times New Roman" w:hAnsi="Arial" w:cs="Arial"/>
          <w:color w:val="000000"/>
          <w:sz w:val="24"/>
          <w:szCs w:val="24"/>
        </w:rPr>
        <w:t xml:space="preserve">, and Dao, with between 700,000–900,000 people. The rest display considerably smaller numbers, with some as few as around 300 people, such as the </w:t>
      </w:r>
      <w:proofErr w:type="spellStart"/>
      <w:r w:rsidRPr="00897555">
        <w:rPr>
          <w:rFonts w:ascii="Arial" w:eastAsia="Times New Roman" w:hAnsi="Arial" w:cs="Arial"/>
          <w:color w:val="000000"/>
          <w:sz w:val="24"/>
          <w:szCs w:val="24"/>
        </w:rPr>
        <w:t>Brâu</w:t>
      </w:r>
      <w:proofErr w:type="spellEnd"/>
      <w:r w:rsidRPr="00897555">
        <w:rPr>
          <w:rFonts w:ascii="Arial" w:eastAsia="Times New Roman" w:hAnsi="Arial" w:cs="Arial"/>
          <w:color w:val="000000"/>
          <w:sz w:val="24"/>
          <w:szCs w:val="24"/>
        </w:rPr>
        <w:t xml:space="preserve"> and </w:t>
      </w:r>
      <w:proofErr w:type="spellStart"/>
      <w:r w:rsidRPr="00897555">
        <w:rPr>
          <w:rFonts w:ascii="Arial" w:eastAsia="Times New Roman" w:hAnsi="Arial" w:cs="Arial"/>
          <w:color w:val="000000"/>
          <w:sz w:val="24"/>
          <w:szCs w:val="24"/>
        </w:rPr>
        <w:t>Ơđu</w:t>
      </w:r>
      <w:proofErr w:type="spellEnd"/>
      <w:r w:rsidRPr="00897555">
        <w:rPr>
          <w:rFonts w:ascii="Arial" w:eastAsia="Times New Roman" w:hAnsi="Arial" w:cs="Arial"/>
          <w:color w:val="000000"/>
          <w:sz w:val="24"/>
          <w:szCs w:val="24"/>
        </w:rPr>
        <w:t xml:space="preserve">. The majority of the dominant </w:t>
      </w:r>
      <w:proofErr w:type="spellStart"/>
      <w:r w:rsidRPr="00897555">
        <w:rPr>
          <w:rFonts w:ascii="Arial" w:eastAsia="Times New Roman" w:hAnsi="Arial" w:cs="Arial"/>
          <w:color w:val="000000"/>
          <w:sz w:val="24"/>
          <w:szCs w:val="24"/>
        </w:rPr>
        <w:t>Kinh</w:t>
      </w:r>
      <w:proofErr w:type="spellEnd"/>
      <w:r w:rsidRPr="00897555">
        <w:rPr>
          <w:rFonts w:ascii="Arial" w:eastAsia="Times New Roman" w:hAnsi="Arial" w:cs="Arial"/>
          <w:color w:val="000000"/>
          <w:sz w:val="24"/>
          <w:szCs w:val="24"/>
        </w:rPr>
        <w:t xml:space="preserve"> reside in inland deltas and coastal areas and speak </w:t>
      </w:r>
      <w:r w:rsidRPr="00897555">
        <w:rPr>
          <w:rFonts w:ascii="Arial" w:eastAsia="Times New Roman" w:hAnsi="Arial" w:cs="Arial"/>
          <w:color w:val="000000"/>
          <w:sz w:val="24"/>
          <w:szCs w:val="24"/>
        </w:rPr>
        <w:lastRenderedPageBreak/>
        <w:t xml:space="preserve">Vietnamese. Ethnic minorities, in contrast, mostly live in mountainous or highland areas and speak a variety of languages. Among them, 47 are </w:t>
      </w:r>
      <w:proofErr w:type="spellStart"/>
      <w:r w:rsidRPr="00897555">
        <w:rPr>
          <w:rFonts w:ascii="Arial" w:eastAsia="Times New Roman" w:hAnsi="Arial" w:cs="Arial"/>
          <w:color w:val="000000"/>
          <w:sz w:val="24"/>
          <w:szCs w:val="24"/>
        </w:rPr>
        <w:t>categorised</w:t>
      </w:r>
      <w:proofErr w:type="spellEnd"/>
      <w:r w:rsidRPr="00897555">
        <w:rPr>
          <w:rFonts w:ascii="Arial" w:eastAsia="Times New Roman" w:hAnsi="Arial" w:cs="Arial"/>
          <w:color w:val="000000"/>
          <w:sz w:val="24"/>
          <w:szCs w:val="24"/>
        </w:rPr>
        <w:t xml:space="preserve"> as ‘vigorous’ (used sustainably for face-to-face communication by all generations), including </w:t>
      </w:r>
      <w:proofErr w:type="spellStart"/>
      <w:r w:rsidRPr="00897555">
        <w:rPr>
          <w:rFonts w:ascii="Arial" w:eastAsia="Times New Roman" w:hAnsi="Arial" w:cs="Arial"/>
          <w:color w:val="000000"/>
          <w:sz w:val="24"/>
          <w:szCs w:val="24"/>
        </w:rPr>
        <w:t>Brao</w:t>
      </w:r>
      <w:proofErr w:type="spellEnd"/>
      <w:r w:rsidRPr="00897555">
        <w:rPr>
          <w:rFonts w:ascii="Arial" w:eastAsia="Times New Roman" w:hAnsi="Arial" w:cs="Arial"/>
          <w:color w:val="000000"/>
          <w:sz w:val="24"/>
          <w:szCs w:val="24"/>
        </w:rPr>
        <w:t xml:space="preserve">, </w:t>
      </w:r>
      <w:proofErr w:type="spellStart"/>
      <w:r w:rsidRPr="00897555">
        <w:rPr>
          <w:rFonts w:ascii="Arial" w:eastAsia="Times New Roman" w:hAnsi="Arial" w:cs="Arial"/>
          <w:color w:val="000000"/>
          <w:sz w:val="24"/>
          <w:szCs w:val="24"/>
        </w:rPr>
        <w:t>Caolan</w:t>
      </w:r>
      <w:proofErr w:type="spellEnd"/>
      <w:r w:rsidRPr="00897555">
        <w:rPr>
          <w:rFonts w:ascii="Arial" w:eastAsia="Times New Roman" w:hAnsi="Arial" w:cs="Arial"/>
          <w:color w:val="000000"/>
          <w:sz w:val="24"/>
          <w:szCs w:val="24"/>
        </w:rPr>
        <w:t xml:space="preserve">, </w:t>
      </w:r>
      <w:proofErr w:type="spellStart"/>
      <w:r w:rsidRPr="00897555">
        <w:rPr>
          <w:rFonts w:ascii="Arial" w:eastAsia="Times New Roman" w:hAnsi="Arial" w:cs="Arial"/>
          <w:color w:val="000000"/>
          <w:sz w:val="24"/>
          <w:szCs w:val="24"/>
        </w:rPr>
        <w:t>Coong</w:t>
      </w:r>
      <w:proofErr w:type="spellEnd"/>
      <w:r w:rsidRPr="00897555">
        <w:rPr>
          <w:rFonts w:ascii="Arial" w:eastAsia="Times New Roman" w:hAnsi="Arial" w:cs="Arial"/>
          <w:color w:val="000000"/>
          <w:sz w:val="24"/>
          <w:szCs w:val="24"/>
        </w:rPr>
        <w:t xml:space="preserve">, etc.; 15 are ‘developing’ (used vigorously with some literature formed but not yet widespread), such as Khmer, Lao, </w:t>
      </w:r>
      <w:proofErr w:type="spellStart"/>
      <w:r w:rsidRPr="00897555">
        <w:rPr>
          <w:rFonts w:ascii="Arial" w:eastAsia="Times New Roman" w:hAnsi="Arial" w:cs="Arial"/>
          <w:color w:val="000000"/>
          <w:sz w:val="24"/>
          <w:szCs w:val="24"/>
        </w:rPr>
        <w:t>Banar</w:t>
      </w:r>
      <w:proofErr w:type="spellEnd"/>
      <w:r w:rsidRPr="00897555">
        <w:rPr>
          <w:rFonts w:ascii="Arial" w:eastAsia="Times New Roman" w:hAnsi="Arial" w:cs="Arial"/>
          <w:color w:val="000000"/>
          <w:sz w:val="24"/>
          <w:szCs w:val="24"/>
        </w:rPr>
        <w:t xml:space="preserve">, </w:t>
      </w:r>
      <w:proofErr w:type="spellStart"/>
      <w:r w:rsidRPr="00897555">
        <w:rPr>
          <w:rFonts w:ascii="Arial" w:eastAsia="Times New Roman" w:hAnsi="Arial" w:cs="Arial"/>
          <w:color w:val="000000"/>
          <w:sz w:val="24"/>
          <w:szCs w:val="24"/>
        </w:rPr>
        <w:t>Bru</w:t>
      </w:r>
      <w:proofErr w:type="spellEnd"/>
      <w:r w:rsidRPr="00897555">
        <w:rPr>
          <w:rFonts w:ascii="Arial" w:eastAsia="Times New Roman" w:hAnsi="Arial" w:cs="Arial"/>
          <w:color w:val="000000"/>
          <w:sz w:val="24"/>
          <w:szCs w:val="24"/>
        </w:rPr>
        <w:t xml:space="preserve">, Hmong </w:t>
      </w:r>
      <w:proofErr w:type="spellStart"/>
      <w:r w:rsidRPr="00897555">
        <w:rPr>
          <w:rFonts w:ascii="Arial" w:eastAsia="Times New Roman" w:hAnsi="Arial" w:cs="Arial"/>
          <w:color w:val="000000"/>
          <w:sz w:val="24"/>
          <w:szCs w:val="24"/>
        </w:rPr>
        <w:t>Daw</w:t>
      </w:r>
      <w:proofErr w:type="spellEnd"/>
      <w:r w:rsidRPr="00897555">
        <w:rPr>
          <w:rFonts w:ascii="Arial" w:eastAsia="Times New Roman" w:hAnsi="Arial" w:cs="Arial"/>
          <w:color w:val="000000"/>
          <w:sz w:val="24"/>
          <w:szCs w:val="24"/>
        </w:rPr>
        <w:t xml:space="preserve">; 32 are ‘threatened’ (used widely by all generations but losing their users), including Cham, Tay, Chinese (as later generations of ethnic Chinese living in Vietnam tend to speak Vietnamese as their first language), among others; five are ‘shifting’ (used among child-bearing generations but not transmitting to their children); and five are ‘dying’, including </w:t>
      </w:r>
      <w:proofErr w:type="spellStart"/>
      <w:r w:rsidRPr="00897555">
        <w:rPr>
          <w:rFonts w:ascii="Arial" w:eastAsia="Times New Roman" w:hAnsi="Arial" w:cs="Arial"/>
          <w:color w:val="000000"/>
          <w:sz w:val="24"/>
          <w:szCs w:val="24"/>
        </w:rPr>
        <w:t>Arem</w:t>
      </w:r>
      <w:proofErr w:type="spellEnd"/>
      <w:r w:rsidRPr="00897555">
        <w:rPr>
          <w:rFonts w:ascii="Arial" w:eastAsia="Times New Roman" w:hAnsi="Arial" w:cs="Arial"/>
          <w:color w:val="000000"/>
          <w:sz w:val="24"/>
          <w:szCs w:val="24"/>
        </w:rPr>
        <w:t xml:space="preserve">, </w:t>
      </w:r>
      <w:proofErr w:type="spellStart"/>
      <w:r w:rsidRPr="00897555">
        <w:rPr>
          <w:rFonts w:ascii="Arial" w:eastAsia="Times New Roman" w:hAnsi="Arial" w:cs="Arial"/>
          <w:color w:val="000000"/>
          <w:sz w:val="24"/>
          <w:szCs w:val="24"/>
        </w:rPr>
        <w:t>Gelao</w:t>
      </w:r>
      <w:proofErr w:type="spellEnd"/>
      <w:r w:rsidRPr="00897555">
        <w:rPr>
          <w:rFonts w:ascii="Arial" w:eastAsia="Times New Roman" w:hAnsi="Arial" w:cs="Arial"/>
          <w:color w:val="000000"/>
          <w:sz w:val="24"/>
          <w:szCs w:val="24"/>
        </w:rPr>
        <w:t xml:space="preserve"> Green/Red/White, and Tay </w:t>
      </w:r>
      <w:proofErr w:type="spellStart"/>
      <w:r w:rsidRPr="00897555">
        <w:rPr>
          <w:rFonts w:ascii="Arial" w:eastAsia="Times New Roman" w:hAnsi="Arial" w:cs="Arial"/>
          <w:color w:val="000000"/>
          <w:sz w:val="24"/>
          <w:szCs w:val="24"/>
        </w:rPr>
        <w:t>Boi</w:t>
      </w:r>
      <w:proofErr w:type="spellEnd"/>
      <w:r w:rsidRPr="00897555">
        <w:rPr>
          <w:rFonts w:ascii="Arial" w:eastAsia="Times New Roman" w:hAnsi="Arial" w:cs="Arial"/>
          <w:color w:val="000000"/>
          <w:sz w:val="24"/>
          <w:szCs w:val="24"/>
        </w:rPr>
        <w:t>.</w:t>
      </w:r>
    </w:p>
    <w:p w14:paraId="607708C2"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5197F67B" w14:textId="77777777" w:rsidR="00897555" w:rsidRPr="00897555" w:rsidRDefault="00897555" w:rsidP="00897555">
      <w:pPr>
        <w:spacing w:after="0" w:line="240" w:lineRule="auto"/>
        <w:outlineLvl w:val="1"/>
        <w:rPr>
          <w:rFonts w:ascii="Arial" w:eastAsia="Times New Roman" w:hAnsi="Arial" w:cs="Arial"/>
          <w:b/>
          <w:bCs/>
          <w:color w:val="000000"/>
          <w:sz w:val="36"/>
          <w:szCs w:val="36"/>
        </w:rPr>
      </w:pPr>
      <w:bookmarkStart w:id="39" w:name="m_-521928717925670878__Toc11323949"/>
      <w:r w:rsidRPr="00897555">
        <w:rPr>
          <w:rFonts w:ascii="Calibri" w:eastAsia="Times New Roman" w:hAnsi="Calibri" w:cs="Calibri"/>
          <w:b/>
          <w:bCs/>
          <w:color w:val="800000"/>
        </w:rPr>
        <w:t>Graduate Employability in Vietnam: An Initial Study on Responding of Policy Makers.</w:t>
      </w:r>
      <w:bookmarkEnd w:id="39"/>
    </w:p>
    <w:p w14:paraId="4DD7BE20"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xml:space="preserve">Ly </w:t>
      </w:r>
      <w:proofErr w:type="spellStart"/>
      <w:r w:rsidRPr="00897555">
        <w:rPr>
          <w:rFonts w:ascii="Arial" w:eastAsia="Times New Roman" w:hAnsi="Arial" w:cs="Arial"/>
          <w:color w:val="000000"/>
          <w:sz w:val="24"/>
          <w:szCs w:val="24"/>
        </w:rPr>
        <w:t>Thi</w:t>
      </w:r>
      <w:proofErr w:type="spellEnd"/>
      <w:r w:rsidRPr="00897555">
        <w:rPr>
          <w:rFonts w:ascii="Arial" w:eastAsia="Times New Roman" w:hAnsi="Arial" w:cs="Arial"/>
          <w:color w:val="000000"/>
          <w:sz w:val="24"/>
          <w:szCs w:val="24"/>
        </w:rPr>
        <w:t xml:space="preserve"> Pham. in: Innovate Higher Education to Enhance Graduate Employability: Rethinking the Possibilities, Routledge, 2019.</w:t>
      </w:r>
    </w:p>
    <w:p w14:paraId="68A5AB9D"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36B585A5"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xml:space="preserve">Abstract: The worldwide marketization of higher education has resulted in a growing pressure on universities’ accountability, particularly in terms of more tangible learning outcomes directly related to paying higher tuition fees. Covering globally diverse perspectives, Innovate Higher Education to Enhance Graduate Employability uses a range of international case studies to help practitioners and researchers review, reflect on and refresh their ability to bridge the gap between university and industry. A timely response to the need to improve the quality of higher education in order to build work readiness in students, this book: --- Adds a critical, global dimension to this topical area in higher education as well as society’s concerns --- Provides a number of practice-based case studies on how universities can transform their </w:t>
      </w:r>
      <w:proofErr w:type="spellStart"/>
      <w:r w:rsidRPr="00897555">
        <w:rPr>
          <w:rFonts w:ascii="Arial" w:eastAsia="Times New Roman" w:hAnsi="Arial" w:cs="Arial"/>
          <w:color w:val="000000"/>
          <w:sz w:val="24"/>
          <w:szCs w:val="24"/>
        </w:rPr>
        <w:t>programmes</w:t>
      </w:r>
      <w:proofErr w:type="spellEnd"/>
      <w:r w:rsidRPr="00897555">
        <w:rPr>
          <w:rFonts w:ascii="Arial" w:eastAsia="Times New Roman" w:hAnsi="Arial" w:cs="Arial"/>
          <w:color w:val="000000"/>
          <w:sz w:val="24"/>
          <w:szCs w:val="24"/>
        </w:rPr>
        <w:t xml:space="preserve"> to enhance graduate employability --- Acts as a source of practical suggestions for how to improve students' sufficient employability including their skills, knowledge and attitudes --- Provides insights from theory, practices and policy perspectives. A crucial read for anyone looking to engage with the global issue of graduate employability, Innovate Higher Education to Enhance Graduate Employability covers both theoretical frameworks and practical models through an exploration of how universities around the world are using innovative techniques to enhance employability.</w:t>
      </w:r>
    </w:p>
    <w:p w14:paraId="6CD4DC16"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3D0C2D55" w14:textId="77777777" w:rsidR="00897555" w:rsidRPr="00897555" w:rsidRDefault="00897555" w:rsidP="00897555">
      <w:pPr>
        <w:spacing w:after="0" w:line="240" w:lineRule="auto"/>
        <w:outlineLvl w:val="1"/>
        <w:rPr>
          <w:rFonts w:ascii="Arial" w:eastAsia="Times New Roman" w:hAnsi="Arial" w:cs="Arial"/>
          <w:b/>
          <w:bCs/>
          <w:color w:val="000000"/>
          <w:sz w:val="36"/>
          <w:szCs w:val="36"/>
        </w:rPr>
      </w:pPr>
      <w:bookmarkStart w:id="40" w:name="m_-521928717925670878__Toc11323950"/>
      <w:r w:rsidRPr="00897555">
        <w:rPr>
          <w:rFonts w:ascii="Calibri" w:eastAsia="Times New Roman" w:hAnsi="Calibri" w:cs="Calibri"/>
          <w:b/>
          <w:bCs/>
          <w:color w:val="800000"/>
        </w:rPr>
        <w:t>Innovate Higher Education to Enhance Graduate Employability: Rethinking the Possibilities.</w:t>
      </w:r>
      <w:bookmarkEnd w:id="40"/>
    </w:p>
    <w:p w14:paraId="1733DABE"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xml:space="preserve">Hong T. M. Bui, </w:t>
      </w:r>
      <w:proofErr w:type="spellStart"/>
      <w:r w:rsidRPr="00897555">
        <w:rPr>
          <w:rFonts w:ascii="Arial" w:eastAsia="Times New Roman" w:hAnsi="Arial" w:cs="Arial"/>
          <w:color w:val="000000"/>
          <w:sz w:val="24"/>
          <w:szCs w:val="24"/>
        </w:rPr>
        <w:t>Hoa</w:t>
      </w:r>
      <w:proofErr w:type="spellEnd"/>
      <w:r w:rsidRPr="00897555">
        <w:rPr>
          <w:rFonts w:ascii="Arial" w:eastAsia="Times New Roman" w:hAnsi="Arial" w:cs="Arial"/>
          <w:color w:val="000000"/>
          <w:sz w:val="24"/>
          <w:szCs w:val="24"/>
        </w:rPr>
        <w:t xml:space="preserve"> T. M. Nguyen and Doug Cole. Routledge, 2019.</w:t>
      </w:r>
    </w:p>
    <w:p w14:paraId="3B5B5BBA"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3ADACAF5"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lastRenderedPageBreak/>
        <w:t>Abstract: The worldwide marketization of higher education has resulted in a growing pressure on universities’ accountability, particularly in terms of more tangible learning outcomes directly related to paying higher tuition fees. Covering globally diverse perspectives, Innovate Higher Education to Enhance Graduate Employability uses a range of international case studies to help practitioners and researchers review, reflect on and refresh their ability to bridge the gap between university and industry.</w:t>
      </w:r>
    </w:p>
    <w:p w14:paraId="76A8F16B"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5A668866" w14:textId="77777777" w:rsidR="00897555" w:rsidRPr="00897555" w:rsidRDefault="00897555" w:rsidP="00897555">
      <w:pPr>
        <w:spacing w:before="100" w:beforeAutospacing="1" w:after="100" w:afterAutospacing="1" w:line="240" w:lineRule="auto"/>
        <w:rPr>
          <w:rStyle w:val="Hyperlink"/>
          <w:rFonts w:ascii="Arial" w:eastAsia="Times New Roman" w:hAnsi="Arial" w:cs="Arial"/>
          <w:sz w:val="24"/>
          <w:szCs w:val="24"/>
        </w:rPr>
      </w:pPr>
      <w:r w:rsidRPr="00897555">
        <w:rPr>
          <w:rFonts w:ascii="Arial" w:eastAsia="Times New Roman" w:hAnsi="Arial" w:cs="Arial"/>
          <w:color w:val="000000"/>
          <w:sz w:val="24"/>
          <w:szCs w:val="24"/>
        </w:rPr>
        <w:t>               </w:t>
      </w:r>
      <w:r w:rsidRPr="00897555">
        <w:rPr>
          <w:rFonts w:ascii="Arial" w:eastAsia="Times New Roman" w:hAnsi="Arial" w:cs="Arial"/>
          <w:color w:val="000000"/>
          <w:sz w:val="24"/>
          <w:szCs w:val="24"/>
        </w:rPr>
        <w:fldChar w:fldCharType="begin"/>
      </w:r>
      <w:r w:rsidRPr="00897555">
        <w:rPr>
          <w:rFonts w:ascii="Arial" w:eastAsia="Times New Roman" w:hAnsi="Arial" w:cs="Arial"/>
          <w:color w:val="000000"/>
          <w:sz w:val="24"/>
          <w:szCs w:val="24"/>
        </w:rPr>
        <w:instrText xml:space="preserve"> HYPERLINK "https://mail.google.com/mail/u/0?ui=2&amp;ik=98e23e7e7e&amp;view=lg&amp;permmsgid=msg-f%3A1636205741150197754&amp;ser=1" \l "m_-521928717925670878__top" </w:instrText>
      </w:r>
      <w:r w:rsidRPr="00897555">
        <w:rPr>
          <w:rFonts w:ascii="Arial" w:eastAsia="Times New Roman" w:hAnsi="Arial" w:cs="Arial"/>
          <w:color w:val="000000"/>
          <w:sz w:val="24"/>
          <w:szCs w:val="24"/>
        </w:rPr>
        <w:fldChar w:fldCharType="separate"/>
      </w:r>
      <w:r w:rsidRPr="00897555">
        <w:rPr>
          <w:rFonts w:ascii="Arial" w:eastAsia="Times New Roman" w:hAnsi="Arial" w:cs="Arial"/>
          <w:color w:val="000000"/>
          <w:sz w:val="24"/>
          <w:szCs w:val="24"/>
        </w:rPr>
        <w:t> </w:t>
      </w:r>
      <w:r>
        <w:rPr>
          <w:rFonts w:ascii="Arial" w:eastAsia="Times New Roman" w:hAnsi="Arial" w:cs="Arial"/>
          <w:color w:val="1155CC"/>
          <w:sz w:val="24"/>
          <w:szCs w:val="24"/>
          <w:u w:val="single"/>
        </w:rPr>
        <w:fldChar w:fldCharType="begin"/>
      </w:r>
      <w:r>
        <w:rPr>
          <w:rFonts w:ascii="Arial" w:eastAsia="Times New Roman" w:hAnsi="Arial" w:cs="Arial"/>
          <w:color w:val="1155CC"/>
          <w:sz w:val="24"/>
          <w:szCs w:val="24"/>
          <w:u w:val="single"/>
        </w:rPr>
        <w:instrText xml:space="preserve"> HYPERLINK  \l "_top" </w:instrText>
      </w:r>
      <w:r>
        <w:rPr>
          <w:rFonts w:ascii="Arial" w:eastAsia="Times New Roman" w:hAnsi="Arial" w:cs="Arial"/>
          <w:color w:val="1155CC"/>
          <w:sz w:val="24"/>
          <w:szCs w:val="24"/>
          <w:u w:val="single"/>
        </w:rPr>
      </w:r>
      <w:r>
        <w:rPr>
          <w:rFonts w:ascii="Arial" w:eastAsia="Times New Roman" w:hAnsi="Arial" w:cs="Arial"/>
          <w:color w:val="1155CC"/>
          <w:sz w:val="24"/>
          <w:szCs w:val="24"/>
          <w:u w:val="single"/>
        </w:rPr>
        <w:fldChar w:fldCharType="separate"/>
      </w:r>
      <w:r w:rsidRPr="00897555">
        <w:rPr>
          <w:rStyle w:val="Hyperlink"/>
          <w:rFonts w:ascii="Arial" w:eastAsia="Times New Roman" w:hAnsi="Arial" w:cs="Arial"/>
          <w:sz w:val="24"/>
          <w:szCs w:val="24"/>
        </w:rPr>
        <w:t>Back to top</w:t>
      </w:r>
    </w:p>
    <w:p w14:paraId="4A427C99" w14:textId="2A8B855A"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Pr>
          <w:rFonts w:ascii="Arial" w:eastAsia="Times New Roman" w:hAnsi="Arial" w:cs="Arial"/>
          <w:color w:val="1155CC"/>
          <w:sz w:val="24"/>
          <w:szCs w:val="24"/>
          <w:u w:val="single"/>
        </w:rPr>
        <w:fldChar w:fldCharType="end"/>
      </w:r>
      <w:r w:rsidRPr="00897555">
        <w:rPr>
          <w:rFonts w:ascii="Arial" w:eastAsia="Times New Roman" w:hAnsi="Arial" w:cs="Arial"/>
          <w:color w:val="000000"/>
          <w:sz w:val="24"/>
          <w:szCs w:val="24"/>
        </w:rPr>
        <w:fldChar w:fldCharType="end"/>
      </w:r>
    </w:p>
    <w:p w14:paraId="73B2D49E"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2E93A5D7" w14:textId="77777777" w:rsidR="00897555" w:rsidRPr="00897555" w:rsidRDefault="00897555" w:rsidP="00897555">
      <w:pPr>
        <w:shd w:val="clear" w:color="auto" w:fill="2F5496"/>
        <w:spacing w:after="100" w:afterAutospacing="1" w:line="240" w:lineRule="auto"/>
        <w:outlineLvl w:val="0"/>
        <w:rPr>
          <w:rFonts w:ascii="Arial" w:eastAsia="Times New Roman" w:hAnsi="Arial" w:cs="Arial"/>
          <w:b/>
          <w:bCs/>
          <w:color w:val="000000"/>
          <w:kern w:val="36"/>
          <w:sz w:val="48"/>
          <w:szCs w:val="48"/>
        </w:rPr>
      </w:pPr>
      <w:bookmarkStart w:id="41" w:name="m_-521928717925670878__Toc11323951"/>
      <w:r w:rsidRPr="00897555">
        <w:rPr>
          <w:rFonts w:ascii="Arial" w:eastAsia="Times New Roman" w:hAnsi="Arial" w:cs="Arial"/>
          <w:b/>
          <w:bCs/>
          <w:color w:val="FFFFFF"/>
          <w:kern w:val="36"/>
          <w:sz w:val="48"/>
          <w:szCs w:val="48"/>
        </w:rPr>
        <w:t>ENVIRONMENT</w:t>
      </w:r>
      <w:bookmarkEnd w:id="41"/>
    </w:p>
    <w:p w14:paraId="714DE712"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54A67FB2" w14:textId="77777777" w:rsidR="00897555" w:rsidRPr="00897555" w:rsidRDefault="00897555" w:rsidP="00897555">
      <w:pPr>
        <w:spacing w:after="0" w:line="240" w:lineRule="auto"/>
        <w:outlineLvl w:val="1"/>
        <w:rPr>
          <w:rFonts w:ascii="Arial" w:eastAsia="Times New Roman" w:hAnsi="Arial" w:cs="Arial"/>
          <w:b/>
          <w:bCs/>
          <w:color w:val="000000"/>
          <w:sz w:val="36"/>
          <w:szCs w:val="36"/>
        </w:rPr>
      </w:pPr>
      <w:bookmarkStart w:id="42" w:name="m_-521928717925670878__Toc11323952"/>
      <w:r w:rsidRPr="00897555">
        <w:rPr>
          <w:rFonts w:ascii="Calibri" w:eastAsia="Times New Roman" w:hAnsi="Calibri" w:cs="Calibri"/>
          <w:b/>
          <w:bCs/>
          <w:color w:val="800000"/>
        </w:rPr>
        <w:t xml:space="preserve">Impact of a new geological modelling method on the enhancement of the CO2 storage assessment of E sequence of Nam </w:t>
      </w:r>
      <w:proofErr w:type="spellStart"/>
      <w:r w:rsidRPr="00897555">
        <w:rPr>
          <w:rFonts w:ascii="Calibri" w:eastAsia="Times New Roman" w:hAnsi="Calibri" w:cs="Calibri"/>
          <w:b/>
          <w:bCs/>
          <w:color w:val="800000"/>
        </w:rPr>
        <w:t>Vang</w:t>
      </w:r>
      <w:proofErr w:type="spellEnd"/>
      <w:r w:rsidRPr="00897555">
        <w:rPr>
          <w:rFonts w:ascii="Calibri" w:eastAsia="Times New Roman" w:hAnsi="Calibri" w:cs="Calibri"/>
          <w:b/>
          <w:bCs/>
          <w:color w:val="800000"/>
        </w:rPr>
        <w:t xml:space="preserve"> field, offshore Vietnam.</w:t>
      </w:r>
      <w:bookmarkEnd w:id="42"/>
    </w:p>
    <w:p w14:paraId="127DA7B5"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xml:space="preserve">Hung Vo Thanh, Yuichi </w:t>
      </w:r>
      <w:proofErr w:type="spellStart"/>
      <w:r w:rsidRPr="00897555">
        <w:rPr>
          <w:rFonts w:ascii="Arial" w:eastAsia="Times New Roman" w:hAnsi="Arial" w:cs="Arial"/>
          <w:color w:val="000000"/>
          <w:sz w:val="24"/>
          <w:szCs w:val="24"/>
        </w:rPr>
        <w:t>Sugai</w:t>
      </w:r>
      <w:proofErr w:type="spellEnd"/>
      <w:r w:rsidRPr="00897555">
        <w:rPr>
          <w:rFonts w:ascii="Arial" w:eastAsia="Times New Roman" w:hAnsi="Arial" w:cs="Arial"/>
          <w:color w:val="000000"/>
          <w:sz w:val="24"/>
          <w:szCs w:val="24"/>
        </w:rPr>
        <w:t xml:space="preserve"> and </w:t>
      </w:r>
      <w:proofErr w:type="spellStart"/>
      <w:r w:rsidRPr="00897555">
        <w:rPr>
          <w:rFonts w:ascii="Arial" w:eastAsia="Times New Roman" w:hAnsi="Arial" w:cs="Arial"/>
          <w:color w:val="000000"/>
          <w:sz w:val="24"/>
          <w:szCs w:val="24"/>
        </w:rPr>
        <w:t>Kyuro</w:t>
      </w:r>
      <w:proofErr w:type="spellEnd"/>
      <w:r w:rsidRPr="00897555">
        <w:rPr>
          <w:rFonts w:ascii="Arial" w:eastAsia="Times New Roman" w:hAnsi="Arial" w:cs="Arial"/>
          <w:color w:val="000000"/>
          <w:sz w:val="24"/>
          <w:szCs w:val="24"/>
        </w:rPr>
        <w:t xml:space="preserve"> Sasaki. Energy Sources, Part A: Recovery, Utilization, and Environmental Effects, 2019, pp. 1-14.</w:t>
      </w:r>
    </w:p>
    <w:p w14:paraId="79978EA3"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4647F2C8"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Abstract: This study proposed a new geological modelling procedure for CO2 storage assessment in offshore Vietnam by integrating artificial neural networks, co-kriging and object-based methods. These methods could solve the limitations of well data that have not been addressed by conventional modelling. Petrel software was used to build a geological model for comparing conventional and new modelling workflows. Moreover, the Eclipse simulator was used for CO2 injection scenarios on the geological model of two workflows. The simulation results of CO2 flow response corroborated that the new modelling workflow by showing better performance than the traditional modelling workflow. Thus, in the selected CO2 storage sites, the new modelling workflow is preferred because it strongly enhances the CO2 storage evaluation.</w:t>
      </w:r>
    </w:p>
    <w:p w14:paraId="5139CE54"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31AD4708" w14:textId="77777777" w:rsidR="00897555" w:rsidRPr="00897555" w:rsidRDefault="00897555" w:rsidP="00897555">
      <w:pPr>
        <w:spacing w:after="0" w:line="240" w:lineRule="auto"/>
        <w:outlineLvl w:val="1"/>
        <w:rPr>
          <w:rFonts w:ascii="Arial" w:eastAsia="Times New Roman" w:hAnsi="Arial" w:cs="Arial"/>
          <w:b/>
          <w:bCs/>
          <w:color w:val="000000"/>
          <w:sz w:val="36"/>
          <w:szCs w:val="36"/>
        </w:rPr>
      </w:pPr>
      <w:bookmarkStart w:id="43" w:name="m_-521928717925670878__Toc11323953"/>
      <w:r w:rsidRPr="00897555">
        <w:rPr>
          <w:rFonts w:ascii="Calibri" w:eastAsia="Times New Roman" w:hAnsi="Calibri" w:cs="Calibri"/>
          <w:b/>
          <w:bCs/>
          <w:color w:val="800000"/>
        </w:rPr>
        <w:t>Coastal land use planning in Ben Tre, Vietnam: constraints and recommendations.</w:t>
      </w:r>
      <w:bookmarkEnd w:id="43"/>
    </w:p>
    <w:p w14:paraId="5F8AC191"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xml:space="preserve">Tan </w:t>
      </w:r>
      <w:proofErr w:type="spellStart"/>
      <w:r w:rsidRPr="00897555">
        <w:rPr>
          <w:rFonts w:ascii="Arial" w:eastAsia="Times New Roman" w:hAnsi="Arial" w:cs="Arial"/>
          <w:color w:val="000000"/>
          <w:sz w:val="24"/>
          <w:szCs w:val="24"/>
        </w:rPr>
        <w:t>Phong</w:t>
      </w:r>
      <w:proofErr w:type="spellEnd"/>
      <w:r w:rsidRPr="00897555">
        <w:rPr>
          <w:rFonts w:ascii="Arial" w:eastAsia="Times New Roman" w:hAnsi="Arial" w:cs="Arial"/>
          <w:color w:val="000000"/>
          <w:sz w:val="24"/>
          <w:szCs w:val="24"/>
        </w:rPr>
        <w:t xml:space="preserve"> Nguyen and Kevin E. Parnell. </w:t>
      </w:r>
      <w:proofErr w:type="spellStart"/>
      <w:r w:rsidRPr="00897555">
        <w:rPr>
          <w:rFonts w:ascii="Arial" w:eastAsia="Times New Roman" w:hAnsi="Arial" w:cs="Arial"/>
          <w:color w:val="000000"/>
          <w:sz w:val="24"/>
          <w:szCs w:val="24"/>
        </w:rPr>
        <w:t>Heliyon</w:t>
      </w:r>
      <w:proofErr w:type="spellEnd"/>
      <w:r w:rsidRPr="00897555">
        <w:rPr>
          <w:rFonts w:ascii="Arial" w:eastAsia="Times New Roman" w:hAnsi="Arial" w:cs="Arial"/>
          <w:color w:val="000000"/>
          <w:sz w:val="24"/>
          <w:szCs w:val="24"/>
        </w:rPr>
        <w:t>, 2019, volume 5, number 4, pp. e01487-e01487.</w:t>
      </w:r>
    </w:p>
    <w:p w14:paraId="6930B256"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lastRenderedPageBreak/>
        <w:t>Free full text </w:t>
      </w:r>
      <w:hyperlink r:id="rId18" w:tgtFrame="_blank" w:history="1">
        <w:r w:rsidRPr="00897555">
          <w:rPr>
            <w:rFonts w:ascii="Arial" w:eastAsia="Times New Roman" w:hAnsi="Arial" w:cs="Arial"/>
            <w:color w:val="1155CC"/>
            <w:sz w:val="24"/>
            <w:szCs w:val="24"/>
            <w:u w:val="single"/>
          </w:rPr>
          <w:t>https://www.ncbi.nlm.nih.gov/pubmed/31065601</w:t>
        </w:r>
      </w:hyperlink>
      <w:r w:rsidRPr="00897555">
        <w:rPr>
          <w:rFonts w:ascii="Arial" w:eastAsia="Times New Roman" w:hAnsi="Arial" w:cs="Arial"/>
          <w:color w:val="000000"/>
          <w:sz w:val="24"/>
          <w:szCs w:val="24"/>
        </w:rPr>
        <w:t>.</w:t>
      </w:r>
    </w:p>
    <w:p w14:paraId="0C368535"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22A0EE50"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xml:space="preserve">Abstract: There have been few reviews of the effectiveness of the management of coastal mangrove protected areas and coastal land use planning at all levels in the Mekong Delta, Vietnam. Ben Tre province provides a good case study to enable the assessment of typical management practices in the provinces of the Delta. The study aims to critically review the current strategies for managing the Ben Tre coast and to consider what changes are required to ensure effective coastal management. The current coastal management strategies only dealt with symptoms and worked temporarily. There has been insufficient coordination in land use planning and coastal management among the Ben Tre government agencies, substantially contributing to mangrove loss and degradation. Natural regeneration of local mangrove species and secondary succession, although having been practically effective for protecting from coastal erosion, have not been used as coastal management measures. Three strategies, hold the existing </w:t>
      </w:r>
      <w:proofErr w:type="spellStart"/>
      <w:r w:rsidRPr="00897555">
        <w:rPr>
          <w:rFonts w:ascii="Arial" w:eastAsia="Times New Roman" w:hAnsi="Arial" w:cs="Arial"/>
          <w:color w:val="000000"/>
          <w:sz w:val="24"/>
          <w:szCs w:val="24"/>
        </w:rPr>
        <w:t>defence</w:t>
      </w:r>
      <w:proofErr w:type="spellEnd"/>
      <w:r w:rsidRPr="00897555">
        <w:rPr>
          <w:rFonts w:ascii="Arial" w:eastAsia="Times New Roman" w:hAnsi="Arial" w:cs="Arial"/>
          <w:color w:val="000000"/>
          <w:sz w:val="24"/>
          <w:szCs w:val="24"/>
        </w:rPr>
        <w:t xml:space="preserve"> line, managed realignment, and no active intervention, are recommended to assist in managing the Ben Tre coast for adaptation to climate change and sea level rise, and livelihood improvement.</w:t>
      </w:r>
    </w:p>
    <w:p w14:paraId="12E34569"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33EA9886" w14:textId="77777777" w:rsidR="00897555" w:rsidRPr="00897555" w:rsidRDefault="00897555" w:rsidP="00897555">
      <w:pPr>
        <w:spacing w:after="0" w:line="240" w:lineRule="auto"/>
        <w:outlineLvl w:val="1"/>
        <w:rPr>
          <w:rFonts w:ascii="Arial" w:eastAsia="Times New Roman" w:hAnsi="Arial" w:cs="Arial"/>
          <w:b/>
          <w:bCs/>
          <w:color w:val="000000"/>
          <w:sz w:val="36"/>
          <w:szCs w:val="36"/>
        </w:rPr>
      </w:pPr>
      <w:bookmarkStart w:id="44" w:name="m_-521928717925670878__Toc11323954"/>
      <w:r w:rsidRPr="00897555">
        <w:rPr>
          <w:rFonts w:ascii="Calibri" w:eastAsia="Times New Roman" w:hAnsi="Calibri" w:cs="Calibri"/>
          <w:b/>
          <w:bCs/>
          <w:color w:val="800000"/>
        </w:rPr>
        <w:t>A Robust Early Warning System for Preventing Flash Floods in Mountainous Area in Vietnam.</w:t>
      </w:r>
      <w:bookmarkEnd w:id="44"/>
    </w:p>
    <w:p w14:paraId="49EA1C2E"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Thanh Van Hoang, Tien Yin Chou, Ngoc Thach Nguyen, Yao Min Fang, Mei Ling Yeh and others. ISPRS International Journal of Geo-Information, 2019, volume 8, number 5, p. 228.</w:t>
      </w:r>
    </w:p>
    <w:p w14:paraId="3547DFD6"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Free full text </w:t>
      </w:r>
      <w:hyperlink r:id="rId19" w:tgtFrame="_blank" w:history="1">
        <w:r w:rsidRPr="00897555">
          <w:rPr>
            <w:rFonts w:ascii="Arial" w:eastAsia="Times New Roman" w:hAnsi="Arial" w:cs="Arial"/>
            <w:color w:val="1155CC"/>
            <w:sz w:val="24"/>
            <w:szCs w:val="24"/>
            <w:u w:val="single"/>
          </w:rPr>
          <w:t>http://www.mdpi.com/2220-9964/8/5/228</w:t>
        </w:r>
      </w:hyperlink>
      <w:r w:rsidRPr="00897555">
        <w:rPr>
          <w:rFonts w:ascii="Arial" w:eastAsia="Times New Roman" w:hAnsi="Arial" w:cs="Arial"/>
          <w:color w:val="000000"/>
          <w:sz w:val="24"/>
          <w:szCs w:val="24"/>
        </w:rPr>
        <w:t>.</w:t>
      </w:r>
    </w:p>
    <w:p w14:paraId="2162E764"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6A53A837"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xml:space="preserve">Abstract: The early-warning model for flash floods is based on a hydrological and geomorphological concept connected to the river basin, with the principle that flash floods will only occur where there is a high potential risk and when rainfall exceeds the threshold. In the model used to build flash-floods risk maps, the parameters of the basin are analyzed and evaluated and the weight is determined using Thomas </w:t>
      </w:r>
      <w:proofErr w:type="spellStart"/>
      <w:r w:rsidRPr="00897555">
        <w:rPr>
          <w:rFonts w:ascii="Arial" w:eastAsia="Times New Roman" w:hAnsi="Arial" w:cs="Arial"/>
          <w:color w:val="000000"/>
          <w:sz w:val="24"/>
          <w:szCs w:val="24"/>
        </w:rPr>
        <w:t>Saaty’s</w:t>
      </w:r>
      <w:proofErr w:type="spellEnd"/>
      <w:r w:rsidRPr="00897555">
        <w:rPr>
          <w:rFonts w:ascii="Arial" w:eastAsia="Times New Roman" w:hAnsi="Arial" w:cs="Arial"/>
          <w:color w:val="000000"/>
          <w:sz w:val="24"/>
          <w:szCs w:val="24"/>
        </w:rPr>
        <w:t xml:space="preserve"> analytic hierarchy process (AHP). The flash-floods early-warning software is built using open source programming tools. With the spatial module and online processing, a predicted precipitation of one to six days in advance for </w:t>
      </w:r>
      <w:proofErr w:type="spellStart"/>
      <w:r w:rsidRPr="00897555">
        <w:rPr>
          <w:rFonts w:ascii="Arial" w:eastAsia="Times New Roman" w:hAnsi="Arial" w:cs="Arial"/>
          <w:color w:val="000000"/>
          <w:sz w:val="24"/>
          <w:szCs w:val="24"/>
        </w:rPr>
        <w:t>iMETOS</w:t>
      </w:r>
      <w:proofErr w:type="spellEnd"/>
      <w:r w:rsidRPr="00897555">
        <w:rPr>
          <w:rFonts w:ascii="Arial" w:eastAsia="Times New Roman" w:hAnsi="Arial" w:cs="Arial"/>
          <w:color w:val="000000"/>
          <w:sz w:val="24"/>
          <w:szCs w:val="24"/>
        </w:rPr>
        <w:t xml:space="preserve"> (</w:t>
      </w:r>
      <w:proofErr w:type="spellStart"/>
      <w:r w:rsidRPr="00897555">
        <w:rPr>
          <w:rFonts w:ascii="Arial" w:eastAsia="Times New Roman" w:hAnsi="Arial" w:cs="Arial"/>
          <w:color w:val="000000"/>
          <w:sz w:val="24"/>
          <w:szCs w:val="24"/>
        </w:rPr>
        <w:t>AgriMedia</w:t>
      </w:r>
      <w:proofErr w:type="spellEnd"/>
      <w:r w:rsidRPr="00897555">
        <w:rPr>
          <w:rFonts w:ascii="Arial" w:eastAsia="Times New Roman" w:hAnsi="Arial" w:cs="Arial"/>
          <w:color w:val="000000"/>
          <w:sz w:val="24"/>
          <w:szCs w:val="24"/>
        </w:rPr>
        <w:t>—Vietnam) automatic meteorological stations is interpolated and then processed with the potential risk maps (</w:t>
      </w:r>
      <w:proofErr w:type="spellStart"/>
      <w:r w:rsidRPr="00897555">
        <w:rPr>
          <w:rFonts w:ascii="Arial" w:eastAsia="Times New Roman" w:hAnsi="Arial" w:cs="Arial"/>
          <w:color w:val="000000"/>
          <w:sz w:val="24"/>
          <w:szCs w:val="24"/>
        </w:rPr>
        <w:t>iMETOS</w:t>
      </w:r>
      <w:proofErr w:type="spellEnd"/>
      <w:r w:rsidRPr="00897555">
        <w:rPr>
          <w:rFonts w:ascii="Arial" w:eastAsia="Times New Roman" w:hAnsi="Arial" w:cs="Arial"/>
          <w:color w:val="000000"/>
          <w:sz w:val="24"/>
          <w:szCs w:val="24"/>
        </w:rPr>
        <w:t xml:space="preserve"> is a weather-environment monitoring system comprising a wide range of equipment and an online platform and can be used in various fields such as agriculture, tourism and services). The results determine the locations of flash floods at several risk levels corresponding to the predicted rainfall values at the meteorological stations. The system was constructed and applied to flash floods disaster early warning </w:t>
      </w:r>
      <w:r w:rsidRPr="00897555">
        <w:rPr>
          <w:rFonts w:ascii="Arial" w:eastAsia="Times New Roman" w:hAnsi="Arial" w:cs="Arial"/>
          <w:color w:val="000000"/>
          <w:sz w:val="24"/>
          <w:szCs w:val="24"/>
        </w:rPr>
        <w:lastRenderedPageBreak/>
        <w:t xml:space="preserve">for </w:t>
      </w:r>
      <w:proofErr w:type="spellStart"/>
      <w:r w:rsidRPr="00897555">
        <w:rPr>
          <w:rFonts w:ascii="Arial" w:eastAsia="Times New Roman" w:hAnsi="Arial" w:cs="Arial"/>
          <w:color w:val="000000"/>
          <w:sz w:val="24"/>
          <w:szCs w:val="24"/>
        </w:rPr>
        <w:t>Thuan</w:t>
      </w:r>
      <w:proofErr w:type="spellEnd"/>
      <w:r w:rsidRPr="00897555">
        <w:rPr>
          <w:rFonts w:ascii="Arial" w:eastAsia="Times New Roman" w:hAnsi="Arial" w:cs="Arial"/>
          <w:color w:val="000000"/>
          <w:sz w:val="24"/>
          <w:szCs w:val="24"/>
        </w:rPr>
        <w:t xml:space="preserve"> Chau in Son La province when the rainfall exceeded the 150 mm/d threshold. The system initially supported positive decision-making to prevent and minimize damage caused by flash floods.</w:t>
      </w:r>
    </w:p>
    <w:p w14:paraId="26692B5C"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774EE858" w14:textId="77777777" w:rsidR="00897555" w:rsidRPr="00897555" w:rsidRDefault="00897555" w:rsidP="00897555">
      <w:pPr>
        <w:spacing w:before="100" w:beforeAutospacing="1" w:after="100" w:afterAutospacing="1" w:line="240" w:lineRule="auto"/>
        <w:rPr>
          <w:rStyle w:val="Hyperlink"/>
          <w:rFonts w:ascii="Arial" w:eastAsia="Times New Roman" w:hAnsi="Arial" w:cs="Arial"/>
          <w:sz w:val="24"/>
          <w:szCs w:val="24"/>
        </w:rPr>
      </w:pPr>
      <w:r w:rsidRPr="00897555">
        <w:rPr>
          <w:rFonts w:ascii="Arial" w:eastAsia="Times New Roman" w:hAnsi="Arial" w:cs="Arial"/>
          <w:color w:val="000000"/>
          <w:sz w:val="24"/>
          <w:szCs w:val="24"/>
        </w:rPr>
        <w:t>               </w:t>
      </w:r>
      <w:r w:rsidRPr="00897555">
        <w:rPr>
          <w:rFonts w:ascii="Arial" w:eastAsia="Times New Roman" w:hAnsi="Arial" w:cs="Arial"/>
          <w:color w:val="000000"/>
          <w:sz w:val="24"/>
          <w:szCs w:val="24"/>
        </w:rPr>
        <w:fldChar w:fldCharType="begin"/>
      </w:r>
      <w:r w:rsidRPr="00897555">
        <w:rPr>
          <w:rFonts w:ascii="Arial" w:eastAsia="Times New Roman" w:hAnsi="Arial" w:cs="Arial"/>
          <w:color w:val="000000"/>
          <w:sz w:val="24"/>
          <w:szCs w:val="24"/>
        </w:rPr>
        <w:instrText xml:space="preserve"> HYPERLINK "https://mail.google.com/mail/u/0?ui=2&amp;ik=98e23e7e7e&amp;view=lg&amp;permmsgid=msg-f%3A1636205741150197754&amp;ser=1" \l "m_-521928717925670878__top" </w:instrText>
      </w:r>
      <w:r w:rsidRPr="00897555">
        <w:rPr>
          <w:rFonts w:ascii="Arial" w:eastAsia="Times New Roman" w:hAnsi="Arial" w:cs="Arial"/>
          <w:color w:val="000000"/>
          <w:sz w:val="24"/>
          <w:szCs w:val="24"/>
        </w:rPr>
        <w:fldChar w:fldCharType="separate"/>
      </w:r>
      <w:r w:rsidRPr="00897555">
        <w:rPr>
          <w:rFonts w:ascii="Arial" w:eastAsia="Times New Roman" w:hAnsi="Arial" w:cs="Arial"/>
          <w:color w:val="000000"/>
          <w:sz w:val="24"/>
          <w:szCs w:val="24"/>
        </w:rPr>
        <w:t> </w:t>
      </w:r>
      <w:r>
        <w:rPr>
          <w:rFonts w:ascii="Arial" w:eastAsia="Times New Roman" w:hAnsi="Arial" w:cs="Arial"/>
          <w:color w:val="1155CC"/>
          <w:sz w:val="24"/>
          <w:szCs w:val="24"/>
          <w:u w:val="single"/>
        </w:rPr>
        <w:fldChar w:fldCharType="begin"/>
      </w:r>
      <w:r>
        <w:rPr>
          <w:rFonts w:ascii="Arial" w:eastAsia="Times New Roman" w:hAnsi="Arial" w:cs="Arial"/>
          <w:color w:val="1155CC"/>
          <w:sz w:val="24"/>
          <w:szCs w:val="24"/>
          <w:u w:val="single"/>
        </w:rPr>
        <w:instrText xml:space="preserve"> HYPERLINK  \l "_top" </w:instrText>
      </w:r>
      <w:r>
        <w:rPr>
          <w:rFonts w:ascii="Arial" w:eastAsia="Times New Roman" w:hAnsi="Arial" w:cs="Arial"/>
          <w:color w:val="1155CC"/>
          <w:sz w:val="24"/>
          <w:szCs w:val="24"/>
          <w:u w:val="single"/>
        </w:rPr>
      </w:r>
      <w:r>
        <w:rPr>
          <w:rFonts w:ascii="Arial" w:eastAsia="Times New Roman" w:hAnsi="Arial" w:cs="Arial"/>
          <w:color w:val="1155CC"/>
          <w:sz w:val="24"/>
          <w:szCs w:val="24"/>
          <w:u w:val="single"/>
        </w:rPr>
        <w:fldChar w:fldCharType="separate"/>
      </w:r>
      <w:r w:rsidRPr="00897555">
        <w:rPr>
          <w:rStyle w:val="Hyperlink"/>
          <w:rFonts w:ascii="Arial" w:eastAsia="Times New Roman" w:hAnsi="Arial" w:cs="Arial"/>
          <w:sz w:val="24"/>
          <w:szCs w:val="24"/>
        </w:rPr>
        <w:t>Back to top</w:t>
      </w:r>
    </w:p>
    <w:p w14:paraId="2BB1390C" w14:textId="2934607F"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Pr>
          <w:rFonts w:ascii="Arial" w:eastAsia="Times New Roman" w:hAnsi="Arial" w:cs="Arial"/>
          <w:color w:val="1155CC"/>
          <w:sz w:val="24"/>
          <w:szCs w:val="24"/>
          <w:u w:val="single"/>
        </w:rPr>
        <w:fldChar w:fldCharType="end"/>
      </w:r>
      <w:r w:rsidRPr="00897555">
        <w:rPr>
          <w:rFonts w:ascii="Arial" w:eastAsia="Times New Roman" w:hAnsi="Arial" w:cs="Arial"/>
          <w:color w:val="000000"/>
          <w:sz w:val="24"/>
          <w:szCs w:val="24"/>
        </w:rPr>
        <w:fldChar w:fldCharType="end"/>
      </w:r>
    </w:p>
    <w:p w14:paraId="48E645EB"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451529EE" w14:textId="77777777" w:rsidR="00897555" w:rsidRPr="00897555" w:rsidRDefault="00897555" w:rsidP="00897555">
      <w:pPr>
        <w:spacing w:after="0" w:line="240" w:lineRule="auto"/>
        <w:outlineLvl w:val="1"/>
        <w:rPr>
          <w:rFonts w:ascii="Arial" w:eastAsia="Times New Roman" w:hAnsi="Arial" w:cs="Arial"/>
          <w:b/>
          <w:bCs/>
          <w:color w:val="000000"/>
          <w:sz w:val="36"/>
          <w:szCs w:val="36"/>
        </w:rPr>
      </w:pPr>
      <w:bookmarkStart w:id="45" w:name="m_-521928717925670878__Toc11323955"/>
      <w:r w:rsidRPr="00897555">
        <w:rPr>
          <w:rFonts w:ascii="Calibri" w:eastAsia="Times New Roman" w:hAnsi="Calibri" w:cs="Calibri"/>
          <w:b/>
          <w:bCs/>
          <w:color w:val="800000"/>
        </w:rPr>
        <w:t>Chemical and microbiological risk assessment of urban river water quality in Vietnam.</w:t>
      </w:r>
      <w:bookmarkEnd w:id="45"/>
    </w:p>
    <w:p w14:paraId="57F655F8"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Nguyen KT, Nguyen HM, Truong CK, Ahmed MB, Huang Y and others. Environmental Geochemistry and Health, 2019.</w:t>
      </w:r>
    </w:p>
    <w:p w14:paraId="204CE203"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40875B8A"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Abstract: The contamination and risk by nutrients (NH4+, NO2-, NO3- and PO43-), COD, BOD5, coliform and potentially toxic elements (PTEs) of As, Cd, Ni, Hg, Cu, Pb, Zn and Cr were investigated in urban river (</w:t>
      </w:r>
      <w:proofErr w:type="spellStart"/>
      <w:r w:rsidRPr="00897555">
        <w:rPr>
          <w:rFonts w:ascii="Arial" w:eastAsia="Times New Roman" w:hAnsi="Arial" w:cs="Arial"/>
          <w:color w:val="000000"/>
          <w:sz w:val="24"/>
          <w:szCs w:val="24"/>
        </w:rPr>
        <w:t>Nhue</w:t>
      </w:r>
      <w:proofErr w:type="spellEnd"/>
      <w:r w:rsidRPr="00897555">
        <w:rPr>
          <w:rFonts w:ascii="Arial" w:eastAsia="Times New Roman" w:hAnsi="Arial" w:cs="Arial"/>
          <w:color w:val="000000"/>
          <w:sz w:val="24"/>
          <w:szCs w:val="24"/>
        </w:rPr>
        <w:t xml:space="preserve"> River), Vietnam during 2010-2017. The extensive results demonstrated that concentrations of these contaminants showed significant spatial and temporal variations. The </w:t>
      </w:r>
      <w:proofErr w:type="spellStart"/>
      <w:r w:rsidRPr="00897555">
        <w:rPr>
          <w:rFonts w:ascii="Arial" w:eastAsia="Times New Roman" w:hAnsi="Arial" w:cs="Arial"/>
          <w:color w:val="000000"/>
          <w:sz w:val="24"/>
          <w:szCs w:val="24"/>
        </w:rPr>
        <w:t>Nhue</w:t>
      </w:r>
      <w:proofErr w:type="spellEnd"/>
      <w:r w:rsidRPr="00897555">
        <w:rPr>
          <w:rFonts w:ascii="Arial" w:eastAsia="Times New Roman" w:hAnsi="Arial" w:cs="Arial"/>
          <w:color w:val="000000"/>
          <w:sz w:val="24"/>
          <w:szCs w:val="24"/>
        </w:rPr>
        <w:t xml:space="preserve"> River was seriously polluted by NH4+ (0.025-11.28 mg/L), PO43- (0.17-1.72 mg/L), BOD5 (5.8-179.6 mg/L), COD (1.4-239.8 mg/L) and coliform (1540-326,470 CFU/100 mL); moderately polluted by As (0.2-131.15 </w:t>
      </w:r>
      <w:proofErr w:type="spellStart"/>
      <w:r w:rsidRPr="00897555">
        <w:rPr>
          <w:rFonts w:ascii="Arial" w:eastAsia="Times New Roman" w:hAnsi="Arial" w:cs="Arial"/>
          <w:color w:val="000000"/>
          <w:sz w:val="24"/>
          <w:szCs w:val="24"/>
        </w:rPr>
        <w:t>μg</w:t>
      </w:r>
      <w:proofErr w:type="spellEnd"/>
      <w:r w:rsidRPr="00897555">
        <w:rPr>
          <w:rFonts w:ascii="Arial" w:eastAsia="Times New Roman" w:hAnsi="Arial" w:cs="Arial"/>
          <w:color w:val="000000"/>
          <w:sz w:val="24"/>
          <w:szCs w:val="24"/>
        </w:rPr>
        <w:t xml:space="preserve">/L) and Hg (0.11-4.1 </w:t>
      </w:r>
      <w:proofErr w:type="spellStart"/>
      <w:r w:rsidRPr="00897555">
        <w:rPr>
          <w:rFonts w:ascii="Arial" w:eastAsia="Times New Roman" w:hAnsi="Arial" w:cs="Arial"/>
          <w:color w:val="000000"/>
          <w:sz w:val="24"/>
          <w:szCs w:val="24"/>
        </w:rPr>
        <w:t>μg</w:t>
      </w:r>
      <w:proofErr w:type="spellEnd"/>
      <w:r w:rsidRPr="00897555">
        <w:rPr>
          <w:rFonts w:ascii="Arial" w:eastAsia="Times New Roman" w:hAnsi="Arial" w:cs="Arial"/>
          <w:color w:val="000000"/>
          <w:sz w:val="24"/>
          <w:szCs w:val="24"/>
        </w:rPr>
        <w:t xml:space="preserve">/L); and slightly polluted by NO2- (0.003-0.33 mg/L) and Cd (2.1-18.2 </w:t>
      </w:r>
      <w:proofErr w:type="spellStart"/>
      <w:r w:rsidRPr="00897555">
        <w:rPr>
          <w:rFonts w:ascii="Arial" w:eastAsia="Times New Roman" w:hAnsi="Arial" w:cs="Arial"/>
          <w:color w:val="000000"/>
          <w:sz w:val="24"/>
          <w:szCs w:val="24"/>
        </w:rPr>
        <w:t>μg</w:t>
      </w:r>
      <w:proofErr w:type="spellEnd"/>
      <w:r w:rsidRPr="00897555">
        <w:rPr>
          <w:rFonts w:ascii="Arial" w:eastAsia="Times New Roman" w:hAnsi="Arial" w:cs="Arial"/>
          <w:color w:val="000000"/>
          <w:sz w:val="24"/>
          <w:szCs w:val="24"/>
        </w:rPr>
        <w:t xml:space="preserve">/L). The concentrations of NH4+, PO43-, COD, BOD5 and coliform frequently exceeded both drinking water guidelines and irrigation water standards. Regarding PTEs, As, Cd and Hg concentrations were frequently higher than the regulatory limits. Human health risks of PTEs were evaluated by estimating hazard index (HI) and cancer risk through ingestion and dermal contacts for adults and children. The findings indicated that </w:t>
      </w:r>
      <w:proofErr w:type="gramStart"/>
      <w:r w:rsidRPr="00897555">
        <w:rPr>
          <w:rFonts w:ascii="Arial" w:eastAsia="Times New Roman" w:hAnsi="Arial" w:cs="Arial"/>
          <w:color w:val="000000"/>
          <w:sz w:val="24"/>
          <w:szCs w:val="24"/>
        </w:rPr>
        <w:t>As</w:t>
      </w:r>
      <w:proofErr w:type="gramEnd"/>
      <w:r w:rsidRPr="00897555">
        <w:rPr>
          <w:rFonts w:ascii="Arial" w:eastAsia="Times New Roman" w:hAnsi="Arial" w:cs="Arial"/>
          <w:color w:val="000000"/>
          <w:sz w:val="24"/>
          <w:szCs w:val="24"/>
        </w:rPr>
        <w:t xml:space="preserve"> was the most important pollutant causing both non-carcinogenic and carcinogenic concerns. The non-carcinogenic risks of </w:t>
      </w:r>
      <w:proofErr w:type="gramStart"/>
      <w:r w:rsidRPr="00897555">
        <w:rPr>
          <w:rFonts w:ascii="Arial" w:eastAsia="Times New Roman" w:hAnsi="Arial" w:cs="Arial"/>
          <w:color w:val="000000"/>
          <w:sz w:val="24"/>
          <w:szCs w:val="24"/>
        </w:rPr>
        <w:t>As</w:t>
      </w:r>
      <w:proofErr w:type="gramEnd"/>
      <w:r w:rsidRPr="00897555">
        <w:rPr>
          <w:rFonts w:ascii="Arial" w:eastAsia="Times New Roman" w:hAnsi="Arial" w:cs="Arial"/>
          <w:color w:val="000000"/>
          <w:sz w:val="24"/>
          <w:szCs w:val="24"/>
        </w:rPr>
        <w:t xml:space="preserve"> were higher than 1.0 at all sites for both adults (HI = 1.83-7.4) and children (HI = 2.6-10.5), while As posed significant carcinogenic risks for adults (1 × 10-4-4.96 × 10-4). A management strategy for controlling wastewater discharge and protecting human health is urgently needed.</w:t>
      </w:r>
    </w:p>
    <w:p w14:paraId="23CF9DCB"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6EE5345C" w14:textId="77777777" w:rsidR="00897555" w:rsidRPr="00897555" w:rsidRDefault="00897555" w:rsidP="00897555">
      <w:pPr>
        <w:spacing w:after="0" w:line="240" w:lineRule="auto"/>
        <w:outlineLvl w:val="1"/>
        <w:rPr>
          <w:rFonts w:ascii="Arial" w:eastAsia="Times New Roman" w:hAnsi="Arial" w:cs="Arial"/>
          <w:b/>
          <w:bCs/>
          <w:color w:val="000000"/>
          <w:sz w:val="36"/>
          <w:szCs w:val="36"/>
        </w:rPr>
      </w:pPr>
      <w:bookmarkStart w:id="46" w:name="m_-521928717925670878__Toc11323956"/>
      <w:r w:rsidRPr="00897555">
        <w:rPr>
          <w:rFonts w:ascii="Calibri" w:eastAsia="Times New Roman" w:hAnsi="Calibri" w:cs="Calibri"/>
          <w:b/>
          <w:bCs/>
          <w:color w:val="800000"/>
        </w:rPr>
        <w:t xml:space="preserve">Effect of Large-scale Biomass Burning on Aerosol Optical Properties at the GAW Regional Station </w:t>
      </w:r>
      <w:proofErr w:type="spellStart"/>
      <w:r w:rsidRPr="00897555">
        <w:rPr>
          <w:rFonts w:ascii="Calibri" w:eastAsia="Times New Roman" w:hAnsi="Calibri" w:cs="Calibri"/>
          <w:b/>
          <w:bCs/>
          <w:color w:val="800000"/>
        </w:rPr>
        <w:t>Pha</w:t>
      </w:r>
      <w:proofErr w:type="spellEnd"/>
      <w:r w:rsidRPr="00897555">
        <w:rPr>
          <w:rFonts w:ascii="Calibri" w:eastAsia="Times New Roman" w:hAnsi="Calibri" w:cs="Calibri"/>
          <w:b/>
          <w:bCs/>
          <w:color w:val="800000"/>
        </w:rPr>
        <w:t xml:space="preserve"> Din, Vietnam.</w:t>
      </w:r>
      <w:bookmarkEnd w:id="46"/>
    </w:p>
    <w:p w14:paraId="6A168F6D"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lastRenderedPageBreak/>
        <w:t xml:space="preserve">Nicolas </w:t>
      </w:r>
      <w:proofErr w:type="spellStart"/>
      <w:r w:rsidRPr="00897555">
        <w:rPr>
          <w:rFonts w:ascii="Arial" w:eastAsia="Times New Roman" w:hAnsi="Arial" w:cs="Arial"/>
          <w:color w:val="000000"/>
          <w:sz w:val="24"/>
          <w:szCs w:val="24"/>
        </w:rPr>
        <w:t>Bukowiecki</w:t>
      </w:r>
      <w:proofErr w:type="spellEnd"/>
      <w:r w:rsidRPr="00897555">
        <w:rPr>
          <w:rFonts w:ascii="Arial" w:eastAsia="Times New Roman" w:hAnsi="Arial" w:cs="Arial"/>
          <w:color w:val="000000"/>
          <w:sz w:val="24"/>
          <w:szCs w:val="24"/>
        </w:rPr>
        <w:t xml:space="preserve">, Martin </w:t>
      </w:r>
      <w:proofErr w:type="spellStart"/>
      <w:r w:rsidRPr="00897555">
        <w:rPr>
          <w:rFonts w:ascii="Arial" w:eastAsia="Times New Roman" w:hAnsi="Arial" w:cs="Arial"/>
          <w:color w:val="000000"/>
          <w:sz w:val="24"/>
          <w:szCs w:val="24"/>
        </w:rPr>
        <w:t>Steinbacher</w:t>
      </w:r>
      <w:proofErr w:type="spellEnd"/>
      <w:r w:rsidRPr="00897555">
        <w:rPr>
          <w:rFonts w:ascii="Arial" w:eastAsia="Times New Roman" w:hAnsi="Arial" w:cs="Arial"/>
          <w:color w:val="000000"/>
          <w:sz w:val="24"/>
          <w:szCs w:val="24"/>
        </w:rPr>
        <w:t xml:space="preserve">, Stephan </w:t>
      </w:r>
      <w:proofErr w:type="spellStart"/>
      <w:r w:rsidRPr="00897555">
        <w:rPr>
          <w:rFonts w:ascii="Arial" w:eastAsia="Times New Roman" w:hAnsi="Arial" w:cs="Arial"/>
          <w:color w:val="000000"/>
          <w:sz w:val="24"/>
          <w:szCs w:val="24"/>
        </w:rPr>
        <w:t>Henne</w:t>
      </w:r>
      <w:proofErr w:type="spellEnd"/>
      <w:r w:rsidRPr="00897555">
        <w:rPr>
          <w:rFonts w:ascii="Arial" w:eastAsia="Times New Roman" w:hAnsi="Arial" w:cs="Arial"/>
          <w:color w:val="000000"/>
          <w:sz w:val="24"/>
          <w:szCs w:val="24"/>
        </w:rPr>
        <w:t xml:space="preserve">, </w:t>
      </w:r>
      <w:proofErr w:type="spellStart"/>
      <w:r w:rsidRPr="00897555">
        <w:rPr>
          <w:rFonts w:ascii="Arial" w:eastAsia="Times New Roman" w:hAnsi="Arial" w:cs="Arial"/>
          <w:color w:val="000000"/>
          <w:sz w:val="24"/>
          <w:szCs w:val="24"/>
        </w:rPr>
        <w:t>Nhat</w:t>
      </w:r>
      <w:proofErr w:type="spellEnd"/>
      <w:r w:rsidRPr="00897555">
        <w:rPr>
          <w:rFonts w:ascii="Arial" w:eastAsia="Times New Roman" w:hAnsi="Arial" w:cs="Arial"/>
          <w:color w:val="000000"/>
          <w:sz w:val="24"/>
          <w:szCs w:val="24"/>
        </w:rPr>
        <w:t xml:space="preserve"> Anh Nguyen, Xuan Anh Nguyen and others. Aerosol and Air Quality Research, 2019, volume 19, pp. 1172–1187.</w:t>
      </w:r>
    </w:p>
    <w:p w14:paraId="7E8938E9"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Free full text </w:t>
      </w:r>
      <w:hyperlink r:id="rId20" w:tgtFrame="_blank" w:history="1">
        <w:r w:rsidRPr="00897555">
          <w:rPr>
            <w:rFonts w:ascii="Arial" w:eastAsia="Times New Roman" w:hAnsi="Arial" w:cs="Arial"/>
            <w:color w:val="1155CC"/>
            <w:sz w:val="24"/>
            <w:szCs w:val="24"/>
            <w:u w:val="single"/>
          </w:rPr>
          <w:t>http://aaqr.org/article/download%3FarticleId%3D6917%26path%3D/files/article/6917/19_AAQR-18-11-OA-0406_1172-1187.pdf</w:t>
        </w:r>
      </w:hyperlink>
      <w:r w:rsidRPr="00897555">
        <w:rPr>
          <w:rFonts w:ascii="Arial" w:eastAsia="Times New Roman" w:hAnsi="Arial" w:cs="Arial"/>
          <w:color w:val="000000"/>
          <w:sz w:val="24"/>
          <w:szCs w:val="24"/>
        </w:rPr>
        <w:t>.</w:t>
      </w:r>
    </w:p>
    <w:p w14:paraId="71594D8F"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0A015E2A"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xml:space="preserve">Abstract: In 2014, </w:t>
      </w:r>
      <w:proofErr w:type="spellStart"/>
      <w:r w:rsidRPr="00897555">
        <w:rPr>
          <w:rFonts w:ascii="Arial" w:eastAsia="Times New Roman" w:hAnsi="Arial" w:cs="Arial"/>
          <w:color w:val="000000"/>
          <w:sz w:val="24"/>
          <w:szCs w:val="24"/>
        </w:rPr>
        <w:t>Pha</w:t>
      </w:r>
      <w:proofErr w:type="spellEnd"/>
      <w:r w:rsidRPr="00897555">
        <w:rPr>
          <w:rFonts w:ascii="Arial" w:eastAsia="Times New Roman" w:hAnsi="Arial" w:cs="Arial"/>
          <w:color w:val="000000"/>
          <w:sz w:val="24"/>
          <w:szCs w:val="24"/>
        </w:rPr>
        <w:t xml:space="preserve"> Din (1466 m </w:t>
      </w:r>
      <w:proofErr w:type="spellStart"/>
      <w:r w:rsidRPr="00897555">
        <w:rPr>
          <w:rFonts w:ascii="Arial" w:eastAsia="Times New Roman" w:hAnsi="Arial" w:cs="Arial"/>
          <w:color w:val="000000"/>
          <w:sz w:val="24"/>
          <w:szCs w:val="24"/>
        </w:rPr>
        <w:t>a.s.l</w:t>
      </w:r>
      <w:proofErr w:type="spellEnd"/>
      <w:r w:rsidRPr="00897555">
        <w:rPr>
          <w:rFonts w:ascii="Arial" w:eastAsia="Times New Roman" w:hAnsi="Arial" w:cs="Arial"/>
          <w:color w:val="000000"/>
          <w:sz w:val="24"/>
          <w:szCs w:val="24"/>
        </w:rPr>
        <w:t xml:space="preserve">.) was established as a Global Atmosphere Watch (GAW) regional station for aerosol and trace gas measurements in northwestern Vietnam. This study presents a five-year climatology of aerosol optical properties derived from nephelometer and aethalometer measurements and a comparison with ground-based remote sensing measurements at the nearby AERONET station Son La. The annual variations of the aerosol measurements at </w:t>
      </w:r>
      <w:proofErr w:type="spellStart"/>
      <w:r w:rsidRPr="00897555">
        <w:rPr>
          <w:rFonts w:ascii="Arial" w:eastAsia="Times New Roman" w:hAnsi="Arial" w:cs="Arial"/>
          <w:color w:val="000000"/>
          <w:sz w:val="24"/>
          <w:szCs w:val="24"/>
        </w:rPr>
        <w:t>Pha</w:t>
      </w:r>
      <w:proofErr w:type="spellEnd"/>
      <w:r w:rsidRPr="00897555">
        <w:rPr>
          <w:rFonts w:ascii="Arial" w:eastAsia="Times New Roman" w:hAnsi="Arial" w:cs="Arial"/>
          <w:color w:val="000000"/>
          <w:sz w:val="24"/>
          <w:szCs w:val="24"/>
        </w:rPr>
        <w:t xml:space="preserve"> Din are clearly dominated by annually recurring periods with high biomass burning activity in northern Southeast Asia (February– May). During these periods, the majority of air masses arriving at </w:t>
      </w:r>
      <w:proofErr w:type="spellStart"/>
      <w:r w:rsidRPr="00897555">
        <w:rPr>
          <w:rFonts w:ascii="Arial" w:eastAsia="Times New Roman" w:hAnsi="Arial" w:cs="Arial"/>
          <w:color w:val="000000"/>
          <w:sz w:val="24"/>
          <w:szCs w:val="24"/>
        </w:rPr>
        <w:t>Pha</w:t>
      </w:r>
      <w:proofErr w:type="spellEnd"/>
      <w:r w:rsidRPr="00897555">
        <w:rPr>
          <w:rFonts w:ascii="Arial" w:eastAsia="Times New Roman" w:hAnsi="Arial" w:cs="Arial"/>
          <w:color w:val="000000"/>
          <w:sz w:val="24"/>
          <w:szCs w:val="24"/>
        </w:rPr>
        <w:t xml:space="preserve"> Din originate from the southwest (northern Thailand, Laos and Myanmar). Both the meteorological conditions and the aerosol optical properties are very similar during the individual high biomass burning periods (increased temperature: &gt; 20°C; moderate ambient relative humidity: 60–70%; decreased single scattering albedo: 0.8–0.9; increased absorption </w:t>
      </w:r>
      <w:proofErr w:type="spellStart"/>
      <w:r w:rsidRPr="00897555">
        <w:rPr>
          <w:rFonts w:ascii="Arial" w:eastAsia="Times New Roman" w:hAnsi="Arial" w:cs="Arial"/>
          <w:color w:val="000000"/>
          <w:sz w:val="24"/>
          <w:szCs w:val="24"/>
        </w:rPr>
        <w:t>Ångström</w:t>
      </w:r>
      <w:proofErr w:type="spellEnd"/>
      <w:r w:rsidRPr="00897555">
        <w:rPr>
          <w:rFonts w:ascii="Arial" w:eastAsia="Times New Roman" w:hAnsi="Arial" w:cs="Arial"/>
          <w:color w:val="000000"/>
          <w:sz w:val="24"/>
          <w:szCs w:val="24"/>
        </w:rPr>
        <w:t xml:space="preserve"> exponent: 1.6–2.0; and scattering </w:t>
      </w:r>
      <w:proofErr w:type="spellStart"/>
      <w:r w:rsidRPr="00897555">
        <w:rPr>
          <w:rFonts w:ascii="Arial" w:eastAsia="Times New Roman" w:hAnsi="Arial" w:cs="Arial"/>
          <w:color w:val="000000"/>
          <w:sz w:val="24"/>
          <w:szCs w:val="24"/>
        </w:rPr>
        <w:t>Ångström</w:t>
      </w:r>
      <w:proofErr w:type="spellEnd"/>
      <w:r w:rsidRPr="00897555">
        <w:rPr>
          <w:rFonts w:ascii="Arial" w:eastAsia="Times New Roman" w:hAnsi="Arial" w:cs="Arial"/>
          <w:color w:val="000000"/>
          <w:sz w:val="24"/>
          <w:szCs w:val="24"/>
        </w:rPr>
        <w:t xml:space="preserve"> exponent significantly larger than 1). Prior to the biomass burning season (October–January), the meteorological conditions at </w:t>
      </w:r>
      <w:proofErr w:type="spellStart"/>
      <w:r w:rsidRPr="00897555">
        <w:rPr>
          <w:rFonts w:ascii="Arial" w:eastAsia="Times New Roman" w:hAnsi="Arial" w:cs="Arial"/>
          <w:color w:val="000000"/>
          <w:sz w:val="24"/>
          <w:szCs w:val="24"/>
        </w:rPr>
        <w:t>Pha</w:t>
      </w:r>
      <w:proofErr w:type="spellEnd"/>
      <w:r w:rsidRPr="00897555">
        <w:rPr>
          <w:rFonts w:ascii="Arial" w:eastAsia="Times New Roman" w:hAnsi="Arial" w:cs="Arial"/>
          <w:color w:val="000000"/>
          <w:sz w:val="24"/>
          <w:szCs w:val="24"/>
        </w:rPr>
        <w:t xml:space="preserve"> Din are influenced by the SE Asian monsoon, leading to a frequent transport of air masses from SW China with moderate aerosol loadings. The lowest pollution levels are observed from June to September, which represents the wet season.</w:t>
      </w:r>
    </w:p>
    <w:p w14:paraId="7186246E"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5F65E6CB" w14:textId="77777777" w:rsidR="00897555" w:rsidRPr="00897555" w:rsidRDefault="00897555" w:rsidP="00897555">
      <w:pPr>
        <w:spacing w:before="100" w:beforeAutospacing="1" w:after="100" w:afterAutospacing="1" w:line="240" w:lineRule="auto"/>
        <w:rPr>
          <w:rStyle w:val="Hyperlink"/>
          <w:rFonts w:ascii="Arial" w:eastAsia="Times New Roman" w:hAnsi="Arial" w:cs="Arial"/>
          <w:sz w:val="24"/>
          <w:szCs w:val="24"/>
        </w:rPr>
      </w:pPr>
      <w:r w:rsidRPr="00897555">
        <w:rPr>
          <w:rFonts w:ascii="Arial" w:eastAsia="Times New Roman" w:hAnsi="Arial" w:cs="Arial"/>
          <w:color w:val="000000"/>
          <w:sz w:val="24"/>
          <w:szCs w:val="24"/>
        </w:rPr>
        <w:t>               </w:t>
      </w:r>
      <w:r w:rsidRPr="00897555">
        <w:rPr>
          <w:rFonts w:ascii="Arial" w:eastAsia="Times New Roman" w:hAnsi="Arial" w:cs="Arial"/>
          <w:color w:val="000000"/>
          <w:sz w:val="24"/>
          <w:szCs w:val="24"/>
        </w:rPr>
        <w:fldChar w:fldCharType="begin"/>
      </w:r>
      <w:r w:rsidRPr="00897555">
        <w:rPr>
          <w:rFonts w:ascii="Arial" w:eastAsia="Times New Roman" w:hAnsi="Arial" w:cs="Arial"/>
          <w:color w:val="000000"/>
          <w:sz w:val="24"/>
          <w:szCs w:val="24"/>
        </w:rPr>
        <w:instrText xml:space="preserve"> HYPERLINK "https://mail.google.com/mail/u/0?ui=2&amp;ik=98e23e7e7e&amp;view=lg&amp;permmsgid=msg-f%3A1636205741150197754&amp;ser=1" \l "m_-521928717925670878__top" </w:instrText>
      </w:r>
      <w:r w:rsidRPr="00897555">
        <w:rPr>
          <w:rFonts w:ascii="Arial" w:eastAsia="Times New Roman" w:hAnsi="Arial" w:cs="Arial"/>
          <w:color w:val="000000"/>
          <w:sz w:val="24"/>
          <w:szCs w:val="24"/>
        </w:rPr>
        <w:fldChar w:fldCharType="separate"/>
      </w:r>
      <w:r w:rsidRPr="00897555">
        <w:rPr>
          <w:rFonts w:ascii="Arial" w:eastAsia="Times New Roman" w:hAnsi="Arial" w:cs="Arial"/>
          <w:color w:val="000000"/>
          <w:sz w:val="24"/>
          <w:szCs w:val="24"/>
        </w:rPr>
        <w:t> </w:t>
      </w:r>
      <w:r>
        <w:rPr>
          <w:rFonts w:ascii="Arial" w:eastAsia="Times New Roman" w:hAnsi="Arial" w:cs="Arial"/>
          <w:color w:val="1155CC"/>
          <w:sz w:val="24"/>
          <w:szCs w:val="24"/>
          <w:u w:val="single"/>
        </w:rPr>
        <w:fldChar w:fldCharType="begin"/>
      </w:r>
      <w:r>
        <w:rPr>
          <w:rFonts w:ascii="Arial" w:eastAsia="Times New Roman" w:hAnsi="Arial" w:cs="Arial"/>
          <w:color w:val="1155CC"/>
          <w:sz w:val="24"/>
          <w:szCs w:val="24"/>
          <w:u w:val="single"/>
        </w:rPr>
        <w:instrText xml:space="preserve"> HYPERLINK  \l "_top" </w:instrText>
      </w:r>
      <w:r>
        <w:rPr>
          <w:rFonts w:ascii="Arial" w:eastAsia="Times New Roman" w:hAnsi="Arial" w:cs="Arial"/>
          <w:color w:val="1155CC"/>
          <w:sz w:val="24"/>
          <w:szCs w:val="24"/>
          <w:u w:val="single"/>
        </w:rPr>
      </w:r>
      <w:r>
        <w:rPr>
          <w:rFonts w:ascii="Arial" w:eastAsia="Times New Roman" w:hAnsi="Arial" w:cs="Arial"/>
          <w:color w:val="1155CC"/>
          <w:sz w:val="24"/>
          <w:szCs w:val="24"/>
          <w:u w:val="single"/>
        </w:rPr>
        <w:fldChar w:fldCharType="separate"/>
      </w:r>
      <w:r w:rsidRPr="00897555">
        <w:rPr>
          <w:rStyle w:val="Hyperlink"/>
          <w:rFonts w:ascii="Arial" w:eastAsia="Times New Roman" w:hAnsi="Arial" w:cs="Arial"/>
          <w:sz w:val="24"/>
          <w:szCs w:val="24"/>
        </w:rPr>
        <w:t>Back to top</w:t>
      </w:r>
    </w:p>
    <w:p w14:paraId="4230927C" w14:textId="6353F1EE"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Pr>
          <w:rFonts w:ascii="Arial" w:eastAsia="Times New Roman" w:hAnsi="Arial" w:cs="Arial"/>
          <w:color w:val="1155CC"/>
          <w:sz w:val="24"/>
          <w:szCs w:val="24"/>
          <w:u w:val="single"/>
        </w:rPr>
        <w:fldChar w:fldCharType="end"/>
      </w:r>
      <w:r w:rsidRPr="00897555">
        <w:rPr>
          <w:rFonts w:ascii="Arial" w:eastAsia="Times New Roman" w:hAnsi="Arial" w:cs="Arial"/>
          <w:color w:val="000000"/>
          <w:sz w:val="24"/>
          <w:szCs w:val="24"/>
        </w:rPr>
        <w:fldChar w:fldCharType="end"/>
      </w:r>
    </w:p>
    <w:p w14:paraId="5C708912"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64475233" w14:textId="77777777" w:rsidR="00897555" w:rsidRPr="00897555" w:rsidRDefault="00897555" w:rsidP="00897555">
      <w:pPr>
        <w:spacing w:after="0" w:line="240" w:lineRule="auto"/>
        <w:outlineLvl w:val="1"/>
        <w:rPr>
          <w:rFonts w:ascii="Arial" w:eastAsia="Times New Roman" w:hAnsi="Arial" w:cs="Arial"/>
          <w:b/>
          <w:bCs/>
          <w:color w:val="000000"/>
          <w:sz w:val="36"/>
          <w:szCs w:val="36"/>
        </w:rPr>
      </w:pPr>
      <w:bookmarkStart w:id="47" w:name="m_-521928717925670878__Toc11323957"/>
      <w:proofErr w:type="spellStart"/>
      <w:r w:rsidRPr="00897555">
        <w:rPr>
          <w:rFonts w:ascii="Calibri" w:eastAsia="Times New Roman" w:hAnsi="Calibri" w:cs="Calibri"/>
          <w:b/>
          <w:bCs/>
          <w:color w:val="800000"/>
        </w:rPr>
        <w:t>Organohalogen</w:t>
      </w:r>
      <w:proofErr w:type="spellEnd"/>
      <w:r w:rsidRPr="00897555">
        <w:rPr>
          <w:rFonts w:ascii="Calibri" w:eastAsia="Times New Roman" w:hAnsi="Calibri" w:cs="Calibri"/>
          <w:b/>
          <w:bCs/>
          <w:color w:val="800000"/>
        </w:rPr>
        <w:t xml:space="preserve"> Contamination in Vietnamese Women Electronic Waste Recyclers Living and Working in Rural Northern Vietnam [Poster presentation].</w:t>
      </w:r>
      <w:bookmarkEnd w:id="47"/>
    </w:p>
    <w:p w14:paraId="1F29667D"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proofErr w:type="spellStart"/>
      <w:r w:rsidRPr="00897555">
        <w:rPr>
          <w:rFonts w:ascii="Arial" w:eastAsia="Times New Roman" w:hAnsi="Arial" w:cs="Arial"/>
          <w:color w:val="000000"/>
          <w:sz w:val="24"/>
          <w:szCs w:val="24"/>
        </w:rPr>
        <w:t>Jenevieve</w:t>
      </w:r>
      <w:proofErr w:type="spellEnd"/>
      <w:r w:rsidRPr="00897555">
        <w:rPr>
          <w:rFonts w:ascii="Arial" w:eastAsia="Times New Roman" w:hAnsi="Arial" w:cs="Arial"/>
          <w:color w:val="000000"/>
          <w:sz w:val="24"/>
          <w:szCs w:val="24"/>
        </w:rPr>
        <w:t xml:space="preserve"> Kincaid. Prehospital and Disaster Medicine, 2019, volume 34, number s1, pp. s155-s155.</w:t>
      </w:r>
    </w:p>
    <w:p w14:paraId="124D9BD6"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46600CBA"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lastRenderedPageBreak/>
        <w:t xml:space="preserve">Abstract: </w:t>
      </w:r>
      <w:proofErr w:type="spellStart"/>
      <w:proofErr w:type="gramStart"/>
      <w:r w:rsidRPr="00897555">
        <w:rPr>
          <w:rFonts w:ascii="Arial" w:eastAsia="Times New Roman" w:hAnsi="Arial" w:cs="Arial"/>
          <w:color w:val="000000"/>
          <w:sz w:val="24"/>
          <w:szCs w:val="24"/>
        </w:rPr>
        <w:t>Introduction:Electronic</w:t>
      </w:r>
      <w:proofErr w:type="spellEnd"/>
      <w:proofErr w:type="gramEnd"/>
      <w:r w:rsidRPr="00897555">
        <w:rPr>
          <w:rFonts w:ascii="Arial" w:eastAsia="Times New Roman" w:hAnsi="Arial" w:cs="Arial"/>
          <w:color w:val="000000"/>
          <w:sz w:val="24"/>
          <w:szCs w:val="24"/>
        </w:rPr>
        <w:t xml:space="preserve"> waste (e-waste) is increasing worldwide and is often shipped from developed to developing countries. Many of these products contain toxic levels of metals, organics, etc. When unsafe recycling approaches or methods are used (e.g., burning wire to reclaim copper), the resulting occupational exposures can adversely affect the health of e-waste </w:t>
      </w:r>
      <w:proofErr w:type="spellStart"/>
      <w:r w:rsidRPr="00897555">
        <w:rPr>
          <w:rFonts w:ascii="Arial" w:eastAsia="Times New Roman" w:hAnsi="Arial" w:cs="Arial"/>
          <w:color w:val="000000"/>
          <w:sz w:val="24"/>
          <w:szCs w:val="24"/>
        </w:rPr>
        <w:t>recyclers.Aim:To</w:t>
      </w:r>
      <w:proofErr w:type="spellEnd"/>
      <w:r w:rsidRPr="00897555">
        <w:rPr>
          <w:rFonts w:ascii="Arial" w:eastAsia="Times New Roman" w:hAnsi="Arial" w:cs="Arial"/>
          <w:color w:val="000000"/>
          <w:sz w:val="24"/>
          <w:szCs w:val="24"/>
        </w:rPr>
        <w:t xml:space="preserve"> identify which polybrominated and which polychlorinated dibenzo-p-dioxins/furans are higher in electronic waste recyclers when compared to </w:t>
      </w:r>
      <w:proofErr w:type="spellStart"/>
      <w:r w:rsidRPr="00897555">
        <w:rPr>
          <w:rFonts w:ascii="Arial" w:eastAsia="Times New Roman" w:hAnsi="Arial" w:cs="Arial"/>
          <w:color w:val="000000"/>
          <w:sz w:val="24"/>
          <w:szCs w:val="24"/>
        </w:rPr>
        <w:t>non-recyclers.Methods:This</w:t>
      </w:r>
      <w:proofErr w:type="spellEnd"/>
      <w:r w:rsidRPr="00897555">
        <w:rPr>
          <w:rFonts w:ascii="Arial" w:eastAsia="Times New Roman" w:hAnsi="Arial" w:cs="Arial"/>
          <w:color w:val="000000"/>
          <w:sz w:val="24"/>
          <w:szCs w:val="24"/>
        </w:rPr>
        <w:t xml:space="preserve"> study focused on female e-waste recyclers and non-recyclers that live in rural northern Vietnam. Whole blood, urine, and serum of forty e-waste recyclers and twenty Vietnamese comparisons and were evaluated for metals, organics, and dioxin-like exposure by the Center for Disease Control. This paper will be reporting on serum </w:t>
      </w:r>
      <w:proofErr w:type="spellStart"/>
      <w:r w:rsidRPr="00897555">
        <w:rPr>
          <w:rFonts w:ascii="Arial" w:eastAsia="Times New Roman" w:hAnsi="Arial" w:cs="Arial"/>
          <w:color w:val="000000"/>
          <w:sz w:val="24"/>
          <w:szCs w:val="24"/>
        </w:rPr>
        <w:t>organohalogens</w:t>
      </w:r>
      <w:proofErr w:type="spellEnd"/>
      <w:r w:rsidRPr="00897555">
        <w:rPr>
          <w:rFonts w:ascii="Arial" w:eastAsia="Times New Roman" w:hAnsi="Arial" w:cs="Arial"/>
          <w:color w:val="000000"/>
          <w:sz w:val="24"/>
          <w:szCs w:val="24"/>
        </w:rPr>
        <w:t xml:space="preserve">. The Vietnamese cohorts were compared to the U.S. general population, using the National Health </w:t>
      </w:r>
      <w:proofErr w:type="gramStart"/>
      <w:r w:rsidRPr="00897555">
        <w:rPr>
          <w:rFonts w:ascii="Arial" w:eastAsia="Times New Roman" w:hAnsi="Arial" w:cs="Arial"/>
          <w:color w:val="000000"/>
          <w:sz w:val="24"/>
          <w:szCs w:val="24"/>
        </w:rPr>
        <w:t>And</w:t>
      </w:r>
      <w:proofErr w:type="gramEnd"/>
      <w:r w:rsidRPr="00897555">
        <w:rPr>
          <w:rFonts w:ascii="Arial" w:eastAsia="Times New Roman" w:hAnsi="Arial" w:cs="Arial"/>
          <w:color w:val="000000"/>
          <w:sz w:val="24"/>
          <w:szCs w:val="24"/>
        </w:rPr>
        <w:t xml:space="preserve"> Nutrition Examination Survey. TEQ’s were calculated and statistical significance was determined using Wilcoxon Rank Sum Test. The IRB of the University of Texas Health Science Center Houston and the Ethics Board of the Hanoi School of Public Health oversee this </w:t>
      </w:r>
      <w:proofErr w:type="gramStart"/>
      <w:r w:rsidRPr="00897555">
        <w:rPr>
          <w:rFonts w:ascii="Arial" w:eastAsia="Times New Roman" w:hAnsi="Arial" w:cs="Arial"/>
          <w:color w:val="000000"/>
          <w:sz w:val="24"/>
          <w:szCs w:val="24"/>
        </w:rPr>
        <w:t>study.Results</w:t>
      </w:r>
      <w:proofErr w:type="gramEnd"/>
      <w:r w:rsidRPr="00897555">
        <w:rPr>
          <w:rFonts w:ascii="Arial" w:eastAsia="Times New Roman" w:hAnsi="Arial" w:cs="Arial"/>
          <w:color w:val="000000"/>
          <w:sz w:val="24"/>
          <w:szCs w:val="24"/>
        </w:rPr>
        <w:t xml:space="preserve">:12378-PeCDF, 123678-HxCDD, 123678-HxCDF, and 1234678-HpCDF were significantly different between recyclers and Vietnamese comparisons. Total dioxin TEQ was higher in e-waste recyclers than comparisons. Of the polybrominated dioxins and furans, 12378-PeBDD and 2378-TeBDF were significantly different between recyclers and </w:t>
      </w:r>
      <w:proofErr w:type="spellStart"/>
      <w:r w:rsidRPr="00897555">
        <w:rPr>
          <w:rFonts w:ascii="Arial" w:eastAsia="Times New Roman" w:hAnsi="Arial" w:cs="Arial"/>
          <w:color w:val="000000"/>
          <w:sz w:val="24"/>
          <w:szCs w:val="24"/>
        </w:rPr>
        <w:t>comparisons.Discussion:This</w:t>
      </w:r>
      <w:proofErr w:type="spellEnd"/>
      <w:r w:rsidRPr="00897555">
        <w:rPr>
          <w:rFonts w:ascii="Arial" w:eastAsia="Times New Roman" w:hAnsi="Arial" w:cs="Arial"/>
          <w:color w:val="000000"/>
          <w:sz w:val="24"/>
          <w:szCs w:val="24"/>
        </w:rPr>
        <w:t xml:space="preserve"> is the only study with data on polybrominated dibenzo-p-dioxins/furans in female electronic waste recyclers from rural Northern Vietnam, and the first to describe serum levels of both polychlorinated and polybrominated dibenzo-p-dioxins/furans in Vietnamese female e-waste recyclers. Improved occupational protocols may reduce potential adverse health effects such as cancer, endocrine, reproductive, developmental, and other disorders.</w:t>
      </w:r>
    </w:p>
    <w:p w14:paraId="6DD506F2"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207867C7" w14:textId="77777777" w:rsidR="00897555" w:rsidRPr="00897555" w:rsidRDefault="00897555" w:rsidP="00897555">
      <w:pPr>
        <w:spacing w:after="0" w:line="240" w:lineRule="auto"/>
        <w:outlineLvl w:val="1"/>
        <w:rPr>
          <w:rFonts w:ascii="Arial" w:eastAsia="Times New Roman" w:hAnsi="Arial" w:cs="Arial"/>
          <w:b/>
          <w:bCs/>
          <w:color w:val="000000"/>
          <w:sz w:val="36"/>
          <w:szCs w:val="36"/>
        </w:rPr>
      </w:pPr>
      <w:bookmarkStart w:id="48" w:name="m_-521928717925670878__Toc11323958"/>
      <w:r w:rsidRPr="00897555">
        <w:rPr>
          <w:rFonts w:ascii="Calibri" w:eastAsia="Times New Roman" w:hAnsi="Calibri" w:cs="Calibri"/>
          <w:b/>
          <w:bCs/>
          <w:color w:val="800000"/>
        </w:rPr>
        <w:t>Residue concentrations and profiles of PCDD/Fs in ash samples from multiple thermal industrial processes in Vietnam: Formation, emission levels, and risk assessment.</w:t>
      </w:r>
      <w:bookmarkEnd w:id="48"/>
    </w:p>
    <w:p w14:paraId="46320C7E"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xml:space="preserve">Mai </w:t>
      </w:r>
      <w:proofErr w:type="spellStart"/>
      <w:r w:rsidRPr="00897555">
        <w:rPr>
          <w:rFonts w:ascii="Arial" w:eastAsia="Times New Roman" w:hAnsi="Arial" w:cs="Arial"/>
          <w:color w:val="000000"/>
          <w:sz w:val="24"/>
          <w:szCs w:val="24"/>
        </w:rPr>
        <w:t>Thi</w:t>
      </w:r>
      <w:proofErr w:type="spellEnd"/>
      <w:r w:rsidRPr="00897555">
        <w:rPr>
          <w:rFonts w:ascii="Arial" w:eastAsia="Times New Roman" w:hAnsi="Arial" w:cs="Arial"/>
          <w:color w:val="000000"/>
          <w:sz w:val="24"/>
          <w:szCs w:val="24"/>
        </w:rPr>
        <w:t xml:space="preserve"> Ngoc Pham, Anh Quoc Hoang, Xuan Truong Nghiem, </w:t>
      </w:r>
      <w:proofErr w:type="spellStart"/>
      <w:r w:rsidRPr="00897555">
        <w:rPr>
          <w:rFonts w:ascii="Arial" w:eastAsia="Times New Roman" w:hAnsi="Arial" w:cs="Arial"/>
          <w:color w:val="000000"/>
          <w:sz w:val="24"/>
          <w:szCs w:val="24"/>
        </w:rPr>
        <w:t>Binh</w:t>
      </w:r>
      <w:proofErr w:type="spellEnd"/>
      <w:r w:rsidRPr="00897555">
        <w:rPr>
          <w:rFonts w:ascii="Arial" w:eastAsia="Times New Roman" w:hAnsi="Arial" w:cs="Arial"/>
          <w:color w:val="000000"/>
          <w:sz w:val="24"/>
          <w:szCs w:val="24"/>
        </w:rPr>
        <w:t xml:space="preserve"> Minh Tu, </w:t>
      </w:r>
      <w:proofErr w:type="spellStart"/>
      <w:r w:rsidRPr="00897555">
        <w:rPr>
          <w:rFonts w:ascii="Arial" w:eastAsia="Times New Roman" w:hAnsi="Arial" w:cs="Arial"/>
          <w:color w:val="000000"/>
          <w:sz w:val="24"/>
          <w:szCs w:val="24"/>
        </w:rPr>
        <w:t>Thi</w:t>
      </w:r>
      <w:proofErr w:type="spellEnd"/>
      <w:r w:rsidRPr="00897555">
        <w:rPr>
          <w:rFonts w:ascii="Arial" w:eastAsia="Times New Roman" w:hAnsi="Arial" w:cs="Arial"/>
          <w:color w:val="000000"/>
          <w:sz w:val="24"/>
          <w:szCs w:val="24"/>
        </w:rPr>
        <w:t xml:space="preserve"> Nhung Dao and others. Environ Sci </w:t>
      </w:r>
      <w:proofErr w:type="spellStart"/>
      <w:r w:rsidRPr="00897555">
        <w:rPr>
          <w:rFonts w:ascii="Arial" w:eastAsia="Times New Roman" w:hAnsi="Arial" w:cs="Arial"/>
          <w:color w:val="000000"/>
          <w:sz w:val="24"/>
          <w:szCs w:val="24"/>
        </w:rPr>
        <w:t>Pollut</w:t>
      </w:r>
      <w:proofErr w:type="spellEnd"/>
      <w:r w:rsidRPr="00897555">
        <w:rPr>
          <w:rFonts w:ascii="Arial" w:eastAsia="Times New Roman" w:hAnsi="Arial" w:cs="Arial"/>
          <w:color w:val="000000"/>
          <w:sz w:val="24"/>
          <w:szCs w:val="24"/>
        </w:rPr>
        <w:t xml:space="preserve"> Res Int, 2019.</w:t>
      </w:r>
    </w:p>
    <w:p w14:paraId="09161764"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2F8C1419"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xml:space="preserve">Abstract: The residue concentrations and congener profiles of polychlorinated dibenzo-p-dioxins/furans (PCDD/Fs) were examined in fly ash and bottom ash released from different thermal industrial processes in Vietnam. PCDD/F concentrations and toxic equivalents (TEQs) in the ash samples varied greatly and decreased in the following order: steel making &gt; aluminum recycling &gt; medical waste incinerator &gt; boilers &gt; municipal waste incinerator &gt; tin production &gt; brick production &gt; coal-fired power plant. Both the precursor and de novo synthesis were estimated as possible formation mechanisms of dioxins in the ash, but the latter pathway was more prevalent. The highest emission factors were estimated for the ash released from some steel-making plants, aluminum-recycling facilities, and a medical waste incinerator. The emission </w:t>
      </w:r>
      <w:r w:rsidRPr="00897555">
        <w:rPr>
          <w:rFonts w:ascii="Arial" w:eastAsia="Times New Roman" w:hAnsi="Arial" w:cs="Arial"/>
          <w:color w:val="000000"/>
          <w:sz w:val="24"/>
          <w:szCs w:val="24"/>
        </w:rPr>
        <w:lastRenderedPageBreak/>
        <w:t xml:space="preserve">factors of PCDD/Fs in ash released from some steel plants of this study were two to six times higher than the UNEP Toolkit default value. The annual emission amount of ash-bound dioxins produced by 15 facilities in our study was estimated to be 26.2 to 28.4 g TEQ </w:t>
      </w:r>
      <w:proofErr w:type="gramStart"/>
      <w:r w:rsidRPr="00897555">
        <w:rPr>
          <w:rFonts w:ascii="Arial" w:eastAsia="Times New Roman" w:hAnsi="Arial" w:cs="Arial"/>
          <w:color w:val="000000"/>
          <w:sz w:val="24"/>
          <w:szCs w:val="24"/>
        </w:rPr>
        <w:t>year(</w:t>
      </w:r>
      <w:proofErr w:type="gramEnd"/>
      <w:r w:rsidRPr="00897555">
        <w:rPr>
          <w:rFonts w:ascii="Arial" w:eastAsia="Times New Roman" w:hAnsi="Arial" w:cs="Arial"/>
          <w:color w:val="000000"/>
          <w:sz w:val="24"/>
          <w:szCs w:val="24"/>
        </w:rPr>
        <w:t>-1), which mainly contributed by 3 steel plants. Health risk related to the dioxin-containing ash was evaluated for workers at the studied facilities, indicating acceptable risk levels for almost all individuals. More comprehensive studies on the occurrence and impacts of dioxins in waste streams from incineration and industrial processes and receiving environments should be conducted, in order to promote effective waste management and health protection scheme for dioxins and related compounds in this rapidly industrializing country.</w:t>
      </w:r>
    </w:p>
    <w:p w14:paraId="2BEBC279"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6B07C93F" w14:textId="77777777" w:rsidR="00897555" w:rsidRPr="00897555" w:rsidRDefault="00897555" w:rsidP="00897555">
      <w:pPr>
        <w:spacing w:before="100" w:beforeAutospacing="1" w:after="100" w:afterAutospacing="1" w:line="240" w:lineRule="auto"/>
        <w:rPr>
          <w:rStyle w:val="Hyperlink"/>
          <w:rFonts w:ascii="Arial" w:eastAsia="Times New Roman" w:hAnsi="Arial" w:cs="Arial"/>
          <w:sz w:val="24"/>
          <w:szCs w:val="24"/>
        </w:rPr>
      </w:pPr>
      <w:r w:rsidRPr="00897555">
        <w:rPr>
          <w:rFonts w:ascii="Arial" w:eastAsia="Times New Roman" w:hAnsi="Arial" w:cs="Arial"/>
          <w:color w:val="000000"/>
          <w:sz w:val="24"/>
          <w:szCs w:val="24"/>
        </w:rPr>
        <w:t>               </w:t>
      </w:r>
      <w:r w:rsidRPr="00897555">
        <w:rPr>
          <w:rFonts w:ascii="Arial" w:eastAsia="Times New Roman" w:hAnsi="Arial" w:cs="Arial"/>
          <w:color w:val="000000"/>
          <w:sz w:val="24"/>
          <w:szCs w:val="24"/>
        </w:rPr>
        <w:fldChar w:fldCharType="begin"/>
      </w:r>
      <w:r w:rsidRPr="00897555">
        <w:rPr>
          <w:rFonts w:ascii="Arial" w:eastAsia="Times New Roman" w:hAnsi="Arial" w:cs="Arial"/>
          <w:color w:val="000000"/>
          <w:sz w:val="24"/>
          <w:szCs w:val="24"/>
        </w:rPr>
        <w:instrText xml:space="preserve"> HYPERLINK "https://mail.google.com/mail/u/0?ui=2&amp;ik=98e23e7e7e&amp;view=lg&amp;permmsgid=msg-f%3A1636205741150197754&amp;ser=1" \l "m_-521928717925670878__top" </w:instrText>
      </w:r>
      <w:r w:rsidRPr="00897555">
        <w:rPr>
          <w:rFonts w:ascii="Arial" w:eastAsia="Times New Roman" w:hAnsi="Arial" w:cs="Arial"/>
          <w:color w:val="000000"/>
          <w:sz w:val="24"/>
          <w:szCs w:val="24"/>
        </w:rPr>
        <w:fldChar w:fldCharType="separate"/>
      </w:r>
      <w:r w:rsidRPr="00897555">
        <w:rPr>
          <w:rFonts w:ascii="Arial" w:eastAsia="Times New Roman" w:hAnsi="Arial" w:cs="Arial"/>
          <w:color w:val="000000"/>
          <w:sz w:val="24"/>
          <w:szCs w:val="24"/>
        </w:rPr>
        <w:t> </w:t>
      </w:r>
      <w:r>
        <w:rPr>
          <w:rFonts w:ascii="Arial" w:eastAsia="Times New Roman" w:hAnsi="Arial" w:cs="Arial"/>
          <w:color w:val="1155CC"/>
          <w:sz w:val="24"/>
          <w:szCs w:val="24"/>
          <w:u w:val="single"/>
        </w:rPr>
        <w:fldChar w:fldCharType="begin"/>
      </w:r>
      <w:r>
        <w:rPr>
          <w:rFonts w:ascii="Arial" w:eastAsia="Times New Roman" w:hAnsi="Arial" w:cs="Arial"/>
          <w:color w:val="1155CC"/>
          <w:sz w:val="24"/>
          <w:szCs w:val="24"/>
          <w:u w:val="single"/>
        </w:rPr>
        <w:instrText xml:space="preserve"> HYPERLINK  \l "_top" </w:instrText>
      </w:r>
      <w:r>
        <w:rPr>
          <w:rFonts w:ascii="Arial" w:eastAsia="Times New Roman" w:hAnsi="Arial" w:cs="Arial"/>
          <w:color w:val="1155CC"/>
          <w:sz w:val="24"/>
          <w:szCs w:val="24"/>
          <w:u w:val="single"/>
        </w:rPr>
      </w:r>
      <w:r>
        <w:rPr>
          <w:rFonts w:ascii="Arial" w:eastAsia="Times New Roman" w:hAnsi="Arial" w:cs="Arial"/>
          <w:color w:val="1155CC"/>
          <w:sz w:val="24"/>
          <w:szCs w:val="24"/>
          <w:u w:val="single"/>
        </w:rPr>
        <w:fldChar w:fldCharType="separate"/>
      </w:r>
      <w:r w:rsidRPr="00897555">
        <w:rPr>
          <w:rStyle w:val="Hyperlink"/>
          <w:rFonts w:ascii="Arial" w:eastAsia="Times New Roman" w:hAnsi="Arial" w:cs="Arial"/>
          <w:sz w:val="24"/>
          <w:szCs w:val="24"/>
        </w:rPr>
        <w:t>Back to top</w:t>
      </w:r>
    </w:p>
    <w:p w14:paraId="0E906910" w14:textId="24C07471"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Pr>
          <w:rFonts w:ascii="Arial" w:eastAsia="Times New Roman" w:hAnsi="Arial" w:cs="Arial"/>
          <w:color w:val="1155CC"/>
          <w:sz w:val="24"/>
          <w:szCs w:val="24"/>
          <w:u w:val="single"/>
        </w:rPr>
        <w:fldChar w:fldCharType="end"/>
      </w:r>
      <w:r w:rsidRPr="00897555">
        <w:rPr>
          <w:rFonts w:ascii="Arial" w:eastAsia="Times New Roman" w:hAnsi="Arial" w:cs="Arial"/>
          <w:color w:val="000000"/>
          <w:sz w:val="24"/>
          <w:szCs w:val="24"/>
        </w:rPr>
        <w:fldChar w:fldCharType="end"/>
      </w:r>
    </w:p>
    <w:p w14:paraId="551B3AC4"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10AA54A3" w14:textId="77777777" w:rsidR="00897555" w:rsidRPr="00897555" w:rsidRDefault="00897555" w:rsidP="00897555">
      <w:pPr>
        <w:shd w:val="clear" w:color="auto" w:fill="2F5496"/>
        <w:spacing w:after="100" w:afterAutospacing="1" w:line="240" w:lineRule="auto"/>
        <w:outlineLvl w:val="0"/>
        <w:rPr>
          <w:rFonts w:ascii="Arial" w:eastAsia="Times New Roman" w:hAnsi="Arial" w:cs="Arial"/>
          <w:b/>
          <w:bCs/>
          <w:color w:val="000000"/>
          <w:kern w:val="36"/>
          <w:sz w:val="48"/>
          <w:szCs w:val="48"/>
        </w:rPr>
      </w:pPr>
      <w:bookmarkStart w:id="49" w:name="m_-521928717925670878__Toc11323959"/>
      <w:r w:rsidRPr="00897555">
        <w:rPr>
          <w:rFonts w:ascii="Arial" w:eastAsia="Times New Roman" w:hAnsi="Arial" w:cs="Arial"/>
          <w:b/>
          <w:bCs/>
          <w:color w:val="FFFFFF"/>
          <w:kern w:val="36"/>
          <w:sz w:val="48"/>
          <w:szCs w:val="48"/>
        </w:rPr>
        <w:t>GENDER ISSUES</w:t>
      </w:r>
      <w:bookmarkEnd w:id="49"/>
    </w:p>
    <w:p w14:paraId="717DA61D"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7C5A8983" w14:textId="77777777" w:rsidR="00897555" w:rsidRPr="00897555" w:rsidRDefault="00897555" w:rsidP="00897555">
      <w:pPr>
        <w:spacing w:after="0" w:line="240" w:lineRule="auto"/>
        <w:outlineLvl w:val="1"/>
        <w:rPr>
          <w:rFonts w:ascii="Arial" w:eastAsia="Times New Roman" w:hAnsi="Arial" w:cs="Arial"/>
          <w:b/>
          <w:bCs/>
          <w:color w:val="000000"/>
          <w:sz w:val="36"/>
          <w:szCs w:val="36"/>
        </w:rPr>
      </w:pPr>
      <w:bookmarkStart w:id="50" w:name="m_-521928717925670878__Toc11323960"/>
      <w:r w:rsidRPr="00897555">
        <w:rPr>
          <w:rFonts w:ascii="Calibri" w:eastAsia="Times New Roman" w:hAnsi="Calibri" w:cs="Calibri"/>
          <w:b/>
          <w:bCs/>
          <w:color w:val="800000"/>
        </w:rPr>
        <w:t>Delicate and durable: An analysis of women's leadership and media practices in Vietnam.</w:t>
      </w:r>
      <w:bookmarkEnd w:id="50"/>
    </w:p>
    <w:p w14:paraId="385A64D8"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xml:space="preserve">Hong Tien Vu, Barbara Barnett, Hue </w:t>
      </w:r>
      <w:proofErr w:type="spellStart"/>
      <w:r w:rsidRPr="00897555">
        <w:rPr>
          <w:rFonts w:ascii="Arial" w:eastAsia="Times New Roman" w:hAnsi="Arial" w:cs="Arial"/>
          <w:color w:val="000000"/>
          <w:sz w:val="24"/>
          <w:szCs w:val="24"/>
        </w:rPr>
        <w:t>Trong</w:t>
      </w:r>
      <w:proofErr w:type="spellEnd"/>
      <w:r w:rsidRPr="00897555">
        <w:rPr>
          <w:rFonts w:ascii="Arial" w:eastAsia="Times New Roman" w:hAnsi="Arial" w:cs="Arial"/>
          <w:color w:val="000000"/>
          <w:sz w:val="24"/>
          <w:szCs w:val="24"/>
        </w:rPr>
        <w:t xml:space="preserve"> Duong and Tien Tsung Lee. International Journal of Media &amp; Cultural Politics, 2019, volume 15, number 1, pp. 87-108.</w:t>
      </w:r>
    </w:p>
    <w:p w14:paraId="7EDB8EDA"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48043FF9"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xml:space="preserve">Abstract: The qualities of a good leader are frequently aligned with traditional gender norms: men are viewed as aggressive and competitive and are considered “natural” leaders, while women are viewed as submissive and nurturing qualities seen as antithetical to good leadership. The news media help shape public understanding of leadership through reporting, and to understand better the relationship between gender norms and leadership, this qualitative study examined journalists’ perspectives on leadership in Vietnam, a country where women have played a role in building the country’s financial stability but not necessarily benefitted from the country’s economic progress. In-depth interviews were conducted with sixteen Vietnamese journalists (eight women and eight men) to explore their perspectives on women’s roles as leaders in their home countries. Researchers learned that journalists have internalized traditional gender scripts. They acknowledge that women can be good leaders, but they question whether women should devote time and energy to work that takes them away from their families. Journalists say that, irrespective of whether women take on leadership roles, they must put family first; however, men are not held to the same standard. Research </w:t>
      </w:r>
      <w:r w:rsidRPr="00897555">
        <w:rPr>
          <w:rFonts w:ascii="Arial" w:eastAsia="Times New Roman" w:hAnsi="Arial" w:cs="Arial"/>
          <w:color w:val="000000"/>
          <w:sz w:val="24"/>
          <w:szCs w:val="24"/>
        </w:rPr>
        <w:lastRenderedPageBreak/>
        <w:t>suggests that journalists see gender roles as fixed and men as the most suited for leadership roles.</w:t>
      </w:r>
    </w:p>
    <w:p w14:paraId="66171A2F"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1F54580A" w14:textId="77777777" w:rsidR="00897555" w:rsidRPr="00897555" w:rsidRDefault="00897555" w:rsidP="00897555">
      <w:pPr>
        <w:spacing w:after="0" w:line="240" w:lineRule="auto"/>
        <w:outlineLvl w:val="1"/>
        <w:rPr>
          <w:rFonts w:ascii="Arial" w:eastAsia="Times New Roman" w:hAnsi="Arial" w:cs="Arial"/>
          <w:b/>
          <w:bCs/>
          <w:color w:val="000000"/>
          <w:sz w:val="36"/>
          <w:szCs w:val="36"/>
        </w:rPr>
      </w:pPr>
      <w:bookmarkStart w:id="51" w:name="m_-521928717925670878__Toc11323961"/>
      <w:r w:rsidRPr="00897555">
        <w:rPr>
          <w:rFonts w:ascii="Calibri" w:eastAsia="Times New Roman" w:hAnsi="Calibri" w:cs="Calibri"/>
          <w:b/>
          <w:bCs/>
          <w:color w:val="800000"/>
        </w:rPr>
        <w:t>Intimate Partner Violence among Pregnant Women and Postpartum Depression in Vietnam: A Longitudinal Study.</w:t>
      </w:r>
      <w:bookmarkEnd w:id="51"/>
    </w:p>
    <w:p w14:paraId="01C23EBE"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xml:space="preserve">Tran </w:t>
      </w:r>
      <w:proofErr w:type="spellStart"/>
      <w:r w:rsidRPr="00897555">
        <w:rPr>
          <w:rFonts w:ascii="Arial" w:eastAsia="Times New Roman" w:hAnsi="Arial" w:cs="Arial"/>
          <w:color w:val="000000"/>
          <w:sz w:val="24"/>
          <w:szCs w:val="24"/>
        </w:rPr>
        <w:t>Tho</w:t>
      </w:r>
      <w:proofErr w:type="spellEnd"/>
      <w:r w:rsidRPr="00897555">
        <w:rPr>
          <w:rFonts w:ascii="Arial" w:eastAsia="Times New Roman" w:hAnsi="Arial" w:cs="Arial"/>
          <w:color w:val="000000"/>
          <w:sz w:val="24"/>
          <w:szCs w:val="24"/>
        </w:rPr>
        <w:t xml:space="preserve"> </w:t>
      </w:r>
      <w:proofErr w:type="spellStart"/>
      <w:r w:rsidRPr="00897555">
        <w:rPr>
          <w:rFonts w:ascii="Arial" w:eastAsia="Times New Roman" w:hAnsi="Arial" w:cs="Arial"/>
          <w:color w:val="000000"/>
          <w:sz w:val="24"/>
          <w:szCs w:val="24"/>
        </w:rPr>
        <w:t>Nhi</w:t>
      </w:r>
      <w:proofErr w:type="spellEnd"/>
      <w:r w:rsidRPr="00897555">
        <w:rPr>
          <w:rFonts w:ascii="Arial" w:eastAsia="Times New Roman" w:hAnsi="Arial" w:cs="Arial"/>
          <w:color w:val="000000"/>
          <w:sz w:val="24"/>
          <w:szCs w:val="24"/>
        </w:rPr>
        <w:t xml:space="preserve">, Nguyen </w:t>
      </w:r>
      <w:proofErr w:type="spellStart"/>
      <w:r w:rsidRPr="00897555">
        <w:rPr>
          <w:rFonts w:ascii="Arial" w:eastAsia="Times New Roman" w:hAnsi="Arial" w:cs="Arial"/>
          <w:color w:val="000000"/>
          <w:sz w:val="24"/>
          <w:szCs w:val="24"/>
        </w:rPr>
        <w:t>Thi</w:t>
      </w:r>
      <w:proofErr w:type="spellEnd"/>
      <w:r w:rsidRPr="00897555">
        <w:rPr>
          <w:rFonts w:ascii="Arial" w:eastAsia="Times New Roman" w:hAnsi="Arial" w:cs="Arial"/>
          <w:color w:val="000000"/>
          <w:sz w:val="24"/>
          <w:szCs w:val="24"/>
        </w:rPr>
        <w:t xml:space="preserve"> Thuy Hanh, Nguyen Duc </w:t>
      </w:r>
      <w:proofErr w:type="spellStart"/>
      <w:r w:rsidRPr="00897555">
        <w:rPr>
          <w:rFonts w:ascii="Arial" w:eastAsia="Times New Roman" w:hAnsi="Arial" w:cs="Arial"/>
          <w:color w:val="000000"/>
          <w:sz w:val="24"/>
          <w:szCs w:val="24"/>
        </w:rPr>
        <w:t>Hinh</w:t>
      </w:r>
      <w:proofErr w:type="spellEnd"/>
      <w:r w:rsidRPr="00897555">
        <w:rPr>
          <w:rFonts w:ascii="Arial" w:eastAsia="Times New Roman" w:hAnsi="Arial" w:cs="Arial"/>
          <w:color w:val="000000"/>
          <w:sz w:val="24"/>
          <w:szCs w:val="24"/>
        </w:rPr>
        <w:t xml:space="preserve">, Ngo Van </w:t>
      </w:r>
      <w:proofErr w:type="spellStart"/>
      <w:r w:rsidRPr="00897555">
        <w:rPr>
          <w:rFonts w:ascii="Arial" w:eastAsia="Times New Roman" w:hAnsi="Arial" w:cs="Arial"/>
          <w:color w:val="000000"/>
          <w:sz w:val="24"/>
          <w:szCs w:val="24"/>
        </w:rPr>
        <w:t>Toan</w:t>
      </w:r>
      <w:proofErr w:type="spellEnd"/>
      <w:r w:rsidRPr="00897555">
        <w:rPr>
          <w:rFonts w:ascii="Arial" w:eastAsia="Times New Roman" w:hAnsi="Arial" w:cs="Arial"/>
          <w:color w:val="000000"/>
          <w:sz w:val="24"/>
          <w:szCs w:val="24"/>
        </w:rPr>
        <w:t xml:space="preserve">, Tine </w:t>
      </w:r>
      <w:proofErr w:type="spellStart"/>
      <w:r w:rsidRPr="00897555">
        <w:rPr>
          <w:rFonts w:ascii="Arial" w:eastAsia="Times New Roman" w:hAnsi="Arial" w:cs="Arial"/>
          <w:color w:val="000000"/>
          <w:sz w:val="24"/>
          <w:szCs w:val="24"/>
        </w:rPr>
        <w:t>Gammeltoft</w:t>
      </w:r>
      <w:proofErr w:type="spellEnd"/>
      <w:r w:rsidRPr="00897555">
        <w:rPr>
          <w:rFonts w:ascii="Arial" w:eastAsia="Times New Roman" w:hAnsi="Arial" w:cs="Arial"/>
          <w:color w:val="000000"/>
          <w:sz w:val="24"/>
          <w:szCs w:val="24"/>
        </w:rPr>
        <w:t xml:space="preserve"> and others. BioMed Research International, 2019.</w:t>
      </w:r>
    </w:p>
    <w:p w14:paraId="13EDC0F7"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Free full text </w:t>
      </w:r>
      <w:hyperlink r:id="rId21" w:tgtFrame="_blank" w:history="1">
        <w:r w:rsidRPr="00897555">
          <w:rPr>
            <w:rFonts w:ascii="Arial" w:eastAsia="Times New Roman" w:hAnsi="Arial" w:cs="Arial"/>
            <w:color w:val="1155CC"/>
            <w:sz w:val="24"/>
            <w:szCs w:val="24"/>
            <w:u w:val="single"/>
          </w:rPr>
          <w:t>http://downloads.hindawi.com/journals/bmri/2019/4717485.pdf</w:t>
        </w:r>
      </w:hyperlink>
      <w:r w:rsidRPr="00897555">
        <w:rPr>
          <w:rFonts w:ascii="Arial" w:eastAsia="Times New Roman" w:hAnsi="Arial" w:cs="Arial"/>
          <w:color w:val="000000"/>
          <w:sz w:val="24"/>
          <w:szCs w:val="24"/>
        </w:rPr>
        <w:t>.</w:t>
      </w:r>
    </w:p>
    <w:p w14:paraId="23107137"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48D41F46"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xml:space="preserve">Abstract: Background. Exposure to intimate partner violence during pregnancy is </w:t>
      </w:r>
      <w:proofErr w:type="spellStart"/>
      <w:r w:rsidRPr="00897555">
        <w:rPr>
          <w:rFonts w:ascii="Arial" w:eastAsia="Times New Roman" w:hAnsi="Arial" w:cs="Arial"/>
          <w:color w:val="000000"/>
          <w:sz w:val="24"/>
          <w:szCs w:val="24"/>
        </w:rPr>
        <w:t>associatedwith</w:t>
      </w:r>
      <w:proofErr w:type="spellEnd"/>
      <w:r w:rsidRPr="00897555">
        <w:rPr>
          <w:rFonts w:ascii="Arial" w:eastAsia="Times New Roman" w:hAnsi="Arial" w:cs="Arial"/>
          <w:color w:val="000000"/>
          <w:sz w:val="24"/>
          <w:szCs w:val="24"/>
        </w:rPr>
        <w:t xml:space="preserve"> a wide range of adverse reproductive health outcomes. However, detailed knowledge on the association between specific types of exposure to partner violence and postpartum depression is limited. Purpose. The aim of the present study was to investigate the association between exposure to emotional violence, physical violence, and sexual violence during pregnancy and </w:t>
      </w:r>
      <w:proofErr w:type="spellStart"/>
      <w:r w:rsidRPr="00897555">
        <w:rPr>
          <w:rFonts w:ascii="Arial" w:eastAsia="Times New Roman" w:hAnsi="Arial" w:cs="Arial"/>
          <w:color w:val="000000"/>
          <w:sz w:val="24"/>
          <w:szCs w:val="24"/>
        </w:rPr>
        <w:t>postpartumdepression</w:t>
      </w:r>
      <w:proofErr w:type="spellEnd"/>
      <w:r w:rsidRPr="00897555">
        <w:rPr>
          <w:rFonts w:ascii="Arial" w:eastAsia="Times New Roman" w:hAnsi="Arial" w:cs="Arial"/>
          <w:color w:val="000000"/>
          <w:sz w:val="24"/>
          <w:szCs w:val="24"/>
        </w:rPr>
        <w:t xml:space="preserve"> among women in </w:t>
      </w:r>
      <w:proofErr w:type="spellStart"/>
      <w:r w:rsidRPr="00897555">
        <w:rPr>
          <w:rFonts w:ascii="Arial" w:eastAsia="Times New Roman" w:hAnsi="Arial" w:cs="Arial"/>
          <w:color w:val="000000"/>
          <w:sz w:val="24"/>
          <w:szCs w:val="24"/>
        </w:rPr>
        <w:t>northernVietnam</w:t>
      </w:r>
      <w:proofErr w:type="spellEnd"/>
      <w:r w:rsidRPr="00897555">
        <w:rPr>
          <w:rFonts w:ascii="Arial" w:eastAsia="Times New Roman" w:hAnsi="Arial" w:cs="Arial"/>
          <w:color w:val="000000"/>
          <w:sz w:val="24"/>
          <w:szCs w:val="24"/>
        </w:rPr>
        <w:t xml:space="preserve">. --- Methods. The study was designed as a longitudinal study, which included a total of 1,337 women. The study participants were recruited from 24 communes in Dong Anh District, Hanoi, Vietnam, and interviewed four times: (a) at enrolment (which took place no later than week 24 of the pregnancy); (b) at a gestational age of 30-34 weeks; (c) at delivery; and d) 4-12 weeks after delivery. Emotional, physical, and sexual violence exerted by the intimate partner were measured using a modified version of the questionnaire initially developed by the World Health Organization, and signs of depression were measured by the Edinburgh Postpartum Depression Scale. --- </w:t>
      </w:r>
      <w:proofErr w:type="spellStart"/>
      <w:r w:rsidRPr="00897555">
        <w:rPr>
          <w:rFonts w:ascii="Arial" w:eastAsia="Times New Roman" w:hAnsi="Arial" w:cs="Arial"/>
          <w:color w:val="000000"/>
          <w:sz w:val="24"/>
          <w:szCs w:val="24"/>
        </w:rPr>
        <w:t>Results.More</w:t>
      </w:r>
      <w:proofErr w:type="spellEnd"/>
      <w:r w:rsidRPr="00897555">
        <w:rPr>
          <w:rFonts w:ascii="Arial" w:eastAsia="Times New Roman" w:hAnsi="Arial" w:cs="Arial"/>
          <w:color w:val="000000"/>
          <w:sz w:val="24"/>
          <w:szCs w:val="24"/>
        </w:rPr>
        <w:t xml:space="preserve"> than one-third of the women (35.3%) experienced at least one type of violence during their pregnancy and 8.2% of the women reported postpartum depression. The results of multivariate analyses showed that both physical and sexual </w:t>
      </w:r>
      <w:proofErr w:type="spellStart"/>
      <w:r w:rsidRPr="00897555">
        <w:rPr>
          <w:rFonts w:ascii="Arial" w:eastAsia="Times New Roman" w:hAnsi="Arial" w:cs="Arial"/>
          <w:color w:val="000000"/>
          <w:sz w:val="24"/>
          <w:szCs w:val="24"/>
        </w:rPr>
        <w:t>violencewere</w:t>
      </w:r>
      <w:proofErr w:type="spellEnd"/>
      <w:r w:rsidRPr="00897555">
        <w:rPr>
          <w:rFonts w:ascii="Arial" w:eastAsia="Times New Roman" w:hAnsi="Arial" w:cs="Arial"/>
          <w:color w:val="000000"/>
          <w:sz w:val="24"/>
          <w:szCs w:val="24"/>
        </w:rPr>
        <w:t xml:space="preserve"> statistically significantly associated with </w:t>
      </w:r>
      <w:proofErr w:type="spellStart"/>
      <w:r w:rsidRPr="00897555">
        <w:rPr>
          <w:rFonts w:ascii="Arial" w:eastAsia="Times New Roman" w:hAnsi="Arial" w:cs="Arial"/>
          <w:color w:val="000000"/>
          <w:sz w:val="24"/>
          <w:szCs w:val="24"/>
        </w:rPr>
        <w:t>postpartumdepression</w:t>
      </w:r>
      <w:proofErr w:type="spellEnd"/>
      <w:r w:rsidRPr="00897555">
        <w:rPr>
          <w:rFonts w:ascii="Arial" w:eastAsia="Times New Roman" w:hAnsi="Arial" w:cs="Arial"/>
          <w:color w:val="000000"/>
          <w:sz w:val="24"/>
          <w:szCs w:val="24"/>
        </w:rPr>
        <w:t xml:space="preserve"> (AOR=2.75, 95%CI: 1.19-6.35 and AOR=1.93, 95%CI: 1.01-3.73, respectively). --- </w:t>
      </w:r>
      <w:proofErr w:type="spellStart"/>
      <w:r w:rsidRPr="00897555">
        <w:rPr>
          <w:rFonts w:ascii="Arial" w:eastAsia="Times New Roman" w:hAnsi="Arial" w:cs="Arial"/>
          <w:color w:val="000000"/>
          <w:sz w:val="24"/>
          <w:szCs w:val="24"/>
        </w:rPr>
        <w:t>Conclusions.The</w:t>
      </w:r>
      <w:proofErr w:type="spellEnd"/>
      <w:r w:rsidRPr="00897555">
        <w:rPr>
          <w:rFonts w:ascii="Arial" w:eastAsia="Times New Roman" w:hAnsi="Arial" w:cs="Arial"/>
          <w:color w:val="000000"/>
          <w:sz w:val="24"/>
          <w:szCs w:val="24"/>
        </w:rPr>
        <w:t xml:space="preserve"> results showed strong and statistically significant associations between partner violence and postpartum </w:t>
      </w:r>
      <w:proofErr w:type="spellStart"/>
      <w:proofErr w:type="gramStart"/>
      <w:r w:rsidRPr="00897555">
        <w:rPr>
          <w:rFonts w:ascii="Arial" w:eastAsia="Times New Roman" w:hAnsi="Arial" w:cs="Arial"/>
          <w:color w:val="000000"/>
          <w:sz w:val="24"/>
          <w:szCs w:val="24"/>
        </w:rPr>
        <w:t>depression.These</w:t>
      </w:r>
      <w:proofErr w:type="spellEnd"/>
      <w:proofErr w:type="gramEnd"/>
      <w:r w:rsidRPr="00897555">
        <w:rPr>
          <w:rFonts w:ascii="Arial" w:eastAsia="Times New Roman" w:hAnsi="Arial" w:cs="Arial"/>
          <w:color w:val="000000"/>
          <w:sz w:val="24"/>
          <w:szCs w:val="24"/>
        </w:rPr>
        <w:t xml:space="preserve"> findings clearly demonstrate a crucial need for relevant health professionals to identify women who are exposed to partner violence and screen for </w:t>
      </w:r>
      <w:proofErr w:type="spellStart"/>
      <w:r w:rsidRPr="00897555">
        <w:rPr>
          <w:rFonts w:ascii="Arial" w:eastAsia="Times New Roman" w:hAnsi="Arial" w:cs="Arial"/>
          <w:color w:val="000000"/>
          <w:sz w:val="24"/>
          <w:szCs w:val="24"/>
        </w:rPr>
        <w:t>postpartumdepression</w:t>
      </w:r>
      <w:proofErr w:type="spellEnd"/>
      <w:r w:rsidRPr="00897555">
        <w:rPr>
          <w:rFonts w:ascii="Arial" w:eastAsia="Times New Roman" w:hAnsi="Arial" w:cs="Arial"/>
          <w:color w:val="000000"/>
          <w:sz w:val="24"/>
          <w:szCs w:val="24"/>
        </w:rPr>
        <w:t xml:space="preserve"> in order </w:t>
      </w:r>
      <w:proofErr w:type="spellStart"/>
      <w:r w:rsidRPr="00897555">
        <w:rPr>
          <w:rFonts w:ascii="Arial" w:eastAsia="Times New Roman" w:hAnsi="Arial" w:cs="Arial"/>
          <w:color w:val="000000"/>
          <w:sz w:val="24"/>
          <w:szCs w:val="24"/>
        </w:rPr>
        <w:t>tomitigate</w:t>
      </w:r>
      <w:proofErr w:type="spellEnd"/>
      <w:r w:rsidRPr="00897555">
        <w:rPr>
          <w:rFonts w:ascii="Arial" w:eastAsia="Times New Roman" w:hAnsi="Arial" w:cs="Arial"/>
          <w:color w:val="000000"/>
          <w:sz w:val="24"/>
          <w:szCs w:val="24"/>
        </w:rPr>
        <w:t xml:space="preserve"> the </w:t>
      </w:r>
      <w:proofErr w:type="spellStart"/>
      <w:r w:rsidRPr="00897555">
        <w:rPr>
          <w:rFonts w:ascii="Arial" w:eastAsia="Times New Roman" w:hAnsi="Arial" w:cs="Arial"/>
          <w:color w:val="000000"/>
          <w:sz w:val="24"/>
          <w:szCs w:val="24"/>
        </w:rPr>
        <w:t>negativemental</w:t>
      </w:r>
      <w:proofErr w:type="spellEnd"/>
      <w:r w:rsidRPr="00897555">
        <w:rPr>
          <w:rFonts w:ascii="Arial" w:eastAsia="Times New Roman" w:hAnsi="Arial" w:cs="Arial"/>
          <w:color w:val="000000"/>
          <w:sz w:val="24"/>
          <w:szCs w:val="24"/>
        </w:rPr>
        <w:t xml:space="preserve"> health outcomes among Vietnamese women.</w:t>
      </w:r>
    </w:p>
    <w:p w14:paraId="0CC0A789"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6DAA688E" w14:textId="77777777" w:rsidR="00897555" w:rsidRPr="00897555" w:rsidRDefault="00897555" w:rsidP="00897555">
      <w:pPr>
        <w:spacing w:before="100" w:beforeAutospacing="1" w:after="100" w:afterAutospacing="1" w:line="240" w:lineRule="auto"/>
        <w:rPr>
          <w:rStyle w:val="Hyperlink"/>
          <w:rFonts w:ascii="Arial" w:eastAsia="Times New Roman" w:hAnsi="Arial" w:cs="Arial"/>
          <w:sz w:val="24"/>
          <w:szCs w:val="24"/>
        </w:rPr>
      </w:pPr>
      <w:r w:rsidRPr="00897555">
        <w:rPr>
          <w:rFonts w:ascii="Arial" w:eastAsia="Times New Roman" w:hAnsi="Arial" w:cs="Arial"/>
          <w:color w:val="000000"/>
          <w:sz w:val="24"/>
          <w:szCs w:val="24"/>
        </w:rPr>
        <w:t>               </w:t>
      </w:r>
      <w:r w:rsidRPr="00897555">
        <w:rPr>
          <w:rFonts w:ascii="Arial" w:eastAsia="Times New Roman" w:hAnsi="Arial" w:cs="Arial"/>
          <w:color w:val="000000"/>
          <w:sz w:val="24"/>
          <w:szCs w:val="24"/>
        </w:rPr>
        <w:fldChar w:fldCharType="begin"/>
      </w:r>
      <w:r w:rsidRPr="00897555">
        <w:rPr>
          <w:rFonts w:ascii="Arial" w:eastAsia="Times New Roman" w:hAnsi="Arial" w:cs="Arial"/>
          <w:color w:val="000000"/>
          <w:sz w:val="24"/>
          <w:szCs w:val="24"/>
        </w:rPr>
        <w:instrText xml:space="preserve"> HYPERLINK "https://mail.google.com/mail/u/0?ui=2&amp;ik=98e23e7e7e&amp;view=lg&amp;permmsgid=msg-f%3A1636205741150197754&amp;ser=1" \l "m_-521928717925670878__top" </w:instrText>
      </w:r>
      <w:r w:rsidRPr="00897555">
        <w:rPr>
          <w:rFonts w:ascii="Arial" w:eastAsia="Times New Roman" w:hAnsi="Arial" w:cs="Arial"/>
          <w:color w:val="000000"/>
          <w:sz w:val="24"/>
          <w:szCs w:val="24"/>
        </w:rPr>
        <w:fldChar w:fldCharType="separate"/>
      </w:r>
      <w:r w:rsidRPr="00897555">
        <w:rPr>
          <w:rFonts w:ascii="Arial" w:eastAsia="Times New Roman" w:hAnsi="Arial" w:cs="Arial"/>
          <w:color w:val="000000"/>
          <w:sz w:val="24"/>
          <w:szCs w:val="24"/>
        </w:rPr>
        <w:t> </w:t>
      </w:r>
      <w:r>
        <w:rPr>
          <w:rFonts w:ascii="Arial" w:eastAsia="Times New Roman" w:hAnsi="Arial" w:cs="Arial"/>
          <w:color w:val="1155CC"/>
          <w:sz w:val="24"/>
          <w:szCs w:val="24"/>
          <w:u w:val="single"/>
        </w:rPr>
        <w:fldChar w:fldCharType="begin"/>
      </w:r>
      <w:r>
        <w:rPr>
          <w:rFonts w:ascii="Arial" w:eastAsia="Times New Roman" w:hAnsi="Arial" w:cs="Arial"/>
          <w:color w:val="1155CC"/>
          <w:sz w:val="24"/>
          <w:szCs w:val="24"/>
          <w:u w:val="single"/>
        </w:rPr>
        <w:instrText xml:space="preserve"> HYPERLINK  \l "_top" </w:instrText>
      </w:r>
      <w:r>
        <w:rPr>
          <w:rFonts w:ascii="Arial" w:eastAsia="Times New Roman" w:hAnsi="Arial" w:cs="Arial"/>
          <w:color w:val="1155CC"/>
          <w:sz w:val="24"/>
          <w:szCs w:val="24"/>
          <w:u w:val="single"/>
        </w:rPr>
      </w:r>
      <w:r>
        <w:rPr>
          <w:rFonts w:ascii="Arial" w:eastAsia="Times New Roman" w:hAnsi="Arial" w:cs="Arial"/>
          <w:color w:val="1155CC"/>
          <w:sz w:val="24"/>
          <w:szCs w:val="24"/>
          <w:u w:val="single"/>
        </w:rPr>
        <w:fldChar w:fldCharType="separate"/>
      </w:r>
      <w:r w:rsidRPr="00897555">
        <w:rPr>
          <w:rStyle w:val="Hyperlink"/>
          <w:rFonts w:ascii="Arial" w:eastAsia="Times New Roman" w:hAnsi="Arial" w:cs="Arial"/>
          <w:sz w:val="24"/>
          <w:szCs w:val="24"/>
        </w:rPr>
        <w:t>Back to top</w:t>
      </w:r>
    </w:p>
    <w:p w14:paraId="55E7E3D9" w14:textId="3D79F830"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Pr>
          <w:rFonts w:ascii="Arial" w:eastAsia="Times New Roman" w:hAnsi="Arial" w:cs="Arial"/>
          <w:color w:val="1155CC"/>
          <w:sz w:val="24"/>
          <w:szCs w:val="24"/>
          <w:u w:val="single"/>
        </w:rPr>
        <w:fldChar w:fldCharType="end"/>
      </w:r>
      <w:r w:rsidRPr="00897555">
        <w:rPr>
          <w:rFonts w:ascii="Arial" w:eastAsia="Times New Roman" w:hAnsi="Arial" w:cs="Arial"/>
          <w:color w:val="000000"/>
          <w:sz w:val="24"/>
          <w:szCs w:val="24"/>
        </w:rPr>
        <w:fldChar w:fldCharType="end"/>
      </w:r>
    </w:p>
    <w:p w14:paraId="3C1CD4B3"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lastRenderedPageBreak/>
        <w:t> </w:t>
      </w:r>
    </w:p>
    <w:p w14:paraId="39189AD7" w14:textId="77777777" w:rsidR="00897555" w:rsidRPr="00897555" w:rsidRDefault="00897555" w:rsidP="00897555">
      <w:pPr>
        <w:shd w:val="clear" w:color="auto" w:fill="2F5496"/>
        <w:spacing w:after="100" w:afterAutospacing="1" w:line="240" w:lineRule="auto"/>
        <w:outlineLvl w:val="0"/>
        <w:rPr>
          <w:rFonts w:ascii="Arial" w:eastAsia="Times New Roman" w:hAnsi="Arial" w:cs="Arial"/>
          <w:b/>
          <w:bCs/>
          <w:color w:val="000000"/>
          <w:kern w:val="36"/>
          <w:sz w:val="48"/>
          <w:szCs w:val="48"/>
        </w:rPr>
      </w:pPr>
      <w:bookmarkStart w:id="52" w:name="m_-521928717925670878__Toc11323962"/>
      <w:r w:rsidRPr="00897555">
        <w:rPr>
          <w:rFonts w:ascii="Arial" w:eastAsia="Times New Roman" w:hAnsi="Arial" w:cs="Arial"/>
          <w:b/>
          <w:bCs/>
          <w:color w:val="FFFFFF"/>
          <w:kern w:val="36"/>
          <w:sz w:val="48"/>
          <w:szCs w:val="48"/>
        </w:rPr>
        <w:t>GOVERNANCE</w:t>
      </w:r>
      <w:bookmarkEnd w:id="52"/>
    </w:p>
    <w:p w14:paraId="7FF8EC57"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0B8FB554" w14:textId="77777777" w:rsidR="00897555" w:rsidRPr="00897555" w:rsidRDefault="00897555" w:rsidP="00897555">
      <w:pPr>
        <w:spacing w:after="0" w:line="240" w:lineRule="auto"/>
        <w:outlineLvl w:val="1"/>
        <w:rPr>
          <w:rFonts w:ascii="Arial" w:eastAsia="Times New Roman" w:hAnsi="Arial" w:cs="Arial"/>
          <w:b/>
          <w:bCs/>
          <w:color w:val="000000"/>
          <w:sz w:val="36"/>
          <w:szCs w:val="36"/>
        </w:rPr>
      </w:pPr>
      <w:bookmarkStart w:id="53" w:name="m_-521928717925670878__Toc11323963"/>
      <w:r w:rsidRPr="00897555">
        <w:rPr>
          <w:rFonts w:ascii="Calibri" w:eastAsia="Times New Roman" w:hAnsi="Calibri" w:cs="Calibri"/>
          <w:b/>
          <w:bCs/>
          <w:color w:val="800000"/>
        </w:rPr>
        <w:t>Corruption and the business environment in Vietnam: Implications from an empirical study.</w:t>
      </w:r>
      <w:bookmarkEnd w:id="53"/>
    </w:p>
    <w:p w14:paraId="232C0466"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Daisuke Maruichi and Masato Abe. Asia Pac Policy Stud., 2019.</w:t>
      </w:r>
    </w:p>
    <w:p w14:paraId="6AB18F53"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Free full text </w:t>
      </w:r>
      <w:hyperlink r:id="rId22" w:tgtFrame="_blank" w:history="1">
        <w:r w:rsidRPr="00897555">
          <w:rPr>
            <w:rFonts w:ascii="Arial" w:eastAsia="Times New Roman" w:hAnsi="Arial" w:cs="Arial"/>
            <w:color w:val="1155CC"/>
            <w:sz w:val="24"/>
            <w:szCs w:val="24"/>
            <w:u w:val="single"/>
          </w:rPr>
          <w:t>https://onlinelibrary.wiley.com/doi/pdf/10.1002/app5.275</w:t>
        </w:r>
      </w:hyperlink>
      <w:r w:rsidRPr="00897555">
        <w:rPr>
          <w:rFonts w:ascii="Arial" w:eastAsia="Times New Roman" w:hAnsi="Arial" w:cs="Arial"/>
          <w:color w:val="000000"/>
          <w:sz w:val="24"/>
          <w:szCs w:val="24"/>
        </w:rPr>
        <w:t>.</w:t>
      </w:r>
    </w:p>
    <w:p w14:paraId="38D44DED"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43BE50B8"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Abstract: This paper examines the effect of corruption on the business environment in Vietnam. Our survey of firms conducted in Vietnam suggests that corruption is perceived as the most impactful business obstacle for their operation. It was also found that corruption has a significant negative association with the overall satisfaction of the business environment in Vietnam, which supports the hypothesis that corruption has a “sand the wheel” effect on firms' business activities. Given these results, it is urgent that the Vietnamese public authorities accelerate efforts in mitigating this issue. Although this paper sheds light on the importance of corruption, it would be useful to conduct follow</w:t>
      </w:r>
      <w:r w:rsidRPr="00897555">
        <w:rPr>
          <w:rFonts w:ascii="Cambria Math" w:eastAsia="Times New Roman" w:hAnsi="Cambria Math" w:cs="Cambria Math"/>
          <w:color w:val="000000"/>
          <w:sz w:val="24"/>
          <w:szCs w:val="24"/>
        </w:rPr>
        <w:t>‐</w:t>
      </w:r>
      <w:r w:rsidRPr="00897555">
        <w:rPr>
          <w:rFonts w:ascii="Arial" w:eastAsia="Times New Roman" w:hAnsi="Arial" w:cs="Arial"/>
          <w:color w:val="000000"/>
          <w:sz w:val="24"/>
          <w:szCs w:val="24"/>
        </w:rPr>
        <w:t xml:space="preserve">up studies examining corruption and its impact in more detail. Such studies could be conducted in segments that most severely suffer from corruption according to our survey, that is, </w:t>
      </w:r>
      <w:proofErr w:type="spellStart"/>
      <w:r w:rsidRPr="00897555">
        <w:rPr>
          <w:rFonts w:ascii="Arial" w:eastAsia="Times New Roman" w:hAnsi="Arial" w:cs="Arial"/>
          <w:color w:val="000000"/>
          <w:sz w:val="24"/>
          <w:szCs w:val="24"/>
        </w:rPr>
        <w:t>mediumsized</w:t>
      </w:r>
      <w:proofErr w:type="spellEnd"/>
      <w:r w:rsidRPr="00897555">
        <w:rPr>
          <w:rFonts w:ascii="Arial" w:eastAsia="Times New Roman" w:hAnsi="Arial" w:cs="Arial"/>
          <w:color w:val="000000"/>
          <w:sz w:val="24"/>
          <w:szCs w:val="24"/>
        </w:rPr>
        <w:t xml:space="preserve"> enterprises in the hotel/restaurant and construction sectors, Hanoi based, and Vietnamese owned firms.</w:t>
      </w:r>
    </w:p>
    <w:p w14:paraId="772B7197"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58B1AA63" w14:textId="77777777" w:rsidR="00897555" w:rsidRPr="00897555" w:rsidRDefault="00897555" w:rsidP="00897555">
      <w:pPr>
        <w:spacing w:after="0" w:line="240" w:lineRule="auto"/>
        <w:outlineLvl w:val="1"/>
        <w:rPr>
          <w:rFonts w:ascii="Arial" w:eastAsia="Times New Roman" w:hAnsi="Arial" w:cs="Arial"/>
          <w:b/>
          <w:bCs/>
          <w:color w:val="000000"/>
          <w:sz w:val="36"/>
          <w:szCs w:val="36"/>
        </w:rPr>
      </w:pPr>
      <w:bookmarkStart w:id="54" w:name="m_-521928717925670878__Toc11323964"/>
      <w:r w:rsidRPr="00897555">
        <w:rPr>
          <w:rFonts w:ascii="Calibri" w:eastAsia="Times New Roman" w:hAnsi="Calibri" w:cs="Calibri"/>
          <w:b/>
          <w:bCs/>
          <w:color w:val="800000"/>
        </w:rPr>
        <w:t>Do Good Governance and Public Administration Improve Economic Growth and Poverty Reduction? The Case of Vietnam.</w:t>
      </w:r>
      <w:bookmarkEnd w:id="54"/>
    </w:p>
    <w:p w14:paraId="32E26D9C"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proofErr w:type="spellStart"/>
      <w:r w:rsidRPr="00897555">
        <w:rPr>
          <w:rFonts w:ascii="Arial" w:eastAsia="Times New Roman" w:hAnsi="Arial" w:cs="Arial"/>
          <w:color w:val="000000"/>
          <w:sz w:val="24"/>
          <w:szCs w:val="24"/>
        </w:rPr>
        <w:t>Cuong</w:t>
      </w:r>
      <w:proofErr w:type="spellEnd"/>
      <w:r w:rsidRPr="00897555">
        <w:rPr>
          <w:rFonts w:ascii="Arial" w:eastAsia="Times New Roman" w:hAnsi="Arial" w:cs="Arial"/>
          <w:color w:val="000000"/>
          <w:sz w:val="24"/>
          <w:szCs w:val="24"/>
        </w:rPr>
        <w:t xml:space="preserve"> Viet Nguyen, Long Thanh </w:t>
      </w:r>
      <w:proofErr w:type="spellStart"/>
      <w:r w:rsidRPr="00897555">
        <w:rPr>
          <w:rFonts w:ascii="Arial" w:eastAsia="Times New Roman" w:hAnsi="Arial" w:cs="Arial"/>
          <w:color w:val="000000"/>
          <w:sz w:val="24"/>
          <w:szCs w:val="24"/>
        </w:rPr>
        <w:t>Giang</w:t>
      </w:r>
      <w:proofErr w:type="spellEnd"/>
      <w:r w:rsidRPr="00897555">
        <w:rPr>
          <w:rFonts w:ascii="Arial" w:eastAsia="Times New Roman" w:hAnsi="Arial" w:cs="Arial"/>
          <w:color w:val="000000"/>
          <w:sz w:val="24"/>
          <w:szCs w:val="24"/>
        </w:rPr>
        <w:t xml:space="preserve">, Anh Ngoc Tran and </w:t>
      </w:r>
      <w:proofErr w:type="spellStart"/>
      <w:r w:rsidRPr="00897555">
        <w:rPr>
          <w:rFonts w:ascii="Arial" w:eastAsia="Times New Roman" w:hAnsi="Arial" w:cs="Arial"/>
          <w:color w:val="000000"/>
          <w:sz w:val="24"/>
          <w:szCs w:val="24"/>
        </w:rPr>
        <w:t>Huyen</w:t>
      </w:r>
      <w:proofErr w:type="spellEnd"/>
      <w:r w:rsidRPr="00897555">
        <w:rPr>
          <w:rFonts w:ascii="Arial" w:eastAsia="Times New Roman" w:hAnsi="Arial" w:cs="Arial"/>
          <w:color w:val="000000"/>
          <w:sz w:val="24"/>
          <w:szCs w:val="24"/>
        </w:rPr>
        <w:t xml:space="preserve"> Thanh Do. International Public Management Journal, 2019, pp. 1-27.</w:t>
      </w:r>
    </w:p>
    <w:p w14:paraId="3393C4C0"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46EFD3BD"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xml:space="preserve">Abstract: In this study, we examine how governance and public administration quality can affect per capita income, income inequality, and poverty using provincial-level data in Vietnam. Governance and public administration quality are measured by the Vietnam Governance and Public Administration Performance Index (PAPI) surveys, which collect data on citizens? experiences with and perception of provincial performance in governance and public. Using province fixed-effect regressions, we find a positive and nonlinear association between governance and public administration and per capita income. Better performance of governance and public administration also appears to </w:t>
      </w:r>
      <w:r w:rsidRPr="00897555">
        <w:rPr>
          <w:rFonts w:ascii="Arial" w:eastAsia="Times New Roman" w:hAnsi="Arial" w:cs="Arial"/>
          <w:color w:val="000000"/>
          <w:sz w:val="24"/>
          <w:szCs w:val="24"/>
        </w:rPr>
        <w:lastRenderedPageBreak/>
        <w:t>improve income distribution and reduces poverty. The association between governance quality and poverty severity is larger than the association between governance quality and poverty headcount. This finding implies that, within a province, better governance and public administration are most beneficial for the poorest of the poor.</w:t>
      </w:r>
    </w:p>
    <w:p w14:paraId="799AD944"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0E0C6027" w14:textId="77777777" w:rsidR="00897555" w:rsidRPr="00897555" w:rsidRDefault="00897555" w:rsidP="00897555">
      <w:pPr>
        <w:spacing w:before="100" w:beforeAutospacing="1" w:after="100" w:afterAutospacing="1" w:line="240" w:lineRule="auto"/>
        <w:rPr>
          <w:rStyle w:val="Hyperlink"/>
          <w:rFonts w:ascii="Arial" w:eastAsia="Times New Roman" w:hAnsi="Arial" w:cs="Arial"/>
          <w:sz w:val="24"/>
          <w:szCs w:val="24"/>
        </w:rPr>
      </w:pPr>
      <w:r w:rsidRPr="00897555">
        <w:rPr>
          <w:rFonts w:ascii="Arial" w:eastAsia="Times New Roman" w:hAnsi="Arial" w:cs="Arial"/>
          <w:color w:val="000000"/>
          <w:sz w:val="24"/>
          <w:szCs w:val="24"/>
        </w:rPr>
        <w:t>               </w:t>
      </w:r>
      <w:r w:rsidRPr="00897555">
        <w:rPr>
          <w:rFonts w:ascii="Arial" w:eastAsia="Times New Roman" w:hAnsi="Arial" w:cs="Arial"/>
          <w:color w:val="000000"/>
          <w:sz w:val="24"/>
          <w:szCs w:val="24"/>
        </w:rPr>
        <w:fldChar w:fldCharType="begin"/>
      </w:r>
      <w:r w:rsidRPr="00897555">
        <w:rPr>
          <w:rFonts w:ascii="Arial" w:eastAsia="Times New Roman" w:hAnsi="Arial" w:cs="Arial"/>
          <w:color w:val="000000"/>
          <w:sz w:val="24"/>
          <w:szCs w:val="24"/>
        </w:rPr>
        <w:instrText xml:space="preserve"> HYPERLINK "https://mail.google.com/mail/u/0?ui=2&amp;ik=98e23e7e7e&amp;view=lg&amp;permmsgid=msg-f%3A1636205741150197754&amp;ser=1" \l "m_-521928717925670878__top" </w:instrText>
      </w:r>
      <w:r w:rsidRPr="00897555">
        <w:rPr>
          <w:rFonts w:ascii="Arial" w:eastAsia="Times New Roman" w:hAnsi="Arial" w:cs="Arial"/>
          <w:color w:val="000000"/>
          <w:sz w:val="24"/>
          <w:szCs w:val="24"/>
        </w:rPr>
        <w:fldChar w:fldCharType="separate"/>
      </w:r>
      <w:r w:rsidRPr="00897555">
        <w:rPr>
          <w:rFonts w:ascii="Arial" w:eastAsia="Times New Roman" w:hAnsi="Arial" w:cs="Arial"/>
          <w:color w:val="000000"/>
          <w:sz w:val="24"/>
          <w:szCs w:val="24"/>
        </w:rPr>
        <w:t> </w:t>
      </w:r>
      <w:r>
        <w:rPr>
          <w:rFonts w:ascii="Arial" w:eastAsia="Times New Roman" w:hAnsi="Arial" w:cs="Arial"/>
          <w:color w:val="1155CC"/>
          <w:sz w:val="24"/>
          <w:szCs w:val="24"/>
          <w:u w:val="single"/>
        </w:rPr>
        <w:fldChar w:fldCharType="begin"/>
      </w:r>
      <w:r>
        <w:rPr>
          <w:rFonts w:ascii="Arial" w:eastAsia="Times New Roman" w:hAnsi="Arial" w:cs="Arial"/>
          <w:color w:val="1155CC"/>
          <w:sz w:val="24"/>
          <w:szCs w:val="24"/>
          <w:u w:val="single"/>
        </w:rPr>
        <w:instrText xml:space="preserve"> HYPERLINK  \l "_top" </w:instrText>
      </w:r>
      <w:r>
        <w:rPr>
          <w:rFonts w:ascii="Arial" w:eastAsia="Times New Roman" w:hAnsi="Arial" w:cs="Arial"/>
          <w:color w:val="1155CC"/>
          <w:sz w:val="24"/>
          <w:szCs w:val="24"/>
          <w:u w:val="single"/>
        </w:rPr>
      </w:r>
      <w:r>
        <w:rPr>
          <w:rFonts w:ascii="Arial" w:eastAsia="Times New Roman" w:hAnsi="Arial" w:cs="Arial"/>
          <w:color w:val="1155CC"/>
          <w:sz w:val="24"/>
          <w:szCs w:val="24"/>
          <w:u w:val="single"/>
        </w:rPr>
        <w:fldChar w:fldCharType="separate"/>
      </w:r>
      <w:r w:rsidRPr="00897555">
        <w:rPr>
          <w:rStyle w:val="Hyperlink"/>
          <w:rFonts w:ascii="Arial" w:eastAsia="Times New Roman" w:hAnsi="Arial" w:cs="Arial"/>
          <w:sz w:val="24"/>
          <w:szCs w:val="24"/>
        </w:rPr>
        <w:t>Back to top</w:t>
      </w:r>
    </w:p>
    <w:p w14:paraId="448DFD37" w14:textId="0BD1608F"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Pr>
          <w:rFonts w:ascii="Arial" w:eastAsia="Times New Roman" w:hAnsi="Arial" w:cs="Arial"/>
          <w:color w:val="1155CC"/>
          <w:sz w:val="24"/>
          <w:szCs w:val="24"/>
          <w:u w:val="single"/>
        </w:rPr>
        <w:fldChar w:fldCharType="end"/>
      </w:r>
      <w:r w:rsidRPr="00897555">
        <w:rPr>
          <w:rFonts w:ascii="Arial" w:eastAsia="Times New Roman" w:hAnsi="Arial" w:cs="Arial"/>
          <w:color w:val="000000"/>
          <w:sz w:val="24"/>
          <w:szCs w:val="24"/>
        </w:rPr>
        <w:fldChar w:fldCharType="end"/>
      </w:r>
    </w:p>
    <w:p w14:paraId="1637F608"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7BE65C95" w14:textId="77777777" w:rsidR="00897555" w:rsidRPr="00897555" w:rsidRDefault="00897555" w:rsidP="00897555">
      <w:pPr>
        <w:shd w:val="clear" w:color="auto" w:fill="2F5496"/>
        <w:spacing w:after="100" w:afterAutospacing="1" w:line="240" w:lineRule="auto"/>
        <w:outlineLvl w:val="0"/>
        <w:rPr>
          <w:rFonts w:ascii="Arial" w:eastAsia="Times New Roman" w:hAnsi="Arial" w:cs="Arial"/>
          <w:b/>
          <w:bCs/>
          <w:color w:val="000000"/>
          <w:kern w:val="36"/>
          <w:sz w:val="48"/>
          <w:szCs w:val="48"/>
        </w:rPr>
      </w:pPr>
      <w:bookmarkStart w:id="55" w:name="m_-521928717925670878__Toc11323965"/>
      <w:r w:rsidRPr="00897555">
        <w:rPr>
          <w:rFonts w:ascii="Arial" w:eastAsia="Times New Roman" w:hAnsi="Arial" w:cs="Arial"/>
          <w:b/>
          <w:bCs/>
          <w:color w:val="FFFFFF"/>
          <w:kern w:val="36"/>
          <w:sz w:val="48"/>
          <w:szCs w:val="48"/>
        </w:rPr>
        <w:t>HEALTH CARE</w:t>
      </w:r>
      <w:bookmarkEnd w:id="55"/>
    </w:p>
    <w:p w14:paraId="4F7AAB80"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30123294" w14:textId="77777777" w:rsidR="00897555" w:rsidRPr="00897555" w:rsidRDefault="00897555" w:rsidP="00897555">
      <w:pPr>
        <w:spacing w:after="0" w:line="240" w:lineRule="auto"/>
        <w:outlineLvl w:val="1"/>
        <w:rPr>
          <w:rFonts w:ascii="Arial" w:eastAsia="Times New Roman" w:hAnsi="Arial" w:cs="Arial"/>
          <w:b/>
          <w:bCs/>
          <w:color w:val="000000"/>
          <w:sz w:val="36"/>
          <w:szCs w:val="36"/>
        </w:rPr>
      </w:pPr>
      <w:bookmarkStart w:id="56" w:name="m_-521928717925670878__Toc11323966"/>
      <w:r w:rsidRPr="00897555">
        <w:rPr>
          <w:rFonts w:ascii="Calibri" w:eastAsia="Times New Roman" w:hAnsi="Calibri" w:cs="Calibri"/>
          <w:b/>
          <w:bCs/>
          <w:color w:val="800000"/>
        </w:rPr>
        <w:t xml:space="preserve">Health and </w:t>
      </w:r>
      <w:proofErr w:type="spellStart"/>
      <w:r w:rsidRPr="00897555">
        <w:rPr>
          <w:rFonts w:ascii="Calibri" w:eastAsia="Times New Roman" w:hAnsi="Calibri" w:cs="Calibri"/>
          <w:b/>
          <w:bCs/>
          <w:color w:val="800000"/>
        </w:rPr>
        <w:t>immunisation</w:t>
      </w:r>
      <w:proofErr w:type="spellEnd"/>
      <w:r w:rsidRPr="00897555">
        <w:rPr>
          <w:rFonts w:ascii="Calibri" w:eastAsia="Times New Roman" w:hAnsi="Calibri" w:cs="Calibri"/>
          <w:b/>
          <w:bCs/>
          <w:color w:val="800000"/>
        </w:rPr>
        <w:t xml:space="preserve"> services for the urban poor in selected countries of Asia.</w:t>
      </w:r>
      <w:bookmarkEnd w:id="56"/>
    </w:p>
    <w:p w14:paraId="452B32E1"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xml:space="preserve">John Grundy, </w:t>
      </w:r>
      <w:proofErr w:type="spellStart"/>
      <w:r w:rsidRPr="00897555">
        <w:rPr>
          <w:rFonts w:ascii="Arial" w:eastAsia="Times New Roman" w:hAnsi="Arial" w:cs="Arial"/>
          <w:color w:val="000000"/>
          <w:sz w:val="24"/>
          <w:szCs w:val="24"/>
        </w:rPr>
        <w:t>Xiaojun</w:t>
      </w:r>
      <w:proofErr w:type="spellEnd"/>
      <w:r w:rsidRPr="00897555">
        <w:rPr>
          <w:rFonts w:ascii="Arial" w:eastAsia="Times New Roman" w:hAnsi="Arial" w:cs="Arial"/>
          <w:color w:val="000000"/>
          <w:sz w:val="24"/>
          <w:szCs w:val="24"/>
        </w:rPr>
        <w:t xml:space="preserve"> Wang, </w:t>
      </w:r>
      <w:proofErr w:type="spellStart"/>
      <w:r w:rsidRPr="00897555">
        <w:rPr>
          <w:rFonts w:ascii="Arial" w:eastAsia="Times New Roman" w:hAnsi="Arial" w:cs="Arial"/>
          <w:color w:val="000000"/>
          <w:sz w:val="24"/>
          <w:szCs w:val="24"/>
        </w:rPr>
        <w:t>Kunihiko</w:t>
      </w:r>
      <w:proofErr w:type="spellEnd"/>
      <w:r w:rsidRPr="00897555">
        <w:rPr>
          <w:rFonts w:ascii="Arial" w:eastAsia="Times New Roman" w:hAnsi="Arial" w:cs="Arial"/>
          <w:color w:val="000000"/>
          <w:sz w:val="24"/>
          <w:szCs w:val="24"/>
        </w:rPr>
        <w:t xml:space="preserve"> Chris </w:t>
      </w:r>
      <w:proofErr w:type="spellStart"/>
      <w:r w:rsidRPr="00897555">
        <w:rPr>
          <w:rFonts w:ascii="Arial" w:eastAsia="Times New Roman" w:hAnsi="Arial" w:cs="Arial"/>
          <w:color w:val="000000"/>
          <w:sz w:val="24"/>
          <w:szCs w:val="24"/>
        </w:rPr>
        <w:t>Hirabayashi</w:t>
      </w:r>
      <w:proofErr w:type="spellEnd"/>
      <w:r w:rsidRPr="00897555">
        <w:rPr>
          <w:rFonts w:ascii="Arial" w:eastAsia="Times New Roman" w:hAnsi="Arial" w:cs="Arial"/>
          <w:color w:val="000000"/>
          <w:sz w:val="24"/>
          <w:szCs w:val="24"/>
        </w:rPr>
        <w:t xml:space="preserve">, Richard Duncan, Dexter </w:t>
      </w:r>
      <w:proofErr w:type="spellStart"/>
      <w:r w:rsidRPr="00897555">
        <w:rPr>
          <w:rFonts w:ascii="Arial" w:eastAsia="Times New Roman" w:hAnsi="Arial" w:cs="Arial"/>
          <w:color w:val="000000"/>
          <w:sz w:val="24"/>
          <w:szCs w:val="24"/>
        </w:rPr>
        <w:t>Bersonda</w:t>
      </w:r>
      <w:proofErr w:type="spellEnd"/>
      <w:r w:rsidRPr="00897555">
        <w:rPr>
          <w:rFonts w:ascii="Arial" w:eastAsia="Times New Roman" w:hAnsi="Arial" w:cs="Arial"/>
          <w:color w:val="000000"/>
          <w:sz w:val="24"/>
          <w:szCs w:val="24"/>
        </w:rPr>
        <w:t xml:space="preserve"> and others. Infectious Diseases of Poverty, 2019, volume 8, number 1, p. 26.</w:t>
      </w:r>
    </w:p>
    <w:p w14:paraId="254BB6C9"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Free full text </w:t>
      </w:r>
      <w:hyperlink r:id="rId23" w:tgtFrame="_blank" w:history="1">
        <w:r w:rsidRPr="00897555">
          <w:rPr>
            <w:rFonts w:ascii="Arial" w:eastAsia="Times New Roman" w:hAnsi="Arial" w:cs="Arial"/>
            <w:color w:val="1155CC"/>
            <w:sz w:val="24"/>
            <w:szCs w:val="24"/>
            <w:u w:val="single"/>
          </w:rPr>
          <w:t>https://doi.org/10.1186/s40249-019-0538-4</w:t>
        </w:r>
      </w:hyperlink>
      <w:r w:rsidRPr="00897555">
        <w:rPr>
          <w:rFonts w:ascii="Arial" w:eastAsia="Times New Roman" w:hAnsi="Arial" w:cs="Arial"/>
          <w:color w:val="000000"/>
          <w:sz w:val="24"/>
          <w:szCs w:val="24"/>
        </w:rPr>
        <w:t>.</w:t>
      </w:r>
    </w:p>
    <w:p w14:paraId="64AFF6B6"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4D989F13"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xml:space="preserve">Abstract: Asia is a region that is rapidly </w:t>
      </w:r>
      <w:proofErr w:type="spellStart"/>
      <w:r w:rsidRPr="00897555">
        <w:rPr>
          <w:rFonts w:ascii="Arial" w:eastAsia="Times New Roman" w:hAnsi="Arial" w:cs="Arial"/>
          <w:color w:val="000000"/>
          <w:sz w:val="24"/>
          <w:szCs w:val="24"/>
        </w:rPr>
        <w:t>urbanising</w:t>
      </w:r>
      <w:proofErr w:type="spellEnd"/>
      <w:r w:rsidRPr="00897555">
        <w:rPr>
          <w:rFonts w:ascii="Arial" w:eastAsia="Times New Roman" w:hAnsi="Arial" w:cs="Arial"/>
          <w:color w:val="000000"/>
          <w:sz w:val="24"/>
          <w:szCs w:val="24"/>
        </w:rPr>
        <w:t xml:space="preserve">. While overall urban health is above rural health standards, there are also pockets of deep health and social disadvantage within urban slum and peri-urban areas that represent increased public health risk. With a focus on vaccine preventable disease and </w:t>
      </w:r>
      <w:proofErr w:type="spellStart"/>
      <w:r w:rsidRPr="00897555">
        <w:rPr>
          <w:rFonts w:ascii="Arial" w:eastAsia="Times New Roman" w:hAnsi="Arial" w:cs="Arial"/>
          <w:color w:val="000000"/>
          <w:sz w:val="24"/>
          <w:szCs w:val="24"/>
        </w:rPr>
        <w:t>immunisation</w:t>
      </w:r>
      <w:proofErr w:type="spellEnd"/>
      <w:r w:rsidRPr="00897555">
        <w:rPr>
          <w:rFonts w:ascii="Arial" w:eastAsia="Times New Roman" w:hAnsi="Arial" w:cs="Arial"/>
          <w:color w:val="000000"/>
          <w:sz w:val="24"/>
          <w:szCs w:val="24"/>
        </w:rPr>
        <w:t xml:space="preserve"> coverage, this commentary describes and analyses strengths and weaknesses of existing urban health and </w:t>
      </w:r>
      <w:proofErr w:type="spellStart"/>
      <w:r w:rsidRPr="00897555">
        <w:rPr>
          <w:rFonts w:ascii="Arial" w:eastAsia="Times New Roman" w:hAnsi="Arial" w:cs="Arial"/>
          <w:color w:val="000000"/>
          <w:sz w:val="24"/>
          <w:szCs w:val="24"/>
        </w:rPr>
        <w:t>immunisation</w:t>
      </w:r>
      <w:proofErr w:type="spellEnd"/>
      <w:r w:rsidRPr="00897555">
        <w:rPr>
          <w:rFonts w:ascii="Arial" w:eastAsia="Times New Roman" w:hAnsi="Arial" w:cs="Arial"/>
          <w:color w:val="000000"/>
          <w:sz w:val="24"/>
          <w:szCs w:val="24"/>
        </w:rPr>
        <w:t xml:space="preserve"> strategy, with a view to recommending strategic directions for improving access to </w:t>
      </w:r>
      <w:proofErr w:type="spellStart"/>
      <w:r w:rsidRPr="00897555">
        <w:rPr>
          <w:rFonts w:ascii="Arial" w:eastAsia="Times New Roman" w:hAnsi="Arial" w:cs="Arial"/>
          <w:color w:val="000000"/>
          <w:sz w:val="24"/>
          <w:szCs w:val="24"/>
        </w:rPr>
        <w:t>immunisation</w:t>
      </w:r>
      <w:proofErr w:type="spellEnd"/>
      <w:r w:rsidRPr="00897555">
        <w:rPr>
          <w:rFonts w:ascii="Arial" w:eastAsia="Times New Roman" w:hAnsi="Arial" w:cs="Arial"/>
          <w:color w:val="000000"/>
          <w:sz w:val="24"/>
          <w:szCs w:val="24"/>
        </w:rPr>
        <w:t xml:space="preserve"> and related maternal and child health services in urban areas across the region. The themes discussed in this commentary are based on the findings of country case studies published by the United Nations </w:t>
      </w:r>
      <w:proofErr w:type="spellStart"/>
      <w:r w:rsidRPr="00897555">
        <w:rPr>
          <w:rFonts w:ascii="Arial" w:eastAsia="Times New Roman" w:hAnsi="Arial" w:cs="Arial"/>
          <w:color w:val="000000"/>
          <w:sz w:val="24"/>
          <w:szCs w:val="24"/>
        </w:rPr>
        <w:t>Childrens</w:t>
      </w:r>
      <w:proofErr w:type="spellEnd"/>
      <w:r w:rsidRPr="00897555">
        <w:rPr>
          <w:rFonts w:ascii="Arial" w:eastAsia="Times New Roman" w:hAnsi="Arial" w:cs="Arial"/>
          <w:color w:val="000000"/>
          <w:sz w:val="24"/>
          <w:szCs w:val="24"/>
        </w:rPr>
        <w:t xml:space="preserve"> Fund (</w:t>
      </w:r>
      <w:proofErr w:type="gramStart"/>
      <w:r w:rsidRPr="00897555">
        <w:rPr>
          <w:rFonts w:ascii="Arial" w:eastAsia="Times New Roman" w:hAnsi="Arial" w:cs="Arial"/>
          <w:color w:val="000000"/>
          <w:sz w:val="24"/>
          <w:szCs w:val="24"/>
        </w:rPr>
        <w:t>UNICEF)  on</w:t>
      </w:r>
      <w:proofErr w:type="gramEnd"/>
      <w:r w:rsidRPr="00897555">
        <w:rPr>
          <w:rFonts w:ascii="Arial" w:eastAsia="Times New Roman" w:hAnsi="Arial" w:cs="Arial"/>
          <w:color w:val="000000"/>
          <w:sz w:val="24"/>
          <w:szCs w:val="24"/>
        </w:rPr>
        <w:t xml:space="preserve"> the topic of </w:t>
      </w:r>
      <w:proofErr w:type="spellStart"/>
      <w:r w:rsidRPr="00897555">
        <w:rPr>
          <w:rFonts w:ascii="Arial" w:eastAsia="Times New Roman" w:hAnsi="Arial" w:cs="Arial"/>
          <w:color w:val="000000"/>
          <w:sz w:val="24"/>
          <w:szCs w:val="24"/>
        </w:rPr>
        <w:t>immunisation</w:t>
      </w:r>
      <w:proofErr w:type="spellEnd"/>
      <w:r w:rsidRPr="00897555">
        <w:rPr>
          <w:rFonts w:ascii="Arial" w:eastAsia="Times New Roman" w:hAnsi="Arial" w:cs="Arial"/>
          <w:color w:val="000000"/>
          <w:sz w:val="24"/>
          <w:szCs w:val="24"/>
        </w:rPr>
        <w:t xml:space="preserve"> and related health services for the urban poor in Cambodia, Indonesia, Mongolia, Myanmar, the Philippines, and Vietnam.</w:t>
      </w:r>
    </w:p>
    <w:p w14:paraId="731B7883"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7FEB26E8" w14:textId="77777777" w:rsidR="00897555" w:rsidRPr="00897555" w:rsidRDefault="00897555" w:rsidP="00897555">
      <w:pPr>
        <w:spacing w:after="0" w:line="240" w:lineRule="auto"/>
        <w:outlineLvl w:val="1"/>
        <w:rPr>
          <w:rFonts w:ascii="Arial" w:eastAsia="Times New Roman" w:hAnsi="Arial" w:cs="Arial"/>
          <w:b/>
          <w:bCs/>
          <w:color w:val="000000"/>
          <w:sz w:val="36"/>
          <w:szCs w:val="36"/>
        </w:rPr>
      </w:pPr>
      <w:bookmarkStart w:id="57" w:name="m_-521928717925670878__Toc11323967"/>
      <w:r w:rsidRPr="00897555">
        <w:rPr>
          <w:rFonts w:ascii="Calibri" w:eastAsia="Times New Roman" w:hAnsi="Calibri" w:cs="Calibri"/>
          <w:b/>
          <w:bCs/>
          <w:color w:val="800000"/>
        </w:rPr>
        <w:t>Immunization in Vietnam.</w:t>
      </w:r>
      <w:bookmarkEnd w:id="57"/>
    </w:p>
    <w:p w14:paraId="7B409314"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xml:space="preserve">C. T. T. Nguyen, I. </w:t>
      </w:r>
      <w:proofErr w:type="spellStart"/>
      <w:r w:rsidRPr="00897555">
        <w:rPr>
          <w:rFonts w:ascii="Arial" w:eastAsia="Times New Roman" w:hAnsi="Arial" w:cs="Arial"/>
          <w:color w:val="000000"/>
          <w:sz w:val="24"/>
          <w:szCs w:val="24"/>
        </w:rPr>
        <w:t>Grappasonni</w:t>
      </w:r>
      <w:proofErr w:type="spellEnd"/>
      <w:r w:rsidRPr="00897555">
        <w:rPr>
          <w:rFonts w:ascii="Arial" w:eastAsia="Times New Roman" w:hAnsi="Arial" w:cs="Arial"/>
          <w:color w:val="000000"/>
          <w:sz w:val="24"/>
          <w:szCs w:val="24"/>
        </w:rPr>
        <w:t xml:space="preserve">, S. </w:t>
      </w:r>
      <w:proofErr w:type="spellStart"/>
      <w:r w:rsidRPr="00897555">
        <w:rPr>
          <w:rFonts w:ascii="Arial" w:eastAsia="Times New Roman" w:hAnsi="Arial" w:cs="Arial"/>
          <w:color w:val="000000"/>
          <w:sz w:val="24"/>
          <w:szCs w:val="24"/>
        </w:rPr>
        <w:t>Scuri</w:t>
      </w:r>
      <w:proofErr w:type="spellEnd"/>
      <w:r w:rsidRPr="00897555">
        <w:rPr>
          <w:rFonts w:ascii="Arial" w:eastAsia="Times New Roman" w:hAnsi="Arial" w:cs="Arial"/>
          <w:color w:val="000000"/>
          <w:sz w:val="24"/>
          <w:szCs w:val="24"/>
        </w:rPr>
        <w:t>, B. T. Nguyen, T. T. T. Nguyen and others. Ann Ig, 2019, volume 31, number 3, pp. 291-305.</w:t>
      </w:r>
    </w:p>
    <w:p w14:paraId="77576FC2"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lastRenderedPageBreak/>
        <w:t>Free full text </w:t>
      </w:r>
      <w:hyperlink r:id="rId24" w:tgtFrame="_blank" w:history="1">
        <w:r w:rsidRPr="00897555">
          <w:rPr>
            <w:rFonts w:ascii="Arial" w:eastAsia="Times New Roman" w:hAnsi="Arial" w:cs="Arial"/>
            <w:color w:val="1155CC"/>
            <w:sz w:val="24"/>
            <w:szCs w:val="24"/>
            <w:u w:val="single"/>
          </w:rPr>
          <w:t>https://www.ncbi.nlm.nih.gov/pubmed/31069373</w:t>
        </w:r>
      </w:hyperlink>
      <w:r w:rsidRPr="00897555">
        <w:rPr>
          <w:rFonts w:ascii="Arial" w:eastAsia="Times New Roman" w:hAnsi="Arial" w:cs="Arial"/>
          <w:color w:val="000000"/>
          <w:sz w:val="24"/>
          <w:szCs w:val="24"/>
        </w:rPr>
        <w:t>.</w:t>
      </w:r>
    </w:p>
    <w:p w14:paraId="70674B4D"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45C0C37B"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Abstract: Since the Expanded Program on Immunization was proposed by the World Health Organization in 1981, it has been promptly adopted by Vietnam as one of the country's national priority programs. In 1986, Vietnam achieved some remarkable goals, including polio-free status and the elimination of neonatal tetanus. At the same time, however, barriers and difficulties have also emerged. This article aims to provide an overview of both achievements and barriers to the implementation of the program and proposes some solutions.</w:t>
      </w:r>
    </w:p>
    <w:p w14:paraId="0F181EED"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7AB21A0D" w14:textId="77777777" w:rsidR="00897555" w:rsidRPr="00897555" w:rsidRDefault="00897555" w:rsidP="00897555">
      <w:pPr>
        <w:spacing w:before="100" w:beforeAutospacing="1" w:after="100" w:afterAutospacing="1" w:line="240" w:lineRule="auto"/>
        <w:rPr>
          <w:rStyle w:val="Hyperlink"/>
          <w:rFonts w:ascii="Arial" w:eastAsia="Times New Roman" w:hAnsi="Arial" w:cs="Arial"/>
          <w:sz w:val="24"/>
          <w:szCs w:val="24"/>
        </w:rPr>
      </w:pPr>
      <w:r w:rsidRPr="00897555">
        <w:rPr>
          <w:rFonts w:ascii="Arial" w:eastAsia="Times New Roman" w:hAnsi="Arial" w:cs="Arial"/>
          <w:color w:val="000000"/>
          <w:sz w:val="24"/>
          <w:szCs w:val="24"/>
        </w:rPr>
        <w:t>               </w:t>
      </w:r>
      <w:r w:rsidRPr="00897555">
        <w:rPr>
          <w:rFonts w:ascii="Arial" w:eastAsia="Times New Roman" w:hAnsi="Arial" w:cs="Arial"/>
          <w:color w:val="000000"/>
          <w:sz w:val="24"/>
          <w:szCs w:val="24"/>
        </w:rPr>
        <w:fldChar w:fldCharType="begin"/>
      </w:r>
      <w:r w:rsidRPr="00897555">
        <w:rPr>
          <w:rFonts w:ascii="Arial" w:eastAsia="Times New Roman" w:hAnsi="Arial" w:cs="Arial"/>
          <w:color w:val="000000"/>
          <w:sz w:val="24"/>
          <w:szCs w:val="24"/>
        </w:rPr>
        <w:instrText xml:space="preserve"> HYPERLINK "https://mail.google.com/mail/u/0?ui=2&amp;ik=98e23e7e7e&amp;view=lg&amp;permmsgid=msg-f%3A1636205741150197754&amp;ser=1" \l "m_-521928717925670878__top" </w:instrText>
      </w:r>
      <w:r w:rsidRPr="00897555">
        <w:rPr>
          <w:rFonts w:ascii="Arial" w:eastAsia="Times New Roman" w:hAnsi="Arial" w:cs="Arial"/>
          <w:color w:val="000000"/>
          <w:sz w:val="24"/>
          <w:szCs w:val="24"/>
        </w:rPr>
        <w:fldChar w:fldCharType="separate"/>
      </w:r>
      <w:r w:rsidRPr="00897555">
        <w:rPr>
          <w:rFonts w:ascii="Arial" w:eastAsia="Times New Roman" w:hAnsi="Arial" w:cs="Arial"/>
          <w:color w:val="000000"/>
          <w:sz w:val="24"/>
          <w:szCs w:val="24"/>
        </w:rPr>
        <w:t> </w:t>
      </w:r>
      <w:r>
        <w:rPr>
          <w:rFonts w:ascii="Arial" w:eastAsia="Times New Roman" w:hAnsi="Arial" w:cs="Arial"/>
          <w:color w:val="1155CC"/>
          <w:sz w:val="24"/>
          <w:szCs w:val="24"/>
          <w:u w:val="single"/>
        </w:rPr>
        <w:fldChar w:fldCharType="begin"/>
      </w:r>
      <w:r>
        <w:rPr>
          <w:rFonts w:ascii="Arial" w:eastAsia="Times New Roman" w:hAnsi="Arial" w:cs="Arial"/>
          <w:color w:val="1155CC"/>
          <w:sz w:val="24"/>
          <w:szCs w:val="24"/>
          <w:u w:val="single"/>
        </w:rPr>
        <w:instrText xml:space="preserve"> HYPERLINK  \l "_top" </w:instrText>
      </w:r>
      <w:r>
        <w:rPr>
          <w:rFonts w:ascii="Arial" w:eastAsia="Times New Roman" w:hAnsi="Arial" w:cs="Arial"/>
          <w:color w:val="1155CC"/>
          <w:sz w:val="24"/>
          <w:szCs w:val="24"/>
          <w:u w:val="single"/>
        </w:rPr>
      </w:r>
      <w:r>
        <w:rPr>
          <w:rFonts w:ascii="Arial" w:eastAsia="Times New Roman" w:hAnsi="Arial" w:cs="Arial"/>
          <w:color w:val="1155CC"/>
          <w:sz w:val="24"/>
          <w:szCs w:val="24"/>
          <w:u w:val="single"/>
        </w:rPr>
        <w:fldChar w:fldCharType="separate"/>
      </w:r>
      <w:r w:rsidRPr="00897555">
        <w:rPr>
          <w:rStyle w:val="Hyperlink"/>
          <w:rFonts w:ascii="Arial" w:eastAsia="Times New Roman" w:hAnsi="Arial" w:cs="Arial"/>
          <w:sz w:val="24"/>
          <w:szCs w:val="24"/>
        </w:rPr>
        <w:t>Back to top</w:t>
      </w:r>
    </w:p>
    <w:p w14:paraId="2B672A63" w14:textId="1D9E4CBA"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Pr>
          <w:rFonts w:ascii="Arial" w:eastAsia="Times New Roman" w:hAnsi="Arial" w:cs="Arial"/>
          <w:color w:val="1155CC"/>
          <w:sz w:val="24"/>
          <w:szCs w:val="24"/>
          <w:u w:val="single"/>
        </w:rPr>
        <w:fldChar w:fldCharType="end"/>
      </w:r>
      <w:r w:rsidRPr="00897555">
        <w:rPr>
          <w:rFonts w:ascii="Arial" w:eastAsia="Times New Roman" w:hAnsi="Arial" w:cs="Arial"/>
          <w:color w:val="000000"/>
          <w:sz w:val="24"/>
          <w:szCs w:val="24"/>
        </w:rPr>
        <w:fldChar w:fldCharType="end"/>
      </w:r>
    </w:p>
    <w:p w14:paraId="2FD1EBF6"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23560799" w14:textId="77777777" w:rsidR="00897555" w:rsidRPr="00897555" w:rsidRDefault="00897555" w:rsidP="00897555">
      <w:pPr>
        <w:spacing w:after="0" w:line="240" w:lineRule="auto"/>
        <w:outlineLvl w:val="1"/>
        <w:rPr>
          <w:rFonts w:ascii="Arial" w:eastAsia="Times New Roman" w:hAnsi="Arial" w:cs="Arial"/>
          <w:b/>
          <w:bCs/>
          <w:color w:val="000000"/>
          <w:sz w:val="36"/>
          <w:szCs w:val="36"/>
        </w:rPr>
      </w:pPr>
      <w:bookmarkStart w:id="58" w:name="m_-521928717925670878__Toc11323968"/>
      <w:r w:rsidRPr="00897555">
        <w:rPr>
          <w:rFonts w:ascii="Calibri" w:eastAsia="Times New Roman" w:hAnsi="Calibri" w:cs="Calibri"/>
          <w:b/>
          <w:bCs/>
          <w:color w:val="800000"/>
        </w:rPr>
        <w:t>Prevalence and Risk Factors of Hypertension in the Vietnamese Elderly.</w:t>
      </w:r>
      <w:bookmarkEnd w:id="58"/>
    </w:p>
    <w:p w14:paraId="366E3A25"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xml:space="preserve">Nhon Bui Van, Long Vo Hoang, Tung Bui Van, Hao Nguyen Si Anh, Hien Tran Minh and others. High Blood Press Cardiovasc </w:t>
      </w:r>
      <w:proofErr w:type="spellStart"/>
      <w:r w:rsidRPr="00897555">
        <w:rPr>
          <w:rFonts w:ascii="Arial" w:eastAsia="Times New Roman" w:hAnsi="Arial" w:cs="Arial"/>
          <w:color w:val="000000"/>
          <w:sz w:val="24"/>
          <w:szCs w:val="24"/>
        </w:rPr>
        <w:t>Prev</w:t>
      </w:r>
      <w:proofErr w:type="spellEnd"/>
      <w:r w:rsidRPr="00897555">
        <w:rPr>
          <w:rFonts w:ascii="Arial" w:eastAsia="Times New Roman" w:hAnsi="Arial" w:cs="Arial"/>
          <w:color w:val="000000"/>
          <w:sz w:val="24"/>
          <w:szCs w:val="24"/>
        </w:rPr>
        <w:t>, 2019.</w:t>
      </w:r>
    </w:p>
    <w:p w14:paraId="3DB974CF"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0EC2FB19"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Abstract: INTRODUCTION: Hypertension (HT) is considered as a major determinant of cardiovascular complications. However, few studies have addressed HT prevalence among adults aged 60 years and older in the northern mountainous region of Vietnam. AIM: To determine the prevalence of HT and its risk factors in the elderly in that area. METHODS: A cross-sectional study was conducted in a study area in the northern of Vietnam. We interviewed 354 adults aged 60 years or over who were randomly selected, and then measured their blood pressure. RESULTS: The overall HT prevalence was 62.15%. The isolated systolic hypertension (ISH) prevalence was 22.88%. There was a slight decrease in the proportion of HT by stage 1, stage 2 and stage 3 respectively. The univariate and multivariate logistic regression analysis indicated some risk factors for HT including age groups, body mass index (BMI) and waist-hip ratio (WHR) (p &lt; 0.05). Furthermore, we also found that the risk factors of ISH was obesity status classified by BMI category and WHR (p &lt; 0.05). In particularly, the ethnicity was statistically significantly associated with ISH. CONCLUSION: Our data showed a high prevalence of hypertension in the elderly in studied area. The risk factors for HT and ISH among studied subjects included age groups, ethnic groups, BMI and WHR. Hence, these findings are important for policy-making related to launch public health prevention and control campaigns for hypertension among older adults in the northern mountainous region of Vietnam.</w:t>
      </w:r>
    </w:p>
    <w:p w14:paraId="6927B603"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lastRenderedPageBreak/>
        <w:t> </w:t>
      </w:r>
    </w:p>
    <w:p w14:paraId="337E7951" w14:textId="77777777" w:rsidR="00897555" w:rsidRPr="00897555" w:rsidRDefault="00897555" w:rsidP="00897555">
      <w:pPr>
        <w:spacing w:after="0" w:line="240" w:lineRule="auto"/>
        <w:outlineLvl w:val="1"/>
        <w:rPr>
          <w:rFonts w:ascii="Arial" w:eastAsia="Times New Roman" w:hAnsi="Arial" w:cs="Arial"/>
          <w:b/>
          <w:bCs/>
          <w:color w:val="000000"/>
          <w:sz w:val="36"/>
          <w:szCs w:val="36"/>
        </w:rPr>
      </w:pPr>
      <w:bookmarkStart w:id="59" w:name="m_-521928717925670878__Toc11323969"/>
      <w:r w:rsidRPr="00897555">
        <w:rPr>
          <w:rFonts w:ascii="Calibri" w:eastAsia="Times New Roman" w:hAnsi="Calibri" w:cs="Calibri"/>
          <w:b/>
          <w:bCs/>
          <w:color w:val="800000"/>
        </w:rPr>
        <w:t>The Situation of Mortality and Burden of Tuberculosis at Some Hospitals in Vietnam in 2015.</w:t>
      </w:r>
      <w:bookmarkEnd w:id="59"/>
    </w:p>
    <w:p w14:paraId="1600E54E"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N.A.T. Le, T. Q. Bui, B. H. Nguyen, C. K. Nguyen, H.T.T. Bui and others. ATS Conferences 2019, 2019.</w:t>
      </w:r>
    </w:p>
    <w:p w14:paraId="3B69A2C0"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5E95692E"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xml:space="preserve">Abstract: Background: Tuberculosis (TB) is one of the 10 causes of death in Viet Nam. Some hospitals did not report TB deaths to National Tuberculosis Program (NTP). A survey on mortality at 12 general hospitals at </w:t>
      </w:r>
      <w:proofErr w:type="spellStart"/>
      <w:r w:rsidRPr="00897555">
        <w:rPr>
          <w:rFonts w:ascii="Arial" w:eastAsia="Times New Roman" w:hAnsi="Arial" w:cs="Arial"/>
          <w:color w:val="000000"/>
          <w:sz w:val="24"/>
          <w:szCs w:val="24"/>
        </w:rPr>
        <w:t>non public</w:t>
      </w:r>
      <w:proofErr w:type="spellEnd"/>
      <w:r w:rsidRPr="00897555">
        <w:rPr>
          <w:rFonts w:ascii="Arial" w:eastAsia="Times New Roman" w:hAnsi="Arial" w:cs="Arial"/>
          <w:color w:val="000000"/>
          <w:sz w:val="24"/>
          <w:szCs w:val="24"/>
        </w:rPr>
        <w:t xml:space="preserve"> private mix model (PPM) provinces have been implemented with objectives of identifying the rate of TB deaths at some provincial and central hospitals in 2015 and factors related to TB deaths at hospitals; Method: 8.865 medical records met inclusion criteria consist of died either at hospital/home and TB patients; Clinical symptoms, results of chest </w:t>
      </w:r>
      <w:proofErr w:type="spellStart"/>
      <w:r w:rsidRPr="00897555">
        <w:rPr>
          <w:rFonts w:ascii="Arial" w:eastAsia="Times New Roman" w:hAnsi="Arial" w:cs="Arial"/>
          <w:color w:val="000000"/>
          <w:sz w:val="24"/>
          <w:szCs w:val="24"/>
        </w:rPr>
        <w:t>Xray</w:t>
      </w:r>
      <w:proofErr w:type="spellEnd"/>
      <w:r w:rsidRPr="00897555">
        <w:rPr>
          <w:rFonts w:ascii="Arial" w:eastAsia="Times New Roman" w:hAnsi="Arial" w:cs="Arial"/>
          <w:color w:val="000000"/>
          <w:sz w:val="24"/>
          <w:szCs w:val="24"/>
        </w:rPr>
        <w:t xml:space="preserve">, ultrasound, sputum, blood and other related test, diagnosis at admission ad discharge, underlying causes, comorbidities are reviewed. Results: TB ranked fourth among leading causes of death at general hospitals which is 6.9%. Risk factors associated with mortality rate include: gender, age, kind of TB, history of TB treatment, chronic diseases, co- infection and </w:t>
      </w:r>
      <w:proofErr w:type="spellStart"/>
      <w:r w:rsidRPr="00897555">
        <w:rPr>
          <w:rFonts w:ascii="Arial" w:eastAsia="Times New Roman" w:hAnsi="Arial" w:cs="Arial"/>
          <w:color w:val="000000"/>
          <w:sz w:val="24"/>
          <w:szCs w:val="24"/>
        </w:rPr>
        <w:t>behaviour</w:t>
      </w:r>
      <w:proofErr w:type="spellEnd"/>
      <w:r w:rsidRPr="00897555">
        <w:rPr>
          <w:rFonts w:ascii="Arial" w:eastAsia="Times New Roman" w:hAnsi="Arial" w:cs="Arial"/>
          <w:color w:val="000000"/>
          <w:sz w:val="24"/>
          <w:szCs w:val="24"/>
        </w:rPr>
        <w:t xml:space="preserve"> of drug, alcohol and smoking used. Female TB patients had a 1.3-times-higher risk of mortality than their male counterparts (C195% OR: 1.02-1.65; p&lt;0.05). TB mortality also increased with age (p&lt;0,001). The mortality rate among TB AFB (+) patients was 10.6% (CI95% OR: 8.8%-12.87%), while the figure for extra-pulmonary TB patients was 17.29% (C195% OR: 13.65%-21.66%). Patients who had TB history treatment had a 1.4-times-higher risk of mortality than those had never treated TB (C195°/</w:t>
      </w:r>
      <w:proofErr w:type="spellStart"/>
      <w:r w:rsidRPr="00897555">
        <w:rPr>
          <w:rFonts w:ascii="Arial" w:eastAsia="Times New Roman" w:hAnsi="Arial" w:cs="Arial"/>
          <w:color w:val="000000"/>
          <w:sz w:val="24"/>
          <w:szCs w:val="24"/>
        </w:rPr>
        <w:t>cOR</w:t>
      </w:r>
      <w:proofErr w:type="spellEnd"/>
      <w:r w:rsidRPr="00897555">
        <w:rPr>
          <w:rFonts w:ascii="Arial" w:eastAsia="Times New Roman" w:hAnsi="Arial" w:cs="Arial"/>
          <w:color w:val="000000"/>
          <w:sz w:val="24"/>
          <w:szCs w:val="24"/>
        </w:rPr>
        <w:t xml:space="preserve">: 1.21; 1.88; p&lt;0.01). Patients with TB-HIV co-infection had a 2.9-times-higher risk of mortality (CI95% OR: 1.9; 4.5). TB patients with chronic diseases (such as COPD, diabetes, or renal diseases) had a 2.26-time-higher risk of death than those without (C195%: 1.75-2.92; p&lt;0.001). TB patients co-infected with HIV had a 4.2-times-higher risk of death than uninfected ones (CI95%: 2,6-6,75). The mortality rate among TB patients with no past history of tobacco smoking was 15.19% (CI95%: 13.7; 16.7%), higher than among ex-smokers (8.7%; p&lt;0.001). TB patients with a past history of alcohol use had a mortality rate of 10.36%, lower than the rate among those without alcohol use (p&lt;0.05). Patient with a past history of drug use was 21.43% (C195%: 9.4%; 41.65%), while the figure for those without such a history was 13.8%. Conclusion: All </w:t>
      </w:r>
      <w:proofErr w:type="gramStart"/>
      <w:r w:rsidRPr="00897555">
        <w:rPr>
          <w:rFonts w:ascii="Arial" w:eastAsia="Times New Roman" w:hAnsi="Arial" w:cs="Arial"/>
          <w:color w:val="000000"/>
          <w:sz w:val="24"/>
          <w:szCs w:val="24"/>
        </w:rPr>
        <w:t>non PPM</w:t>
      </w:r>
      <w:proofErr w:type="gramEnd"/>
      <w:r w:rsidRPr="00897555">
        <w:rPr>
          <w:rFonts w:ascii="Arial" w:eastAsia="Times New Roman" w:hAnsi="Arial" w:cs="Arial"/>
          <w:color w:val="000000"/>
          <w:sz w:val="24"/>
          <w:szCs w:val="24"/>
        </w:rPr>
        <w:t xml:space="preserve"> hospitals need to report the number of TB patients and deaths to the NTP.</w:t>
      </w:r>
    </w:p>
    <w:p w14:paraId="24F0E3DA"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2E45AEAB" w14:textId="77777777" w:rsidR="00897555" w:rsidRPr="00897555" w:rsidRDefault="00897555" w:rsidP="00897555">
      <w:pPr>
        <w:spacing w:before="100" w:beforeAutospacing="1" w:after="100" w:afterAutospacing="1" w:line="240" w:lineRule="auto"/>
        <w:rPr>
          <w:rStyle w:val="Hyperlink"/>
          <w:rFonts w:ascii="Arial" w:eastAsia="Times New Roman" w:hAnsi="Arial" w:cs="Arial"/>
          <w:sz w:val="24"/>
          <w:szCs w:val="24"/>
        </w:rPr>
      </w:pPr>
      <w:r w:rsidRPr="00897555">
        <w:rPr>
          <w:rFonts w:ascii="Arial" w:eastAsia="Times New Roman" w:hAnsi="Arial" w:cs="Arial"/>
          <w:color w:val="000000"/>
          <w:sz w:val="24"/>
          <w:szCs w:val="24"/>
        </w:rPr>
        <w:t>               </w:t>
      </w:r>
      <w:r w:rsidRPr="00897555">
        <w:rPr>
          <w:rFonts w:ascii="Arial" w:eastAsia="Times New Roman" w:hAnsi="Arial" w:cs="Arial"/>
          <w:color w:val="000000"/>
          <w:sz w:val="24"/>
          <w:szCs w:val="24"/>
        </w:rPr>
        <w:fldChar w:fldCharType="begin"/>
      </w:r>
      <w:r w:rsidRPr="00897555">
        <w:rPr>
          <w:rFonts w:ascii="Arial" w:eastAsia="Times New Roman" w:hAnsi="Arial" w:cs="Arial"/>
          <w:color w:val="000000"/>
          <w:sz w:val="24"/>
          <w:szCs w:val="24"/>
        </w:rPr>
        <w:instrText xml:space="preserve"> HYPERLINK "https://mail.google.com/mail/u/0?ui=2&amp;ik=98e23e7e7e&amp;view=lg&amp;permmsgid=msg-f%3A1636205741150197754&amp;ser=1" \l "m_-521928717925670878__top" </w:instrText>
      </w:r>
      <w:r w:rsidRPr="00897555">
        <w:rPr>
          <w:rFonts w:ascii="Arial" w:eastAsia="Times New Roman" w:hAnsi="Arial" w:cs="Arial"/>
          <w:color w:val="000000"/>
          <w:sz w:val="24"/>
          <w:szCs w:val="24"/>
        </w:rPr>
        <w:fldChar w:fldCharType="separate"/>
      </w:r>
      <w:r w:rsidRPr="00897555">
        <w:rPr>
          <w:rFonts w:ascii="Arial" w:eastAsia="Times New Roman" w:hAnsi="Arial" w:cs="Arial"/>
          <w:color w:val="000000"/>
          <w:sz w:val="24"/>
          <w:szCs w:val="24"/>
        </w:rPr>
        <w:t> </w:t>
      </w:r>
      <w:r>
        <w:rPr>
          <w:rFonts w:ascii="Arial" w:eastAsia="Times New Roman" w:hAnsi="Arial" w:cs="Arial"/>
          <w:color w:val="1155CC"/>
          <w:sz w:val="24"/>
          <w:szCs w:val="24"/>
          <w:u w:val="single"/>
        </w:rPr>
        <w:fldChar w:fldCharType="begin"/>
      </w:r>
      <w:r>
        <w:rPr>
          <w:rFonts w:ascii="Arial" w:eastAsia="Times New Roman" w:hAnsi="Arial" w:cs="Arial"/>
          <w:color w:val="1155CC"/>
          <w:sz w:val="24"/>
          <w:szCs w:val="24"/>
          <w:u w:val="single"/>
        </w:rPr>
        <w:instrText xml:space="preserve"> HYPERLINK  \l "_top" </w:instrText>
      </w:r>
      <w:r>
        <w:rPr>
          <w:rFonts w:ascii="Arial" w:eastAsia="Times New Roman" w:hAnsi="Arial" w:cs="Arial"/>
          <w:color w:val="1155CC"/>
          <w:sz w:val="24"/>
          <w:szCs w:val="24"/>
          <w:u w:val="single"/>
        </w:rPr>
      </w:r>
      <w:r>
        <w:rPr>
          <w:rFonts w:ascii="Arial" w:eastAsia="Times New Roman" w:hAnsi="Arial" w:cs="Arial"/>
          <w:color w:val="1155CC"/>
          <w:sz w:val="24"/>
          <w:szCs w:val="24"/>
          <w:u w:val="single"/>
        </w:rPr>
        <w:fldChar w:fldCharType="separate"/>
      </w:r>
      <w:r w:rsidRPr="00897555">
        <w:rPr>
          <w:rStyle w:val="Hyperlink"/>
          <w:rFonts w:ascii="Arial" w:eastAsia="Times New Roman" w:hAnsi="Arial" w:cs="Arial"/>
          <w:sz w:val="24"/>
          <w:szCs w:val="24"/>
        </w:rPr>
        <w:t>Back to top</w:t>
      </w:r>
    </w:p>
    <w:p w14:paraId="4861E961" w14:textId="424AA70B"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Pr>
          <w:rFonts w:ascii="Arial" w:eastAsia="Times New Roman" w:hAnsi="Arial" w:cs="Arial"/>
          <w:color w:val="1155CC"/>
          <w:sz w:val="24"/>
          <w:szCs w:val="24"/>
          <w:u w:val="single"/>
        </w:rPr>
        <w:fldChar w:fldCharType="end"/>
      </w:r>
      <w:r w:rsidRPr="00897555">
        <w:rPr>
          <w:rFonts w:ascii="Arial" w:eastAsia="Times New Roman" w:hAnsi="Arial" w:cs="Arial"/>
          <w:color w:val="000000"/>
          <w:sz w:val="24"/>
          <w:szCs w:val="24"/>
        </w:rPr>
        <w:fldChar w:fldCharType="end"/>
      </w:r>
    </w:p>
    <w:p w14:paraId="6F42F724"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77101629" w14:textId="77777777" w:rsidR="00897555" w:rsidRPr="00897555" w:rsidRDefault="00897555" w:rsidP="00897555">
      <w:pPr>
        <w:spacing w:after="0" w:line="240" w:lineRule="auto"/>
        <w:outlineLvl w:val="1"/>
        <w:rPr>
          <w:rFonts w:ascii="Arial" w:eastAsia="Times New Roman" w:hAnsi="Arial" w:cs="Arial"/>
          <w:b/>
          <w:bCs/>
          <w:color w:val="000000"/>
          <w:sz w:val="36"/>
          <w:szCs w:val="36"/>
        </w:rPr>
      </w:pPr>
      <w:bookmarkStart w:id="60" w:name="m_-521928717925670878__Toc11323970"/>
      <w:r w:rsidRPr="00897555">
        <w:rPr>
          <w:rFonts w:ascii="Calibri" w:eastAsia="Times New Roman" w:hAnsi="Calibri" w:cs="Calibri"/>
          <w:b/>
          <w:bCs/>
          <w:color w:val="800000"/>
        </w:rPr>
        <w:lastRenderedPageBreak/>
        <w:t>Tracking spending on malaria by source in 106 countries, 2000-16: an economic modelling study.</w:t>
      </w:r>
      <w:bookmarkEnd w:id="60"/>
    </w:p>
    <w:p w14:paraId="3F2F2D4A"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xml:space="preserve">Annie </w:t>
      </w:r>
      <w:proofErr w:type="spellStart"/>
      <w:r w:rsidRPr="00897555">
        <w:rPr>
          <w:rFonts w:ascii="Arial" w:eastAsia="Times New Roman" w:hAnsi="Arial" w:cs="Arial"/>
          <w:color w:val="000000"/>
          <w:sz w:val="24"/>
          <w:szCs w:val="24"/>
        </w:rPr>
        <w:t>Haakenstad</w:t>
      </w:r>
      <w:proofErr w:type="spellEnd"/>
      <w:r w:rsidRPr="00897555">
        <w:rPr>
          <w:rFonts w:ascii="Arial" w:eastAsia="Times New Roman" w:hAnsi="Arial" w:cs="Arial"/>
          <w:color w:val="000000"/>
          <w:sz w:val="24"/>
          <w:szCs w:val="24"/>
        </w:rPr>
        <w:t xml:space="preserve">, Anton Connor </w:t>
      </w:r>
      <w:proofErr w:type="spellStart"/>
      <w:r w:rsidRPr="00897555">
        <w:rPr>
          <w:rFonts w:ascii="Arial" w:eastAsia="Times New Roman" w:hAnsi="Arial" w:cs="Arial"/>
          <w:color w:val="000000"/>
          <w:sz w:val="24"/>
          <w:szCs w:val="24"/>
        </w:rPr>
        <w:t>Harle</w:t>
      </w:r>
      <w:proofErr w:type="spellEnd"/>
      <w:r w:rsidRPr="00897555">
        <w:rPr>
          <w:rFonts w:ascii="Arial" w:eastAsia="Times New Roman" w:hAnsi="Arial" w:cs="Arial"/>
          <w:color w:val="000000"/>
          <w:sz w:val="24"/>
          <w:szCs w:val="24"/>
        </w:rPr>
        <w:t xml:space="preserve">, </w:t>
      </w:r>
      <w:proofErr w:type="spellStart"/>
      <w:r w:rsidRPr="00897555">
        <w:rPr>
          <w:rFonts w:ascii="Arial" w:eastAsia="Times New Roman" w:hAnsi="Arial" w:cs="Arial"/>
          <w:color w:val="000000"/>
          <w:sz w:val="24"/>
          <w:szCs w:val="24"/>
        </w:rPr>
        <w:t>Golsum</w:t>
      </w:r>
      <w:proofErr w:type="spellEnd"/>
      <w:r w:rsidRPr="00897555">
        <w:rPr>
          <w:rFonts w:ascii="Arial" w:eastAsia="Times New Roman" w:hAnsi="Arial" w:cs="Arial"/>
          <w:color w:val="000000"/>
          <w:sz w:val="24"/>
          <w:szCs w:val="24"/>
        </w:rPr>
        <w:t xml:space="preserve"> </w:t>
      </w:r>
      <w:proofErr w:type="spellStart"/>
      <w:r w:rsidRPr="00897555">
        <w:rPr>
          <w:rFonts w:ascii="Arial" w:eastAsia="Times New Roman" w:hAnsi="Arial" w:cs="Arial"/>
          <w:color w:val="000000"/>
          <w:sz w:val="24"/>
          <w:szCs w:val="24"/>
        </w:rPr>
        <w:t>Tsakalos</w:t>
      </w:r>
      <w:proofErr w:type="spellEnd"/>
      <w:r w:rsidRPr="00897555">
        <w:rPr>
          <w:rFonts w:ascii="Arial" w:eastAsia="Times New Roman" w:hAnsi="Arial" w:cs="Arial"/>
          <w:color w:val="000000"/>
          <w:sz w:val="24"/>
          <w:szCs w:val="24"/>
        </w:rPr>
        <w:t xml:space="preserve">, Angela E Micah, </w:t>
      </w:r>
      <w:proofErr w:type="spellStart"/>
      <w:r w:rsidRPr="00897555">
        <w:rPr>
          <w:rFonts w:ascii="Arial" w:eastAsia="Times New Roman" w:hAnsi="Arial" w:cs="Arial"/>
          <w:color w:val="000000"/>
          <w:sz w:val="24"/>
          <w:szCs w:val="24"/>
        </w:rPr>
        <w:t>Tianchan</w:t>
      </w:r>
      <w:proofErr w:type="spellEnd"/>
      <w:r w:rsidRPr="00897555">
        <w:rPr>
          <w:rFonts w:ascii="Arial" w:eastAsia="Times New Roman" w:hAnsi="Arial" w:cs="Arial"/>
          <w:color w:val="000000"/>
          <w:sz w:val="24"/>
          <w:szCs w:val="24"/>
        </w:rPr>
        <w:t xml:space="preserve"> Tao and others. Lancet Infect Dis, 2019.</w:t>
      </w:r>
    </w:p>
    <w:p w14:paraId="0FE9363E"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Free full text </w:t>
      </w:r>
      <w:hyperlink r:id="rId25" w:tgtFrame="_blank" w:history="1">
        <w:r w:rsidRPr="00897555">
          <w:rPr>
            <w:rFonts w:ascii="Arial" w:eastAsia="Times New Roman" w:hAnsi="Arial" w:cs="Arial"/>
            <w:color w:val="1155CC"/>
            <w:sz w:val="24"/>
            <w:szCs w:val="24"/>
            <w:u w:val="single"/>
          </w:rPr>
          <w:t>https://www.thelancet.com/journals/laninf/article/PIIS1473-3099(19)30165-3/fulltext</w:t>
        </w:r>
      </w:hyperlink>
      <w:r w:rsidRPr="00897555">
        <w:rPr>
          <w:rFonts w:ascii="Arial" w:eastAsia="Times New Roman" w:hAnsi="Arial" w:cs="Arial"/>
          <w:color w:val="000000"/>
          <w:sz w:val="24"/>
          <w:szCs w:val="24"/>
        </w:rPr>
        <w:t>.</w:t>
      </w:r>
    </w:p>
    <w:p w14:paraId="00D2B182"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2DF0788F"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xml:space="preserve">Abstract: BACKGROUND: Sustaining achievements in malaria control and making progress toward malaria elimination requires coordinated funding. We estimated domestic malaria spending by source in 106 countries that were malaria-endemic in 2000-16 or became malaria-free after 2000. METHODS: We collected 36 038 datapoints reporting government, out-of-pocket (OOP), and prepaid private malaria spending, as well as malaria treatment-seeking, costs of patient care, and drug prices. We estimated government spending on patient care for malaria, which was added to government spending by national malaria control </w:t>
      </w:r>
      <w:proofErr w:type="spellStart"/>
      <w:r w:rsidRPr="00897555">
        <w:rPr>
          <w:rFonts w:ascii="Arial" w:eastAsia="Times New Roman" w:hAnsi="Arial" w:cs="Arial"/>
          <w:color w:val="000000"/>
          <w:sz w:val="24"/>
          <w:szCs w:val="24"/>
        </w:rPr>
        <w:t>programmes</w:t>
      </w:r>
      <w:proofErr w:type="spellEnd"/>
      <w:r w:rsidRPr="00897555">
        <w:rPr>
          <w:rFonts w:ascii="Arial" w:eastAsia="Times New Roman" w:hAnsi="Arial" w:cs="Arial"/>
          <w:color w:val="000000"/>
          <w:sz w:val="24"/>
          <w:szCs w:val="24"/>
        </w:rPr>
        <w:t xml:space="preserve">. For OOP malaria spending, we used data reported in National Health Accounts and estimated OOP spending on treatment. Spatiotemporal Gaussian process regression was used to ensure estimates were complete and comparable across time and to generate uncertainty. FINDINGS: In 2016, US$4.3 billion (95% uncertainty interval [UI] 4.2-4.4) was spent on malaria worldwide, an 8.5% (95% UI 8.1-8.9) per year increase over spending in 2000. Since 2000, OOP spending increased 3.8% (3.3-4.2) per year, amounting to $556 million (487-634) or 13.0% (11.6-14.5) of all malaria spending in 2016. Governments spent $1.2 billion (1.1-1.3) or 28.2% (27.1-29.3) of all malaria spending in 2016, increasing 4.0% annually since 2000. The source of malaria spending varied depending on whether countries were in the malaria control or elimination stage. INTERPRETATION: Tracking global malaria spending provides insight into how far the world is from reaching the malaria funding target of $6.6 billion annually by 2020. Because most countries with a high burden of malaria are low income or lower-middle income, </w:t>
      </w:r>
      <w:proofErr w:type="spellStart"/>
      <w:r w:rsidRPr="00897555">
        <w:rPr>
          <w:rFonts w:ascii="Arial" w:eastAsia="Times New Roman" w:hAnsi="Arial" w:cs="Arial"/>
          <w:color w:val="000000"/>
          <w:sz w:val="24"/>
          <w:szCs w:val="24"/>
        </w:rPr>
        <w:t>mobilising</w:t>
      </w:r>
      <w:proofErr w:type="spellEnd"/>
      <w:r w:rsidRPr="00897555">
        <w:rPr>
          <w:rFonts w:ascii="Arial" w:eastAsia="Times New Roman" w:hAnsi="Arial" w:cs="Arial"/>
          <w:color w:val="000000"/>
          <w:sz w:val="24"/>
          <w:szCs w:val="24"/>
        </w:rPr>
        <w:t xml:space="preserve"> additional government resources for malaria might be challenging. FUNDING: The Bill &amp; Melinda Gates Foundation.</w:t>
      </w:r>
    </w:p>
    <w:p w14:paraId="7D4DBF7E"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2AB83D4C" w14:textId="77777777" w:rsidR="00897555" w:rsidRPr="00897555" w:rsidRDefault="00897555" w:rsidP="00897555">
      <w:pPr>
        <w:spacing w:after="0" w:line="240" w:lineRule="auto"/>
        <w:outlineLvl w:val="1"/>
        <w:rPr>
          <w:rFonts w:ascii="Arial" w:eastAsia="Times New Roman" w:hAnsi="Arial" w:cs="Arial"/>
          <w:b/>
          <w:bCs/>
          <w:color w:val="000000"/>
          <w:sz w:val="36"/>
          <w:szCs w:val="36"/>
        </w:rPr>
      </w:pPr>
      <w:bookmarkStart w:id="61" w:name="m_-521928717925670878__Toc11323971"/>
      <w:r w:rsidRPr="00897555">
        <w:rPr>
          <w:rFonts w:ascii="Calibri" w:eastAsia="Times New Roman" w:hAnsi="Calibri" w:cs="Calibri"/>
          <w:b/>
          <w:bCs/>
          <w:color w:val="800000"/>
        </w:rPr>
        <w:t>Do beer and wine respond to price and tax changes in Vietnam? Evidence from the Vietnam Household Living Standards Survey.</w:t>
      </w:r>
      <w:bookmarkEnd w:id="61"/>
    </w:p>
    <w:p w14:paraId="791459DB"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xml:space="preserve">Grieve </w:t>
      </w:r>
      <w:proofErr w:type="spellStart"/>
      <w:r w:rsidRPr="00897555">
        <w:rPr>
          <w:rFonts w:ascii="Arial" w:eastAsia="Times New Roman" w:hAnsi="Arial" w:cs="Arial"/>
          <w:color w:val="000000"/>
          <w:sz w:val="24"/>
          <w:szCs w:val="24"/>
        </w:rPr>
        <w:t>Chelwa</w:t>
      </w:r>
      <w:proofErr w:type="spellEnd"/>
      <w:r w:rsidRPr="00897555">
        <w:rPr>
          <w:rFonts w:ascii="Arial" w:eastAsia="Times New Roman" w:hAnsi="Arial" w:cs="Arial"/>
          <w:color w:val="000000"/>
          <w:sz w:val="24"/>
          <w:szCs w:val="24"/>
        </w:rPr>
        <w:t xml:space="preserve">, Pham Ngoc </w:t>
      </w:r>
      <w:proofErr w:type="spellStart"/>
      <w:r w:rsidRPr="00897555">
        <w:rPr>
          <w:rFonts w:ascii="Arial" w:eastAsia="Times New Roman" w:hAnsi="Arial" w:cs="Arial"/>
          <w:color w:val="000000"/>
          <w:sz w:val="24"/>
          <w:szCs w:val="24"/>
        </w:rPr>
        <w:t>Toan</w:t>
      </w:r>
      <w:proofErr w:type="spellEnd"/>
      <w:r w:rsidRPr="00897555">
        <w:rPr>
          <w:rFonts w:ascii="Arial" w:eastAsia="Times New Roman" w:hAnsi="Arial" w:cs="Arial"/>
          <w:color w:val="000000"/>
          <w:sz w:val="24"/>
          <w:szCs w:val="24"/>
        </w:rPr>
        <w:t xml:space="preserve">, Nguyen </w:t>
      </w:r>
      <w:proofErr w:type="spellStart"/>
      <w:r w:rsidRPr="00897555">
        <w:rPr>
          <w:rFonts w:ascii="Arial" w:eastAsia="Times New Roman" w:hAnsi="Arial" w:cs="Arial"/>
          <w:color w:val="000000"/>
          <w:sz w:val="24"/>
          <w:szCs w:val="24"/>
        </w:rPr>
        <w:t>Thi</w:t>
      </w:r>
      <w:proofErr w:type="spellEnd"/>
      <w:r w:rsidRPr="00897555">
        <w:rPr>
          <w:rFonts w:ascii="Arial" w:eastAsia="Times New Roman" w:hAnsi="Arial" w:cs="Arial"/>
          <w:color w:val="000000"/>
          <w:sz w:val="24"/>
          <w:szCs w:val="24"/>
        </w:rPr>
        <w:t xml:space="preserve"> Thu Hien, Le </w:t>
      </w:r>
      <w:proofErr w:type="spellStart"/>
      <w:r w:rsidRPr="00897555">
        <w:rPr>
          <w:rFonts w:ascii="Arial" w:eastAsia="Times New Roman" w:hAnsi="Arial" w:cs="Arial"/>
          <w:color w:val="000000"/>
          <w:sz w:val="24"/>
          <w:szCs w:val="24"/>
        </w:rPr>
        <w:t>Thi</w:t>
      </w:r>
      <w:proofErr w:type="spellEnd"/>
      <w:r w:rsidRPr="00897555">
        <w:rPr>
          <w:rFonts w:ascii="Arial" w:eastAsia="Times New Roman" w:hAnsi="Arial" w:cs="Arial"/>
          <w:color w:val="000000"/>
          <w:sz w:val="24"/>
          <w:szCs w:val="24"/>
        </w:rPr>
        <w:t xml:space="preserve"> Thu, Pham </w:t>
      </w:r>
      <w:proofErr w:type="spellStart"/>
      <w:r w:rsidRPr="00897555">
        <w:rPr>
          <w:rFonts w:ascii="Arial" w:eastAsia="Times New Roman" w:hAnsi="Arial" w:cs="Arial"/>
          <w:color w:val="000000"/>
          <w:sz w:val="24"/>
          <w:szCs w:val="24"/>
        </w:rPr>
        <w:t>Thi</w:t>
      </w:r>
      <w:proofErr w:type="spellEnd"/>
      <w:r w:rsidRPr="00897555">
        <w:rPr>
          <w:rFonts w:ascii="Arial" w:eastAsia="Times New Roman" w:hAnsi="Arial" w:cs="Arial"/>
          <w:color w:val="000000"/>
          <w:sz w:val="24"/>
          <w:szCs w:val="24"/>
        </w:rPr>
        <w:t xml:space="preserve"> Hoang Anh and others. BMJ Open, 2019, volume 9, number 5, p. e027076.</w:t>
      </w:r>
    </w:p>
    <w:p w14:paraId="1CC8312E"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Free full text </w:t>
      </w:r>
      <w:hyperlink r:id="rId26" w:tgtFrame="_blank" w:history="1">
        <w:r w:rsidRPr="00897555">
          <w:rPr>
            <w:rFonts w:ascii="Arial" w:eastAsia="Times New Roman" w:hAnsi="Arial" w:cs="Arial"/>
            <w:color w:val="1155CC"/>
            <w:sz w:val="24"/>
            <w:szCs w:val="24"/>
            <w:u w:val="single"/>
          </w:rPr>
          <w:t>https://bmjopen.bmj.com/content/bmjopen/9/5/e027076.full.pdf</w:t>
        </w:r>
      </w:hyperlink>
      <w:r w:rsidRPr="00897555">
        <w:rPr>
          <w:rFonts w:ascii="Arial" w:eastAsia="Times New Roman" w:hAnsi="Arial" w:cs="Arial"/>
          <w:color w:val="000000"/>
          <w:sz w:val="24"/>
          <w:szCs w:val="24"/>
        </w:rPr>
        <w:t>.</w:t>
      </w:r>
    </w:p>
    <w:p w14:paraId="471366AF"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4E573186"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lastRenderedPageBreak/>
        <w:t xml:space="preserve">Abstract: Objective To provide the first ever published estimates of the price and expenditure elasticities of demand for beer and wine in Vietnam and thereby contribute to policy initiatives aimed at reducing the excessive consumption of </w:t>
      </w:r>
      <w:proofErr w:type="spellStart"/>
      <w:r w:rsidRPr="00897555">
        <w:rPr>
          <w:rFonts w:ascii="Arial" w:eastAsia="Times New Roman" w:hAnsi="Arial" w:cs="Arial"/>
          <w:color w:val="000000"/>
          <w:sz w:val="24"/>
          <w:szCs w:val="24"/>
        </w:rPr>
        <w:t>alcohol.Methods</w:t>
      </w:r>
      <w:proofErr w:type="spellEnd"/>
      <w:r w:rsidRPr="00897555">
        <w:rPr>
          <w:rFonts w:ascii="Arial" w:eastAsia="Times New Roman" w:hAnsi="Arial" w:cs="Arial"/>
          <w:color w:val="000000"/>
          <w:sz w:val="24"/>
          <w:szCs w:val="24"/>
        </w:rPr>
        <w:t xml:space="preserve"> We use a linear approximation of the Almost Ideal Demand System and data from the Vietnam Household Living Standards Survey for 2010, 2012 and 2014.Results We find that the demand for beer and wine in Vietnam is price and expenditure inelastic with average price elasticities of −0.283 and −0.317 and average expenditure elasticities of 0.401 and 0.156, respectively. That is, we find that beer and wine consumption decline whenever their respective prices increase and their consumption increases whenever expenditure </w:t>
      </w:r>
      <w:proofErr w:type="spellStart"/>
      <w:proofErr w:type="gramStart"/>
      <w:r w:rsidRPr="00897555">
        <w:rPr>
          <w:rFonts w:ascii="Arial" w:eastAsia="Times New Roman" w:hAnsi="Arial" w:cs="Arial"/>
          <w:color w:val="000000"/>
          <w:sz w:val="24"/>
          <w:szCs w:val="24"/>
        </w:rPr>
        <w:t>rises.Conclusions</w:t>
      </w:r>
      <w:proofErr w:type="spellEnd"/>
      <w:proofErr w:type="gramEnd"/>
      <w:r w:rsidRPr="00897555">
        <w:rPr>
          <w:rFonts w:ascii="Arial" w:eastAsia="Times New Roman" w:hAnsi="Arial" w:cs="Arial"/>
          <w:color w:val="000000"/>
          <w:sz w:val="24"/>
          <w:szCs w:val="24"/>
        </w:rPr>
        <w:t xml:space="preserve"> The results of the study lend confidence to calls for increased taxation of alcoholic products on public health grounds in Vietnam.</w:t>
      </w:r>
    </w:p>
    <w:p w14:paraId="0213B561"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05460880" w14:textId="77777777" w:rsidR="00897555" w:rsidRPr="00897555" w:rsidRDefault="00897555" w:rsidP="00897555">
      <w:pPr>
        <w:spacing w:before="100" w:beforeAutospacing="1" w:after="100" w:afterAutospacing="1" w:line="240" w:lineRule="auto"/>
        <w:rPr>
          <w:rStyle w:val="Hyperlink"/>
          <w:rFonts w:ascii="Arial" w:eastAsia="Times New Roman" w:hAnsi="Arial" w:cs="Arial"/>
          <w:sz w:val="24"/>
          <w:szCs w:val="24"/>
        </w:rPr>
      </w:pPr>
      <w:r w:rsidRPr="00897555">
        <w:rPr>
          <w:rFonts w:ascii="Arial" w:eastAsia="Times New Roman" w:hAnsi="Arial" w:cs="Arial"/>
          <w:color w:val="000000"/>
          <w:sz w:val="24"/>
          <w:szCs w:val="24"/>
        </w:rPr>
        <w:t>               </w:t>
      </w:r>
      <w:r w:rsidRPr="00897555">
        <w:rPr>
          <w:rFonts w:ascii="Arial" w:eastAsia="Times New Roman" w:hAnsi="Arial" w:cs="Arial"/>
          <w:color w:val="000000"/>
          <w:sz w:val="24"/>
          <w:szCs w:val="24"/>
        </w:rPr>
        <w:fldChar w:fldCharType="begin"/>
      </w:r>
      <w:r w:rsidRPr="00897555">
        <w:rPr>
          <w:rFonts w:ascii="Arial" w:eastAsia="Times New Roman" w:hAnsi="Arial" w:cs="Arial"/>
          <w:color w:val="000000"/>
          <w:sz w:val="24"/>
          <w:szCs w:val="24"/>
        </w:rPr>
        <w:instrText xml:space="preserve"> HYPERLINK "https://mail.google.com/mail/u/0?ui=2&amp;ik=98e23e7e7e&amp;view=lg&amp;permmsgid=msg-f%3A1636205741150197754&amp;ser=1" \l "m_-521928717925670878__top" </w:instrText>
      </w:r>
      <w:r w:rsidRPr="00897555">
        <w:rPr>
          <w:rFonts w:ascii="Arial" w:eastAsia="Times New Roman" w:hAnsi="Arial" w:cs="Arial"/>
          <w:color w:val="000000"/>
          <w:sz w:val="24"/>
          <w:szCs w:val="24"/>
        </w:rPr>
        <w:fldChar w:fldCharType="separate"/>
      </w:r>
      <w:r w:rsidRPr="00897555">
        <w:rPr>
          <w:rFonts w:ascii="Arial" w:eastAsia="Times New Roman" w:hAnsi="Arial" w:cs="Arial"/>
          <w:color w:val="000000"/>
          <w:sz w:val="24"/>
          <w:szCs w:val="24"/>
        </w:rPr>
        <w:t> </w:t>
      </w:r>
      <w:r>
        <w:rPr>
          <w:rFonts w:ascii="Arial" w:eastAsia="Times New Roman" w:hAnsi="Arial" w:cs="Arial"/>
          <w:color w:val="1155CC"/>
          <w:sz w:val="24"/>
          <w:szCs w:val="24"/>
          <w:u w:val="single"/>
        </w:rPr>
        <w:fldChar w:fldCharType="begin"/>
      </w:r>
      <w:r>
        <w:rPr>
          <w:rFonts w:ascii="Arial" w:eastAsia="Times New Roman" w:hAnsi="Arial" w:cs="Arial"/>
          <w:color w:val="1155CC"/>
          <w:sz w:val="24"/>
          <w:szCs w:val="24"/>
          <w:u w:val="single"/>
        </w:rPr>
        <w:instrText xml:space="preserve"> HYPERLINK  \l "_top" </w:instrText>
      </w:r>
      <w:r>
        <w:rPr>
          <w:rFonts w:ascii="Arial" w:eastAsia="Times New Roman" w:hAnsi="Arial" w:cs="Arial"/>
          <w:color w:val="1155CC"/>
          <w:sz w:val="24"/>
          <w:szCs w:val="24"/>
          <w:u w:val="single"/>
        </w:rPr>
      </w:r>
      <w:r>
        <w:rPr>
          <w:rFonts w:ascii="Arial" w:eastAsia="Times New Roman" w:hAnsi="Arial" w:cs="Arial"/>
          <w:color w:val="1155CC"/>
          <w:sz w:val="24"/>
          <w:szCs w:val="24"/>
          <w:u w:val="single"/>
        </w:rPr>
        <w:fldChar w:fldCharType="separate"/>
      </w:r>
      <w:r w:rsidRPr="00897555">
        <w:rPr>
          <w:rStyle w:val="Hyperlink"/>
          <w:rFonts w:ascii="Arial" w:eastAsia="Times New Roman" w:hAnsi="Arial" w:cs="Arial"/>
          <w:sz w:val="24"/>
          <w:szCs w:val="24"/>
        </w:rPr>
        <w:t>Back to top</w:t>
      </w:r>
    </w:p>
    <w:p w14:paraId="4921F998" w14:textId="6AC0DB5B"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Pr>
          <w:rFonts w:ascii="Arial" w:eastAsia="Times New Roman" w:hAnsi="Arial" w:cs="Arial"/>
          <w:color w:val="1155CC"/>
          <w:sz w:val="24"/>
          <w:szCs w:val="24"/>
          <w:u w:val="single"/>
        </w:rPr>
        <w:fldChar w:fldCharType="end"/>
      </w:r>
      <w:r w:rsidRPr="00897555">
        <w:rPr>
          <w:rFonts w:ascii="Arial" w:eastAsia="Times New Roman" w:hAnsi="Arial" w:cs="Arial"/>
          <w:color w:val="000000"/>
          <w:sz w:val="24"/>
          <w:szCs w:val="24"/>
        </w:rPr>
        <w:fldChar w:fldCharType="end"/>
      </w:r>
    </w:p>
    <w:p w14:paraId="37710E45"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073D3394" w14:textId="77777777" w:rsidR="00897555" w:rsidRPr="00897555" w:rsidRDefault="00897555" w:rsidP="00897555">
      <w:pPr>
        <w:spacing w:after="0" w:line="240" w:lineRule="auto"/>
        <w:outlineLvl w:val="1"/>
        <w:rPr>
          <w:rFonts w:ascii="Arial" w:eastAsia="Times New Roman" w:hAnsi="Arial" w:cs="Arial"/>
          <w:b/>
          <w:bCs/>
          <w:color w:val="000000"/>
          <w:sz w:val="36"/>
          <w:szCs w:val="36"/>
        </w:rPr>
      </w:pPr>
      <w:bookmarkStart w:id="62" w:name="m_-521928717925670878__Toc11323972"/>
      <w:r w:rsidRPr="00897555">
        <w:rPr>
          <w:rFonts w:ascii="Calibri" w:eastAsia="Times New Roman" w:hAnsi="Calibri" w:cs="Calibri"/>
          <w:b/>
          <w:bCs/>
          <w:color w:val="800000"/>
        </w:rPr>
        <w:t>Smoke-free environment policy in Vietnam: what did people see and how did they react when they visited various public places?</w:t>
      </w:r>
      <w:bookmarkEnd w:id="62"/>
    </w:p>
    <w:p w14:paraId="51F06552"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xml:space="preserve">V. H. Nguyen, D. A. Do, T. T. H. Do, T. M. A. Dao, B. G. Kim and others. J </w:t>
      </w:r>
      <w:proofErr w:type="spellStart"/>
      <w:r w:rsidRPr="00897555">
        <w:rPr>
          <w:rFonts w:ascii="Arial" w:eastAsia="Times New Roman" w:hAnsi="Arial" w:cs="Arial"/>
          <w:color w:val="000000"/>
          <w:sz w:val="24"/>
          <w:szCs w:val="24"/>
        </w:rPr>
        <w:t>Prev</w:t>
      </w:r>
      <w:proofErr w:type="spellEnd"/>
      <w:r w:rsidRPr="00897555">
        <w:rPr>
          <w:rFonts w:ascii="Arial" w:eastAsia="Times New Roman" w:hAnsi="Arial" w:cs="Arial"/>
          <w:color w:val="000000"/>
          <w:sz w:val="24"/>
          <w:szCs w:val="24"/>
        </w:rPr>
        <w:t xml:space="preserve"> Med </w:t>
      </w:r>
      <w:proofErr w:type="spellStart"/>
      <w:r w:rsidRPr="00897555">
        <w:rPr>
          <w:rFonts w:ascii="Arial" w:eastAsia="Times New Roman" w:hAnsi="Arial" w:cs="Arial"/>
          <w:color w:val="000000"/>
          <w:sz w:val="24"/>
          <w:szCs w:val="24"/>
        </w:rPr>
        <w:t>Hyg</w:t>
      </w:r>
      <w:proofErr w:type="spellEnd"/>
      <w:r w:rsidRPr="00897555">
        <w:rPr>
          <w:rFonts w:ascii="Arial" w:eastAsia="Times New Roman" w:hAnsi="Arial" w:cs="Arial"/>
          <w:color w:val="000000"/>
          <w:sz w:val="24"/>
          <w:szCs w:val="24"/>
        </w:rPr>
        <w:t>, 2019, volume 60, number 1, pp. E36-e42.</w:t>
      </w:r>
    </w:p>
    <w:p w14:paraId="0E6BC93E"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Free full text </w:t>
      </w:r>
      <w:hyperlink r:id="rId27" w:tgtFrame="_blank" w:history="1">
        <w:r w:rsidRPr="00897555">
          <w:rPr>
            <w:rFonts w:ascii="Arial" w:eastAsia="Times New Roman" w:hAnsi="Arial" w:cs="Arial"/>
            <w:color w:val="1155CC"/>
            <w:sz w:val="24"/>
            <w:szCs w:val="24"/>
            <w:u w:val="single"/>
          </w:rPr>
          <w:t>https://www.ncbi.nlm.nih.gov/pmc/articles/PMC6477555/</w:t>
        </w:r>
      </w:hyperlink>
      <w:r w:rsidRPr="00897555">
        <w:rPr>
          <w:rFonts w:ascii="Arial" w:eastAsia="Times New Roman" w:hAnsi="Arial" w:cs="Arial"/>
          <w:color w:val="000000"/>
          <w:sz w:val="24"/>
          <w:szCs w:val="24"/>
        </w:rPr>
        <w:t>.</w:t>
      </w:r>
    </w:p>
    <w:p w14:paraId="581409D1"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13C97CE8"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xml:space="preserve">Abstract: Introduction: Since Vietnam has signed WHO framework on tobacco control (FCTC) in 2003 and has issued tobacco control law in 2013, there has been little research concerning about what impacts smoke-free regulations have had on public compliance. The objective of this study was to assess public exposure to secondhand smoke and reaction toward smoke-free policy regulations in Vietnam and the associated factor. Methods: Using the design of GATS (Global Adult Tobacco Survey), a nationally representative sample of 8,996 adults were approached for data collection. Logistic regression was used to examine the associated factor. Results: The study revealed that the prevalence of respondents exposed to secondhand smoke was much higher in bars/cafe/tea shops (90.07%) and restaurants (81.81%) than in any other public places, universities (36.70%), government buildings (31.12%), public transport (20.04%), healthcare facilities (17.85%) and schools (15.84%). 13.23% of respondents saw smokers violate smoke-free regulations. Among those who saw them violate smoke-free regulations, just one-third cautioned them to stop smoking. Strikingly, a higher rate of cautioning smokers to stop smoking was observed among the older, married, and better educated respondents. Respondents who were married, better educated and in lower </w:t>
      </w:r>
      <w:r w:rsidRPr="00897555">
        <w:rPr>
          <w:rFonts w:ascii="Arial" w:eastAsia="Times New Roman" w:hAnsi="Arial" w:cs="Arial"/>
          <w:color w:val="000000"/>
          <w:sz w:val="24"/>
          <w:szCs w:val="24"/>
        </w:rPr>
        <w:lastRenderedPageBreak/>
        <w:t>economic status were more likely to remind smokers to stop smoking. Conclusions: The study has called for strengthening two of the six MPOWER (Monitor, Protect, Offer, Warn, Enforce and Raise) components of the tobacco free initiative introduced by WHO, Monitoring tobacco use and prevention policies and Protecting people from tobacco smoke.</w:t>
      </w:r>
    </w:p>
    <w:p w14:paraId="33C98BED"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5609CD0D" w14:textId="77777777" w:rsidR="00897555" w:rsidRPr="00897555" w:rsidRDefault="00897555" w:rsidP="00897555">
      <w:pPr>
        <w:spacing w:after="0" w:line="240" w:lineRule="auto"/>
        <w:outlineLvl w:val="1"/>
        <w:rPr>
          <w:rFonts w:ascii="Arial" w:eastAsia="Times New Roman" w:hAnsi="Arial" w:cs="Arial"/>
          <w:b/>
          <w:bCs/>
          <w:color w:val="000000"/>
          <w:sz w:val="36"/>
          <w:szCs w:val="36"/>
        </w:rPr>
      </w:pPr>
      <w:bookmarkStart w:id="63" w:name="m_-521928717925670878__Toc11323973"/>
      <w:r w:rsidRPr="00897555">
        <w:rPr>
          <w:rFonts w:ascii="Calibri" w:eastAsia="Times New Roman" w:hAnsi="Calibri" w:cs="Calibri"/>
          <w:b/>
          <w:bCs/>
          <w:color w:val="800000"/>
        </w:rPr>
        <w:t>The Evaluation of the World Health Organization’s Minimum Dataset in Disaster Health Management in the Association of Southeast Asian Nations [Poster Presentation].</w:t>
      </w:r>
      <w:bookmarkEnd w:id="63"/>
    </w:p>
    <w:p w14:paraId="510C5047"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proofErr w:type="spellStart"/>
      <w:r w:rsidRPr="00897555">
        <w:rPr>
          <w:rFonts w:ascii="Arial" w:eastAsia="Times New Roman" w:hAnsi="Arial" w:cs="Arial"/>
          <w:color w:val="000000"/>
          <w:sz w:val="24"/>
          <w:szCs w:val="24"/>
        </w:rPr>
        <w:t>Sansana</w:t>
      </w:r>
      <w:proofErr w:type="spellEnd"/>
      <w:r w:rsidRPr="00897555">
        <w:rPr>
          <w:rFonts w:ascii="Arial" w:eastAsia="Times New Roman" w:hAnsi="Arial" w:cs="Arial"/>
          <w:color w:val="000000"/>
          <w:sz w:val="24"/>
          <w:szCs w:val="24"/>
        </w:rPr>
        <w:t xml:space="preserve"> </w:t>
      </w:r>
      <w:proofErr w:type="spellStart"/>
      <w:r w:rsidRPr="00897555">
        <w:rPr>
          <w:rFonts w:ascii="Arial" w:eastAsia="Times New Roman" w:hAnsi="Arial" w:cs="Arial"/>
          <w:color w:val="000000"/>
          <w:sz w:val="24"/>
          <w:szCs w:val="24"/>
        </w:rPr>
        <w:t>Limpaporn</w:t>
      </w:r>
      <w:proofErr w:type="spellEnd"/>
      <w:r w:rsidRPr="00897555">
        <w:rPr>
          <w:rFonts w:ascii="Arial" w:eastAsia="Times New Roman" w:hAnsi="Arial" w:cs="Arial"/>
          <w:color w:val="000000"/>
          <w:sz w:val="24"/>
          <w:szCs w:val="24"/>
        </w:rPr>
        <w:t xml:space="preserve">, </w:t>
      </w:r>
      <w:proofErr w:type="spellStart"/>
      <w:r w:rsidRPr="00897555">
        <w:rPr>
          <w:rFonts w:ascii="Arial" w:eastAsia="Times New Roman" w:hAnsi="Arial" w:cs="Arial"/>
          <w:color w:val="000000"/>
          <w:sz w:val="24"/>
          <w:szCs w:val="24"/>
        </w:rPr>
        <w:t>Phumin</w:t>
      </w:r>
      <w:proofErr w:type="spellEnd"/>
      <w:r w:rsidRPr="00897555">
        <w:rPr>
          <w:rFonts w:ascii="Arial" w:eastAsia="Times New Roman" w:hAnsi="Arial" w:cs="Arial"/>
          <w:color w:val="000000"/>
          <w:sz w:val="24"/>
          <w:szCs w:val="24"/>
        </w:rPr>
        <w:t xml:space="preserve"> </w:t>
      </w:r>
      <w:proofErr w:type="spellStart"/>
      <w:r w:rsidRPr="00897555">
        <w:rPr>
          <w:rFonts w:ascii="Arial" w:eastAsia="Times New Roman" w:hAnsi="Arial" w:cs="Arial"/>
          <w:color w:val="000000"/>
          <w:sz w:val="24"/>
          <w:szCs w:val="24"/>
        </w:rPr>
        <w:t>Silapunt</w:t>
      </w:r>
      <w:proofErr w:type="spellEnd"/>
      <w:r w:rsidRPr="00897555">
        <w:rPr>
          <w:rFonts w:ascii="Arial" w:eastAsia="Times New Roman" w:hAnsi="Arial" w:cs="Arial"/>
          <w:color w:val="000000"/>
          <w:sz w:val="24"/>
          <w:szCs w:val="24"/>
        </w:rPr>
        <w:t xml:space="preserve"> and </w:t>
      </w:r>
      <w:proofErr w:type="spellStart"/>
      <w:r w:rsidRPr="00897555">
        <w:rPr>
          <w:rFonts w:ascii="Arial" w:eastAsia="Times New Roman" w:hAnsi="Arial" w:cs="Arial"/>
          <w:color w:val="000000"/>
          <w:sz w:val="24"/>
          <w:szCs w:val="24"/>
        </w:rPr>
        <w:t>Prasit</w:t>
      </w:r>
      <w:proofErr w:type="spellEnd"/>
      <w:r w:rsidRPr="00897555">
        <w:rPr>
          <w:rFonts w:ascii="Arial" w:eastAsia="Times New Roman" w:hAnsi="Arial" w:cs="Arial"/>
          <w:color w:val="000000"/>
          <w:sz w:val="24"/>
          <w:szCs w:val="24"/>
        </w:rPr>
        <w:t xml:space="preserve"> </w:t>
      </w:r>
      <w:proofErr w:type="spellStart"/>
      <w:r w:rsidRPr="00897555">
        <w:rPr>
          <w:rFonts w:ascii="Arial" w:eastAsia="Times New Roman" w:hAnsi="Arial" w:cs="Arial"/>
          <w:color w:val="000000"/>
          <w:sz w:val="24"/>
          <w:szCs w:val="24"/>
        </w:rPr>
        <w:t>Wuthisuthimethawee</w:t>
      </w:r>
      <w:proofErr w:type="spellEnd"/>
      <w:r w:rsidRPr="00897555">
        <w:rPr>
          <w:rFonts w:ascii="Arial" w:eastAsia="Times New Roman" w:hAnsi="Arial" w:cs="Arial"/>
          <w:color w:val="000000"/>
          <w:sz w:val="24"/>
          <w:szCs w:val="24"/>
        </w:rPr>
        <w:t>. Prehospital and Disaster Medicine, 2019, volume 34, number s1, pp. s25-s25.</w:t>
      </w:r>
    </w:p>
    <w:p w14:paraId="6070847D"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5797A14D"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xml:space="preserve">Abstract: </w:t>
      </w:r>
      <w:proofErr w:type="spellStart"/>
      <w:proofErr w:type="gramStart"/>
      <w:r w:rsidRPr="00897555">
        <w:rPr>
          <w:rFonts w:ascii="Arial" w:eastAsia="Times New Roman" w:hAnsi="Arial" w:cs="Arial"/>
          <w:color w:val="000000"/>
          <w:sz w:val="24"/>
          <w:szCs w:val="24"/>
        </w:rPr>
        <w:t>Introduction:The</w:t>
      </w:r>
      <w:proofErr w:type="spellEnd"/>
      <w:proofErr w:type="gramEnd"/>
      <w:r w:rsidRPr="00897555">
        <w:rPr>
          <w:rFonts w:ascii="Arial" w:eastAsia="Times New Roman" w:hAnsi="Arial" w:cs="Arial"/>
          <w:color w:val="000000"/>
          <w:sz w:val="24"/>
          <w:szCs w:val="24"/>
        </w:rPr>
        <w:t xml:space="preserve"> Minimum Data Set (MDS) developed by the World Health Organization (WHO) has been widely used among medical practitioners in International Emergency Medical Team (I-EMT) as tools to collect health information and statistics in disaster health management. The I-EMT submits MDS to the Emergency Medical Team Coordination Cell (EMTCC) for the planning of responses. The Project for Strengthening the Association of Southeast Asian Nations (ASEAN) Regional Capacity on Disaster Health Management (ARCH Project) is the ASEAN’s project that has applied MDS to its activities with the main purpose of strengthening informational management during a </w:t>
      </w:r>
      <w:proofErr w:type="spellStart"/>
      <w:r w:rsidRPr="00897555">
        <w:rPr>
          <w:rFonts w:ascii="Arial" w:eastAsia="Times New Roman" w:hAnsi="Arial" w:cs="Arial"/>
          <w:color w:val="000000"/>
          <w:sz w:val="24"/>
          <w:szCs w:val="24"/>
        </w:rPr>
        <w:t>disaster.Aim:The</w:t>
      </w:r>
      <w:proofErr w:type="spellEnd"/>
      <w:r w:rsidRPr="00897555">
        <w:rPr>
          <w:rFonts w:ascii="Arial" w:eastAsia="Times New Roman" w:hAnsi="Arial" w:cs="Arial"/>
          <w:color w:val="000000"/>
          <w:sz w:val="24"/>
          <w:szCs w:val="24"/>
        </w:rPr>
        <w:t xml:space="preserve"> study aims to evaluate the performance of MDS after being utilized in the Regional Collaboration Drill (RCD) organized by the ARCH Project in July 2017.Methods:The performance of MDS has been evaluated by ten International Emergency Medical Team (I-EMT) of ASEAN Member States who participated in the </w:t>
      </w:r>
      <w:proofErr w:type="spellStart"/>
      <w:r w:rsidRPr="00897555">
        <w:rPr>
          <w:rFonts w:ascii="Arial" w:eastAsia="Times New Roman" w:hAnsi="Arial" w:cs="Arial"/>
          <w:color w:val="000000"/>
          <w:sz w:val="24"/>
          <w:szCs w:val="24"/>
        </w:rPr>
        <w:t>RCD.Results:The</w:t>
      </w:r>
      <w:proofErr w:type="spellEnd"/>
      <w:r w:rsidRPr="00897555">
        <w:rPr>
          <w:rFonts w:ascii="Arial" w:eastAsia="Times New Roman" w:hAnsi="Arial" w:cs="Arial"/>
          <w:color w:val="000000"/>
          <w:sz w:val="24"/>
          <w:szCs w:val="24"/>
        </w:rPr>
        <w:t xml:space="preserve"> assessment forms were returned by ten I-EMTs, and all respondents addressed several points for the revision of MDS (10/10), including the format and the content of the MDS. Concerning the format, respondents stated that the fonts are too small (3/10), and spaces for recording additional information are needed (3/10). On the other hand, the majority of respondents suggested that some of the contents within the MDS are still unclear or some terminologies are needed to be further clarified (6/10), especially with the referral form (5/10).</w:t>
      </w:r>
      <w:proofErr w:type="spellStart"/>
      <w:r w:rsidRPr="00897555">
        <w:rPr>
          <w:rFonts w:ascii="Arial" w:eastAsia="Times New Roman" w:hAnsi="Arial" w:cs="Arial"/>
          <w:color w:val="000000"/>
          <w:sz w:val="24"/>
          <w:szCs w:val="24"/>
        </w:rPr>
        <w:t>Discussion:The</w:t>
      </w:r>
      <w:proofErr w:type="spellEnd"/>
      <w:r w:rsidRPr="00897555">
        <w:rPr>
          <w:rFonts w:ascii="Arial" w:eastAsia="Times New Roman" w:hAnsi="Arial" w:cs="Arial"/>
          <w:color w:val="000000"/>
          <w:sz w:val="24"/>
          <w:szCs w:val="24"/>
        </w:rPr>
        <w:t xml:space="preserve"> current version of the MDS utilized for the EMT coordination should be edited and revised for its optimal usage. Applying MDS to disaster simulation is an efficient approach to test its application.</w:t>
      </w:r>
    </w:p>
    <w:p w14:paraId="6F13E468"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4DCEFBBF" w14:textId="77777777" w:rsidR="00897555" w:rsidRPr="00897555" w:rsidRDefault="00897555" w:rsidP="00897555">
      <w:pPr>
        <w:spacing w:before="100" w:beforeAutospacing="1" w:after="100" w:afterAutospacing="1" w:line="240" w:lineRule="auto"/>
        <w:rPr>
          <w:rStyle w:val="Hyperlink"/>
          <w:rFonts w:ascii="Arial" w:eastAsia="Times New Roman" w:hAnsi="Arial" w:cs="Arial"/>
          <w:sz w:val="24"/>
          <w:szCs w:val="24"/>
        </w:rPr>
      </w:pPr>
      <w:r w:rsidRPr="00897555">
        <w:rPr>
          <w:rFonts w:ascii="Arial" w:eastAsia="Times New Roman" w:hAnsi="Arial" w:cs="Arial"/>
          <w:color w:val="000000"/>
          <w:sz w:val="24"/>
          <w:szCs w:val="24"/>
        </w:rPr>
        <w:t>               </w:t>
      </w:r>
      <w:r w:rsidRPr="00897555">
        <w:rPr>
          <w:rFonts w:ascii="Arial" w:eastAsia="Times New Roman" w:hAnsi="Arial" w:cs="Arial"/>
          <w:color w:val="000000"/>
          <w:sz w:val="24"/>
          <w:szCs w:val="24"/>
        </w:rPr>
        <w:fldChar w:fldCharType="begin"/>
      </w:r>
      <w:r w:rsidRPr="00897555">
        <w:rPr>
          <w:rFonts w:ascii="Arial" w:eastAsia="Times New Roman" w:hAnsi="Arial" w:cs="Arial"/>
          <w:color w:val="000000"/>
          <w:sz w:val="24"/>
          <w:szCs w:val="24"/>
        </w:rPr>
        <w:instrText xml:space="preserve"> HYPERLINK "https://mail.google.com/mail/u/0?ui=2&amp;ik=98e23e7e7e&amp;view=lg&amp;permmsgid=msg-f%3A1636205741150197754&amp;ser=1" \l "m_-521928717925670878__top" </w:instrText>
      </w:r>
      <w:r w:rsidRPr="00897555">
        <w:rPr>
          <w:rFonts w:ascii="Arial" w:eastAsia="Times New Roman" w:hAnsi="Arial" w:cs="Arial"/>
          <w:color w:val="000000"/>
          <w:sz w:val="24"/>
          <w:szCs w:val="24"/>
        </w:rPr>
        <w:fldChar w:fldCharType="separate"/>
      </w:r>
      <w:r w:rsidRPr="00897555">
        <w:rPr>
          <w:rFonts w:ascii="Arial" w:eastAsia="Times New Roman" w:hAnsi="Arial" w:cs="Arial"/>
          <w:color w:val="000000"/>
          <w:sz w:val="24"/>
          <w:szCs w:val="24"/>
        </w:rPr>
        <w:t> </w:t>
      </w:r>
      <w:r>
        <w:rPr>
          <w:rFonts w:ascii="Arial" w:eastAsia="Times New Roman" w:hAnsi="Arial" w:cs="Arial"/>
          <w:color w:val="1155CC"/>
          <w:sz w:val="24"/>
          <w:szCs w:val="24"/>
          <w:u w:val="single"/>
        </w:rPr>
        <w:fldChar w:fldCharType="begin"/>
      </w:r>
      <w:r>
        <w:rPr>
          <w:rFonts w:ascii="Arial" w:eastAsia="Times New Roman" w:hAnsi="Arial" w:cs="Arial"/>
          <w:color w:val="1155CC"/>
          <w:sz w:val="24"/>
          <w:szCs w:val="24"/>
          <w:u w:val="single"/>
        </w:rPr>
        <w:instrText xml:space="preserve"> HYPERLINK  \l "_top" </w:instrText>
      </w:r>
      <w:r>
        <w:rPr>
          <w:rFonts w:ascii="Arial" w:eastAsia="Times New Roman" w:hAnsi="Arial" w:cs="Arial"/>
          <w:color w:val="1155CC"/>
          <w:sz w:val="24"/>
          <w:szCs w:val="24"/>
          <w:u w:val="single"/>
        </w:rPr>
      </w:r>
      <w:r>
        <w:rPr>
          <w:rFonts w:ascii="Arial" w:eastAsia="Times New Roman" w:hAnsi="Arial" w:cs="Arial"/>
          <w:color w:val="1155CC"/>
          <w:sz w:val="24"/>
          <w:szCs w:val="24"/>
          <w:u w:val="single"/>
        </w:rPr>
        <w:fldChar w:fldCharType="separate"/>
      </w:r>
      <w:r w:rsidRPr="00897555">
        <w:rPr>
          <w:rStyle w:val="Hyperlink"/>
          <w:rFonts w:ascii="Arial" w:eastAsia="Times New Roman" w:hAnsi="Arial" w:cs="Arial"/>
          <w:sz w:val="24"/>
          <w:szCs w:val="24"/>
        </w:rPr>
        <w:t>Back to top</w:t>
      </w:r>
    </w:p>
    <w:p w14:paraId="692E5706" w14:textId="189CB20B"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Pr>
          <w:rFonts w:ascii="Arial" w:eastAsia="Times New Roman" w:hAnsi="Arial" w:cs="Arial"/>
          <w:color w:val="1155CC"/>
          <w:sz w:val="24"/>
          <w:szCs w:val="24"/>
          <w:u w:val="single"/>
        </w:rPr>
        <w:fldChar w:fldCharType="end"/>
      </w:r>
      <w:r w:rsidRPr="00897555">
        <w:rPr>
          <w:rFonts w:ascii="Arial" w:eastAsia="Times New Roman" w:hAnsi="Arial" w:cs="Arial"/>
          <w:color w:val="000000"/>
          <w:sz w:val="24"/>
          <w:szCs w:val="24"/>
        </w:rPr>
        <w:fldChar w:fldCharType="end"/>
      </w:r>
    </w:p>
    <w:p w14:paraId="31CD7B17"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32F7E923" w14:textId="77777777" w:rsidR="00897555" w:rsidRPr="00897555" w:rsidRDefault="00897555" w:rsidP="00897555">
      <w:pPr>
        <w:spacing w:after="0" w:line="240" w:lineRule="auto"/>
        <w:outlineLvl w:val="1"/>
        <w:rPr>
          <w:rFonts w:ascii="Arial" w:eastAsia="Times New Roman" w:hAnsi="Arial" w:cs="Arial"/>
          <w:b/>
          <w:bCs/>
          <w:color w:val="000000"/>
          <w:sz w:val="36"/>
          <w:szCs w:val="36"/>
        </w:rPr>
      </w:pPr>
      <w:bookmarkStart w:id="64" w:name="m_-521928717925670878__Toc11323974"/>
      <w:r w:rsidRPr="00897555">
        <w:rPr>
          <w:rFonts w:ascii="Calibri" w:eastAsia="Times New Roman" w:hAnsi="Calibri" w:cs="Calibri"/>
          <w:b/>
          <w:bCs/>
          <w:color w:val="800000"/>
        </w:rPr>
        <w:lastRenderedPageBreak/>
        <w:t>Health Needs Assessment in Disasters by Emergency Medical Teams in the ASEAN Region [Poster Presentation].</w:t>
      </w:r>
      <w:bookmarkEnd w:id="64"/>
    </w:p>
    <w:p w14:paraId="6BB7BE00"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xml:space="preserve">Yosuke Takada and Kanin </w:t>
      </w:r>
      <w:proofErr w:type="spellStart"/>
      <w:r w:rsidRPr="00897555">
        <w:rPr>
          <w:rFonts w:ascii="Arial" w:eastAsia="Times New Roman" w:hAnsi="Arial" w:cs="Arial"/>
          <w:color w:val="000000"/>
          <w:sz w:val="24"/>
          <w:szCs w:val="24"/>
        </w:rPr>
        <w:t>Keeratipongpaiboon</w:t>
      </w:r>
      <w:proofErr w:type="spellEnd"/>
      <w:r w:rsidRPr="00897555">
        <w:rPr>
          <w:rFonts w:ascii="Arial" w:eastAsia="Times New Roman" w:hAnsi="Arial" w:cs="Arial"/>
          <w:color w:val="000000"/>
          <w:sz w:val="24"/>
          <w:szCs w:val="24"/>
        </w:rPr>
        <w:t>. Prehospital and Disaster Medicine, 2019, volume 34, number s1, pp. s134-s135.</w:t>
      </w:r>
    </w:p>
    <w:p w14:paraId="0301017C"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58A2B2B5"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xml:space="preserve">Abstract: </w:t>
      </w:r>
      <w:proofErr w:type="spellStart"/>
      <w:proofErr w:type="gramStart"/>
      <w:r w:rsidRPr="00897555">
        <w:rPr>
          <w:rFonts w:ascii="Arial" w:eastAsia="Times New Roman" w:hAnsi="Arial" w:cs="Arial"/>
          <w:color w:val="000000"/>
          <w:sz w:val="24"/>
          <w:szCs w:val="24"/>
        </w:rPr>
        <w:t>Introduction:Japan</w:t>
      </w:r>
      <w:proofErr w:type="spellEnd"/>
      <w:proofErr w:type="gramEnd"/>
      <w:r w:rsidRPr="00897555">
        <w:rPr>
          <w:rFonts w:ascii="Arial" w:eastAsia="Times New Roman" w:hAnsi="Arial" w:cs="Arial"/>
          <w:color w:val="000000"/>
          <w:sz w:val="24"/>
          <w:szCs w:val="24"/>
        </w:rPr>
        <w:t xml:space="preserve"> International Cooperation Agency has started the project for strengthening the ASEAN regional capacity on disaster health management (ARCH Project) since 2016. This project conducted the start-up regional collaboration drill in ASEAN. All participants from ASEAN countries realized the need for a standardized assessment tool. Several UN agencies and international organizations launched assessment tools, but there is no standard assessment </w:t>
      </w:r>
      <w:proofErr w:type="spellStart"/>
      <w:proofErr w:type="gramStart"/>
      <w:r w:rsidRPr="00897555">
        <w:rPr>
          <w:rFonts w:ascii="Arial" w:eastAsia="Times New Roman" w:hAnsi="Arial" w:cs="Arial"/>
          <w:color w:val="000000"/>
          <w:sz w:val="24"/>
          <w:szCs w:val="24"/>
        </w:rPr>
        <w:t>tool.Aim</w:t>
      </w:r>
      <w:proofErr w:type="gramEnd"/>
      <w:r w:rsidRPr="00897555">
        <w:rPr>
          <w:rFonts w:ascii="Arial" w:eastAsia="Times New Roman" w:hAnsi="Arial" w:cs="Arial"/>
          <w:color w:val="000000"/>
          <w:sz w:val="24"/>
          <w:szCs w:val="24"/>
        </w:rPr>
        <w:t>:To</w:t>
      </w:r>
      <w:proofErr w:type="spellEnd"/>
      <w:r w:rsidRPr="00897555">
        <w:rPr>
          <w:rFonts w:ascii="Arial" w:eastAsia="Times New Roman" w:hAnsi="Arial" w:cs="Arial"/>
          <w:color w:val="000000"/>
          <w:sz w:val="24"/>
          <w:szCs w:val="24"/>
        </w:rPr>
        <w:t xml:space="preserve"> develop an integrated rapid health needs assessment (HNA) tool in the ASEAN region. This paper reports the development process of the HNA </w:t>
      </w:r>
      <w:proofErr w:type="spellStart"/>
      <w:proofErr w:type="gramStart"/>
      <w:r w:rsidRPr="00897555">
        <w:rPr>
          <w:rFonts w:ascii="Arial" w:eastAsia="Times New Roman" w:hAnsi="Arial" w:cs="Arial"/>
          <w:color w:val="000000"/>
          <w:sz w:val="24"/>
          <w:szCs w:val="24"/>
        </w:rPr>
        <w:t>tool.Methods</w:t>
      </w:r>
      <w:proofErr w:type="gramEnd"/>
      <w:r w:rsidRPr="00897555">
        <w:rPr>
          <w:rFonts w:ascii="Arial" w:eastAsia="Times New Roman" w:hAnsi="Arial" w:cs="Arial"/>
          <w:color w:val="000000"/>
          <w:sz w:val="24"/>
          <w:szCs w:val="24"/>
        </w:rPr>
        <w:t>:The</w:t>
      </w:r>
      <w:proofErr w:type="spellEnd"/>
      <w:r w:rsidRPr="00897555">
        <w:rPr>
          <w:rFonts w:ascii="Arial" w:eastAsia="Times New Roman" w:hAnsi="Arial" w:cs="Arial"/>
          <w:color w:val="000000"/>
          <w:sz w:val="24"/>
          <w:szCs w:val="24"/>
        </w:rPr>
        <w:t xml:space="preserve"> project established the project working group (PWG) to developing some tools. PWG consisted of the expert team, project team, Japanese Advisory group and twenty delegates from ten ASEAN member states. PWG established the cycle of the developing process of the HNA </w:t>
      </w:r>
      <w:proofErr w:type="spellStart"/>
      <w:proofErr w:type="gramStart"/>
      <w:r w:rsidRPr="00897555">
        <w:rPr>
          <w:rFonts w:ascii="Arial" w:eastAsia="Times New Roman" w:hAnsi="Arial" w:cs="Arial"/>
          <w:color w:val="000000"/>
          <w:sz w:val="24"/>
          <w:szCs w:val="24"/>
        </w:rPr>
        <w:t>tool.Results</w:t>
      </w:r>
      <w:proofErr w:type="gramEnd"/>
      <w:r w:rsidRPr="00897555">
        <w:rPr>
          <w:rFonts w:ascii="Arial" w:eastAsia="Times New Roman" w:hAnsi="Arial" w:cs="Arial"/>
          <w:color w:val="000000"/>
          <w:sz w:val="24"/>
          <w:szCs w:val="24"/>
        </w:rPr>
        <w:t>:We</w:t>
      </w:r>
      <w:proofErr w:type="spellEnd"/>
      <w:r w:rsidRPr="00897555">
        <w:rPr>
          <w:rFonts w:ascii="Arial" w:eastAsia="Times New Roman" w:hAnsi="Arial" w:cs="Arial"/>
          <w:color w:val="000000"/>
          <w:sz w:val="24"/>
          <w:szCs w:val="24"/>
        </w:rPr>
        <w:t xml:space="preserve"> created a health needs assessment form and a summary form. The assessment form consists of (1) Informant information, (2) Site information, (3) Overall situation of the site, (4) Public health, (5) Health facility damage. The summary form consists of (1) Informant information, (2) Site information, (3) Critical areas for support, (4) Situation of the </w:t>
      </w:r>
      <w:proofErr w:type="spellStart"/>
      <w:proofErr w:type="gramStart"/>
      <w:r w:rsidRPr="00897555">
        <w:rPr>
          <w:rFonts w:ascii="Arial" w:eastAsia="Times New Roman" w:hAnsi="Arial" w:cs="Arial"/>
          <w:color w:val="000000"/>
          <w:sz w:val="24"/>
          <w:szCs w:val="24"/>
        </w:rPr>
        <w:t>site.Discussion</w:t>
      </w:r>
      <w:proofErr w:type="gramEnd"/>
      <w:r w:rsidRPr="00897555">
        <w:rPr>
          <w:rFonts w:ascii="Arial" w:eastAsia="Times New Roman" w:hAnsi="Arial" w:cs="Arial"/>
          <w:color w:val="000000"/>
          <w:sz w:val="24"/>
          <w:szCs w:val="24"/>
        </w:rPr>
        <w:t>:Frequently</w:t>
      </w:r>
      <w:proofErr w:type="spellEnd"/>
      <w:r w:rsidRPr="00897555">
        <w:rPr>
          <w:rFonts w:ascii="Arial" w:eastAsia="Times New Roman" w:hAnsi="Arial" w:cs="Arial"/>
          <w:color w:val="000000"/>
          <w:sz w:val="24"/>
          <w:szCs w:val="24"/>
        </w:rPr>
        <w:t>, the public health emergency operation center in an affected country is not able to obtain the critical information of an affected area in the acute phase of disasters. This HNA tool would be used in the acute phase by the Emergency Medical Teams (EMTs) because the EMT has mobility and workforce for assisting the affected country. We have agreed on the usage of the assessment form as a kind of an “interview guide”. The purpose of this assessment form is to assess a disaster situation. The next step will be to provide more opportunities for the ASEAN member states to use and learn more about this HNA form.</w:t>
      </w:r>
    </w:p>
    <w:p w14:paraId="74AEC097"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6F1F54D8" w14:textId="77777777" w:rsidR="00897555" w:rsidRPr="00897555" w:rsidRDefault="00897555" w:rsidP="00897555">
      <w:pPr>
        <w:spacing w:after="0" w:line="240" w:lineRule="auto"/>
        <w:outlineLvl w:val="1"/>
        <w:rPr>
          <w:rFonts w:ascii="Arial" w:eastAsia="Times New Roman" w:hAnsi="Arial" w:cs="Arial"/>
          <w:b/>
          <w:bCs/>
          <w:color w:val="000000"/>
          <w:sz w:val="36"/>
          <w:szCs w:val="36"/>
        </w:rPr>
      </w:pPr>
      <w:bookmarkStart w:id="65" w:name="m_-521928717925670878__Toc11323975"/>
      <w:r w:rsidRPr="00897555">
        <w:rPr>
          <w:rFonts w:ascii="Calibri" w:eastAsia="Times New Roman" w:hAnsi="Calibri" w:cs="Calibri"/>
          <w:b/>
          <w:bCs/>
          <w:color w:val="800000"/>
        </w:rPr>
        <w:t xml:space="preserve">Health Insurance Cards and Health Care Services Utilization: Evidence </w:t>
      </w:r>
      <w:proofErr w:type="gramStart"/>
      <w:r w:rsidRPr="00897555">
        <w:rPr>
          <w:rFonts w:ascii="Calibri" w:eastAsia="Times New Roman" w:hAnsi="Calibri" w:cs="Calibri"/>
          <w:b/>
          <w:bCs/>
          <w:color w:val="800000"/>
        </w:rPr>
        <w:t>From</w:t>
      </w:r>
      <w:proofErr w:type="gramEnd"/>
      <w:r w:rsidRPr="00897555">
        <w:rPr>
          <w:rFonts w:ascii="Calibri" w:eastAsia="Times New Roman" w:hAnsi="Calibri" w:cs="Calibri"/>
          <w:b/>
          <w:bCs/>
          <w:color w:val="800000"/>
        </w:rPr>
        <w:t xml:space="preserve"> Children in Mountainous Regions of Vietnam.</w:t>
      </w:r>
      <w:bookmarkEnd w:id="65"/>
    </w:p>
    <w:p w14:paraId="2006C334"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proofErr w:type="spellStart"/>
      <w:r w:rsidRPr="00897555">
        <w:rPr>
          <w:rFonts w:ascii="Arial" w:eastAsia="Times New Roman" w:hAnsi="Arial" w:cs="Arial"/>
          <w:color w:val="000000"/>
          <w:sz w:val="24"/>
          <w:szCs w:val="24"/>
        </w:rPr>
        <w:t>Nhu</w:t>
      </w:r>
      <w:proofErr w:type="spellEnd"/>
      <w:r w:rsidRPr="00897555">
        <w:rPr>
          <w:rFonts w:ascii="Arial" w:eastAsia="Times New Roman" w:hAnsi="Arial" w:cs="Arial"/>
          <w:color w:val="000000"/>
          <w:sz w:val="24"/>
          <w:szCs w:val="24"/>
        </w:rPr>
        <w:t xml:space="preserve"> Van Ha, Van </w:t>
      </w:r>
      <w:proofErr w:type="spellStart"/>
      <w:r w:rsidRPr="00897555">
        <w:rPr>
          <w:rFonts w:ascii="Arial" w:eastAsia="Times New Roman" w:hAnsi="Arial" w:cs="Arial"/>
          <w:color w:val="000000"/>
          <w:sz w:val="24"/>
          <w:szCs w:val="24"/>
        </w:rPr>
        <w:t>Thi</w:t>
      </w:r>
      <w:proofErr w:type="spellEnd"/>
      <w:r w:rsidRPr="00897555">
        <w:rPr>
          <w:rFonts w:ascii="Arial" w:eastAsia="Times New Roman" w:hAnsi="Arial" w:cs="Arial"/>
          <w:color w:val="000000"/>
          <w:sz w:val="24"/>
          <w:szCs w:val="24"/>
        </w:rPr>
        <w:t xml:space="preserve"> Anh Nguyen, </w:t>
      </w:r>
      <w:proofErr w:type="spellStart"/>
      <w:r w:rsidRPr="00897555">
        <w:rPr>
          <w:rFonts w:ascii="Arial" w:eastAsia="Times New Roman" w:hAnsi="Arial" w:cs="Arial"/>
          <w:color w:val="000000"/>
          <w:sz w:val="24"/>
          <w:szCs w:val="24"/>
        </w:rPr>
        <w:t>Thi</w:t>
      </w:r>
      <w:proofErr w:type="spellEnd"/>
      <w:r w:rsidRPr="00897555">
        <w:rPr>
          <w:rFonts w:ascii="Arial" w:eastAsia="Times New Roman" w:hAnsi="Arial" w:cs="Arial"/>
          <w:color w:val="000000"/>
          <w:sz w:val="24"/>
          <w:szCs w:val="24"/>
        </w:rPr>
        <w:t xml:space="preserve"> My Anh Bui and Thanh Duc Nguyen. Global Pediatric Health, 2019.</w:t>
      </w:r>
    </w:p>
    <w:p w14:paraId="3E7B688C"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Free full text </w:t>
      </w:r>
      <w:hyperlink r:id="rId28" w:tgtFrame="_blank" w:history="1">
        <w:r w:rsidRPr="00897555">
          <w:rPr>
            <w:rFonts w:ascii="Arial" w:eastAsia="Times New Roman" w:hAnsi="Arial" w:cs="Arial"/>
            <w:color w:val="1155CC"/>
            <w:sz w:val="24"/>
            <w:szCs w:val="24"/>
            <w:u w:val="single"/>
          </w:rPr>
          <w:t>https://works.bepress.com/pandre-samson/148/download/</w:t>
        </w:r>
      </w:hyperlink>
      <w:r w:rsidRPr="00897555">
        <w:rPr>
          <w:rFonts w:ascii="Arial" w:eastAsia="Times New Roman" w:hAnsi="Arial" w:cs="Arial"/>
          <w:color w:val="000000"/>
          <w:sz w:val="24"/>
          <w:szCs w:val="24"/>
        </w:rPr>
        <w:t>.</w:t>
      </w:r>
    </w:p>
    <w:p w14:paraId="1F66A7B7"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403CDDB0"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xml:space="preserve">Abstract: Health insurance reform for children younger than 6 years of age was implemented in 2005. The study aimed to describe the health insurance card status, </w:t>
      </w:r>
      <w:r w:rsidRPr="00897555">
        <w:rPr>
          <w:rFonts w:ascii="Arial" w:eastAsia="Times New Roman" w:hAnsi="Arial" w:cs="Arial"/>
          <w:color w:val="000000"/>
          <w:sz w:val="24"/>
          <w:szCs w:val="24"/>
        </w:rPr>
        <w:lastRenderedPageBreak/>
        <w:t xml:space="preserve">health care services use, and associated factors. The cross-sectional study was conducted with 210 Hmong mothers of children younger than 6 years of age, and of those, 118 mothers having an ill child in the previous 4 weeks were selected in this study. Descriptive statistics and multiple logistic regression were applied to predict the associated factors. In all, 42.9% of children had health insurance cards </w:t>
      </w:r>
      <w:proofErr w:type="gramStart"/>
      <w:r w:rsidRPr="00897555">
        <w:rPr>
          <w:rFonts w:ascii="Arial" w:eastAsia="Times New Roman" w:hAnsi="Arial" w:cs="Arial"/>
          <w:color w:val="000000"/>
          <w:sz w:val="24"/>
          <w:szCs w:val="24"/>
        </w:rPr>
        <w:t>and  5.8</w:t>
      </w:r>
      <w:proofErr w:type="gramEnd"/>
      <w:r w:rsidRPr="00897555">
        <w:rPr>
          <w:rFonts w:ascii="Arial" w:eastAsia="Times New Roman" w:hAnsi="Arial" w:cs="Arial"/>
          <w:color w:val="000000"/>
          <w:sz w:val="24"/>
          <w:szCs w:val="24"/>
        </w:rPr>
        <w:t>% ill children accessed public health facilities. The factors included children’s age, mothers’ knowledge of the free health care policy, mothers’ knowledge about one sign of lung infection of their children associated with health insurance status, and health care services use. In conclusion, the 2005 reform of child health insurance policy has brought a modest impact on insurance coverage of children younger than 6 years of age and health care services use. Mothers’ knowledge of free health care policy should be improved.</w:t>
      </w:r>
    </w:p>
    <w:p w14:paraId="7A118A57"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1035187F" w14:textId="77777777" w:rsidR="00897555" w:rsidRPr="00897555" w:rsidRDefault="00897555" w:rsidP="00897555">
      <w:pPr>
        <w:spacing w:before="100" w:beforeAutospacing="1" w:after="100" w:afterAutospacing="1" w:line="240" w:lineRule="auto"/>
        <w:rPr>
          <w:rStyle w:val="Hyperlink"/>
          <w:rFonts w:ascii="Arial" w:eastAsia="Times New Roman" w:hAnsi="Arial" w:cs="Arial"/>
          <w:sz w:val="24"/>
          <w:szCs w:val="24"/>
        </w:rPr>
      </w:pPr>
      <w:r w:rsidRPr="00897555">
        <w:rPr>
          <w:rFonts w:ascii="Arial" w:eastAsia="Times New Roman" w:hAnsi="Arial" w:cs="Arial"/>
          <w:color w:val="000000"/>
          <w:sz w:val="24"/>
          <w:szCs w:val="24"/>
        </w:rPr>
        <w:t>               </w:t>
      </w:r>
      <w:r w:rsidRPr="00897555">
        <w:rPr>
          <w:rFonts w:ascii="Arial" w:eastAsia="Times New Roman" w:hAnsi="Arial" w:cs="Arial"/>
          <w:color w:val="000000"/>
          <w:sz w:val="24"/>
          <w:szCs w:val="24"/>
        </w:rPr>
        <w:fldChar w:fldCharType="begin"/>
      </w:r>
      <w:r w:rsidRPr="00897555">
        <w:rPr>
          <w:rFonts w:ascii="Arial" w:eastAsia="Times New Roman" w:hAnsi="Arial" w:cs="Arial"/>
          <w:color w:val="000000"/>
          <w:sz w:val="24"/>
          <w:szCs w:val="24"/>
        </w:rPr>
        <w:instrText xml:space="preserve"> HYPERLINK "https://mail.google.com/mail/u/0?ui=2&amp;ik=98e23e7e7e&amp;view=lg&amp;permmsgid=msg-f%3A1636205741150197754&amp;ser=1" \l "m_-521928717925670878__top" </w:instrText>
      </w:r>
      <w:r w:rsidRPr="00897555">
        <w:rPr>
          <w:rFonts w:ascii="Arial" w:eastAsia="Times New Roman" w:hAnsi="Arial" w:cs="Arial"/>
          <w:color w:val="000000"/>
          <w:sz w:val="24"/>
          <w:szCs w:val="24"/>
        </w:rPr>
        <w:fldChar w:fldCharType="separate"/>
      </w:r>
      <w:r w:rsidRPr="00897555">
        <w:rPr>
          <w:rFonts w:ascii="Arial" w:eastAsia="Times New Roman" w:hAnsi="Arial" w:cs="Arial"/>
          <w:color w:val="000000"/>
          <w:sz w:val="24"/>
          <w:szCs w:val="24"/>
        </w:rPr>
        <w:t> </w:t>
      </w:r>
      <w:r>
        <w:rPr>
          <w:rFonts w:ascii="Arial" w:eastAsia="Times New Roman" w:hAnsi="Arial" w:cs="Arial"/>
          <w:color w:val="1155CC"/>
          <w:sz w:val="24"/>
          <w:szCs w:val="24"/>
          <w:u w:val="single"/>
        </w:rPr>
        <w:fldChar w:fldCharType="begin"/>
      </w:r>
      <w:r>
        <w:rPr>
          <w:rFonts w:ascii="Arial" w:eastAsia="Times New Roman" w:hAnsi="Arial" w:cs="Arial"/>
          <w:color w:val="1155CC"/>
          <w:sz w:val="24"/>
          <w:szCs w:val="24"/>
          <w:u w:val="single"/>
        </w:rPr>
        <w:instrText xml:space="preserve"> HYPERLINK  \l "_top" </w:instrText>
      </w:r>
      <w:r>
        <w:rPr>
          <w:rFonts w:ascii="Arial" w:eastAsia="Times New Roman" w:hAnsi="Arial" w:cs="Arial"/>
          <w:color w:val="1155CC"/>
          <w:sz w:val="24"/>
          <w:szCs w:val="24"/>
          <w:u w:val="single"/>
        </w:rPr>
      </w:r>
      <w:r>
        <w:rPr>
          <w:rFonts w:ascii="Arial" w:eastAsia="Times New Roman" w:hAnsi="Arial" w:cs="Arial"/>
          <w:color w:val="1155CC"/>
          <w:sz w:val="24"/>
          <w:szCs w:val="24"/>
          <w:u w:val="single"/>
        </w:rPr>
        <w:fldChar w:fldCharType="separate"/>
      </w:r>
      <w:r w:rsidRPr="00897555">
        <w:rPr>
          <w:rStyle w:val="Hyperlink"/>
          <w:rFonts w:ascii="Arial" w:eastAsia="Times New Roman" w:hAnsi="Arial" w:cs="Arial"/>
          <w:sz w:val="24"/>
          <w:szCs w:val="24"/>
        </w:rPr>
        <w:t>Back to top</w:t>
      </w:r>
    </w:p>
    <w:p w14:paraId="0DF530E8" w14:textId="5FF96B25"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Pr>
          <w:rFonts w:ascii="Arial" w:eastAsia="Times New Roman" w:hAnsi="Arial" w:cs="Arial"/>
          <w:color w:val="1155CC"/>
          <w:sz w:val="24"/>
          <w:szCs w:val="24"/>
          <w:u w:val="single"/>
        </w:rPr>
        <w:fldChar w:fldCharType="end"/>
      </w:r>
      <w:r w:rsidRPr="00897555">
        <w:rPr>
          <w:rFonts w:ascii="Arial" w:eastAsia="Times New Roman" w:hAnsi="Arial" w:cs="Arial"/>
          <w:color w:val="000000"/>
          <w:sz w:val="24"/>
          <w:szCs w:val="24"/>
        </w:rPr>
        <w:fldChar w:fldCharType="end"/>
      </w:r>
    </w:p>
    <w:p w14:paraId="1261ED28"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51D3C5D6" w14:textId="77777777" w:rsidR="00897555" w:rsidRPr="00897555" w:rsidRDefault="00897555" w:rsidP="00897555">
      <w:pPr>
        <w:spacing w:after="0" w:line="240" w:lineRule="auto"/>
        <w:outlineLvl w:val="1"/>
        <w:rPr>
          <w:rFonts w:ascii="Arial" w:eastAsia="Times New Roman" w:hAnsi="Arial" w:cs="Arial"/>
          <w:b/>
          <w:bCs/>
          <w:color w:val="000000"/>
          <w:sz w:val="36"/>
          <w:szCs w:val="36"/>
        </w:rPr>
      </w:pPr>
      <w:bookmarkStart w:id="66" w:name="m_-521928717925670878__Toc11323976"/>
      <w:r w:rsidRPr="00897555">
        <w:rPr>
          <w:rFonts w:ascii="Calibri" w:eastAsia="Times New Roman" w:hAnsi="Calibri" w:cs="Calibri"/>
          <w:b/>
          <w:bCs/>
          <w:color w:val="800000"/>
        </w:rPr>
        <w:t xml:space="preserve">Consumers’ Perception of Food Safety Risk </w:t>
      </w:r>
      <w:proofErr w:type="gramStart"/>
      <w:r w:rsidRPr="00897555">
        <w:rPr>
          <w:rFonts w:ascii="Calibri" w:eastAsia="Times New Roman" w:hAnsi="Calibri" w:cs="Calibri"/>
          <w:b/>
          <w:bCs/>
          <w:color w:val="800000"/>
        </w:rPr>
        <w:t>From</w:t>
      </w:r>
      <w:proofErr w:type="gramEnd"/>
      <w:r w:rsidRPr="00897555">
        <w:rPr>
          <w:rFonts w:ascii="Calibri" w:eastAsia="Times New Roman" w:hAnsi="Calibri" w:cs="Calibri"/>
          <w:b/>
          <w:bCs/>
          <w:color w:val="800000"/>
        </w:rPr>
        <w:t xml:space="preserve"> Vegetables: A Rural - Urban Comparison.</w:t>
      </w:r>
      <w:bookmarkEnd w:id="66"/>
    </w:p>
    <w:p w14:paraId="44598652"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Thanh Ha, Shamim Shakur and Kim Hang Pham Do. School of Economics and Finance Massey University, Discussion Papers No 1902, 2019.</w:t>
      </w:r>
    </w:p>
    <w:p w14:paraId="3982E0FD"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Free full text </w:t>
      </w:r>
      <w:hyperlink r:id="rId29" w:tgtFrame="_blank" w:history="1">
        <w:r w:rsidRPr="00897555">
          <w:rPr>
            <w:rFonts w:ascii="Arial" w:eastAsia="Times New Roman" w:hAnsi="Arial" w:cs="Arial"/>
            <w:color w:val="1155CC"/>
            <w:sz w:val="24"/>
            <w:szCs w:val="24"/>
            <w:u w:val="single"/>
          </w:rPr>
          <w:t>https://econpapers.repec.org/paper/masdpaper/1902.htm</w:t>
        </w:r>
      </w:hyperlink>
      <w:r w:rsidRPr="00897555">
        <w:rPr>
          <w:rFonts w:ascii="Arial" w:eastAsia="Times New Roman" w:hAnsi="Arial" w:cs="Arial"/>
          <w:color w:val="000000"/>
          <w:sz w:val="24"/>
          <w:szCs w:val="24"/>
        </w:rPr>
        <w:t>.</w:t>
      </w:r>
    </w:p>
    <w:p w14:paraId="6CFE24A5"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6CD0CCDE"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xml:space="preserve">Abstract: Rapid urbanization brings challenges to managing food safety in Vietnam. Today, consumers pay more attention to the safety of food, particularly vegetables. This paper investigates the impact of consumer perception of food safety risk on self-reported vegetable consumption and then compares the determinants of risk perception between the rural and the urban region. We conducted a survey and observe a decline in self-reported vegetable consumption as a consequence of heightened risk perception among residents in the Hanoi area. The differences, as well as the similarities in the underlying drivers of risk perception, were identified across regions. In both regions, information about food incidents and perceived consequence of hazards associated with vegetables shaped risk perception of vegetables. Respondents’ age, education, and trust in food retailers at wet markets determined risk perception in the rural area, but not in the urban region. Personal experience with vegetable poisoning, whether the household was growing vegetables, perceived control over hazards, and trust in responsible institutions only influenced risk perception in the urban region. We suggest that these spatial disparities in </w:t>
      </w:r>
      <w:proofErr w:type="spellStart"/>
      <w:r w:rsidRPr="00897555">
        <w:rPr>
          <w:rFonts w:ascii="Arial" w:eastAsia="Times New Roman" w:hAnsi="Arial" w:cs="Arial"/>
          <w:color w:val="000000"/>
          <w:sz w:val="24"/>
          <w:szCs w:val="24"/>
        </w:rPr>
        <w:t>behaviours</w:t>
      </w:r>
      <w:proofErr w:type="spellEnd"/>
      <w:r w:rsidRPr="00897555">
        <w:rPr>
          <w:rFonts w:ascii="Arial" w:eastAsia="Times New Roman" w:hAnsi="Arial" w:cs="Arial"/>
          <w:color w:val="000000"/>
          <w:sz w:val="24"/>
          <w:szCs w:val="24"/>
        </w:rPr>
        <w:t xml:space="preserve"> should be taken into account in designing and implementing risk communication programs and food safety policies in Vietnam.</w:t>
      </w:r>
    </w:p>
    <w:p w14:paraId="21505577"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lastRenderedPageBreak/>
        <w:t> </w:t>
      </w:r>
    </w:p>
    <w:p w14:paraId="21EB709A" w14:textId="77777777" w:rsidR="00897555" w:rsidRPr="00897555" w:rsidRDefault="00897555" w:rsidP="00897555">
      <w:pPr>
        <w:spacing w:after="0" w:line="240" w:lineRule="auto"/>
        <w:outlineLvl w:val="1"/>
        <w:rPr>
          <w:rFonts w:ascii="Arial" w:eastAsia="Times New Roman" w:hAnsi="Arial" w:cs="Arial"/>
          <w:b/>
          <w:bCs/>
          <w:color w:val="000000"/>
          <w:sz w:val="36"/>
          <w:szCs w:val="36"/>
        </w:rPr>
      </w:pPr>
      <w:bookmarkStart w:id="67" w:name="m_-521928717925670878__Toc11323977"/>
      <w:r w:rsidRPr="00897555">
        <w:rPr>
          <w:rFonts w:ascii="Calibri" w:eastAsia="Times New Roman" w:hAnsi="Calibri" w:cs="Calibri"/>
          <w:b/>
          <w:bCs/>
          <w:color w:val="800000"/>
        </w:rPr>
        <w:t xml:space="preserve">Couples HIV testing and immediate antiretroviral therapy for </w:t>
      </w:r>
      <w:proofErr w:type="spellStart"/>
      <w:r w:rsidRPr="00897555">
        <w:rPr>
          <w:rFonts w:ascii="Calibri" w:eastAsia="Times New Roman" w:hAnsi="Calibri" w:cs="Calibri"/>
          <w:b/>
          <w:bCs/>
          <w:color w:val="800000"/>
        </w:rPr>
        <w:t>serodiscordant</w:t>
      </w:r>
      <w:proofErr w:type="spellEnd"/>
      <w:r w:rsidRPr="00897555">
        <w:rPr>
          <w:rFonts w:ascii="Calibri" w:eastAsia="Times New Roman" w:hAnsi="Calibri" w:cs="Calibri"/>
          <w:b/>
          <w:bCs/>
          <w:color w:val="800000"/>
        </w:rPr>
        <w:t xml:space="preserve"> HIV-positive partners: Translating evidence into </w:t>
      </w:r>
      <w:proofErr w:type="spellStart"/>
      <w:r w:rsidRPr="00897555">
        <w:rPr>
          <w:rFonts w:ascii="Calibri" w:eastAsia="Times New Roman" w:hAnsi="Calibri" w:cs="Calibri"/>
          <w:b/>
          <w:bCs/>
          <w:color w:val="800000"/>
        </w:rPr>
        <w:t>programme</w:t>
      </w:r>
      <w:proofErr w:type="spellEnd"/>
      <w:r w:rsidRPr="00897555">
        <w:rPr>
          <w:rFonts w:ascii="Calibri" w:eastAsia="Times New Roman" w:hAnsi="Calibri" w:cs="Calibri"/>
          <w:b/>
          <w:bCs/>
          <w:color w:val="800000"/>
        </w:rPr>
        <w:t xml:space="preserve"> in Vietnam.</w:t>
      </w:r>
      <w:bookmarkEnd w:id="67"/>
    </w:p>
    <w:p w14:paraId="604B8A87"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xml:space="preserve">Duong D Bui, </w:t>
      </w:r>
      <w:proofErr w:type="spellStart"/>
      <w:r w:rsidRPr="00897555">
        <w:rPr>
          <w:rFonts w:ascii="Arial" w:eastAsia="Times New Roman" w:hAnsi="Arial" w:cs="Arial"/>
          <w:color w:val="000000"/>
          <w:sz w:val="24"/>
          <w:szCs w:val="24"/>
        </w:rPr>
        <w:t>Nhan</w:t>
      </w:r>
      <w:proofErr w:type="spellEnd"/>
      <w:r w:rsidRPr="00897555">
        <w:rPr>
          <w:rFonts w:ascii="Arial" w:eastAsia="Times New Roman" w:hAnsi="Arial" w:cs="Arial"/>
          <w:color w:val="000000"/>
          <w:sz w:val="24"/>
          <w:szCs w:val="24"/>
        </w:rPr>
        <w:t xml:space="preserve"> T Do, Linh Tt Pham, Patrick </w:t>
      </w:r>
      <w:proofErr w:type="spellStart"/>
      <w:r w:rsidRPr="00897555">
        <w:rPr>
          <w:rFonts w:ascii="Arial" w:eastAsia="Times New Roman" w:hAnsi="Arial" w:cs="Arial"/>
          <w:color w:val="000000"/>
          <w:sz w:val="24"/>
          <w:szCs w:val="24"/>
        </w:rPr>
        <w:t>Nadol</w:t>
      </w:r>
      <w:proofErr w:type="spellEnd"/>
      <w:r w:rsidRPr="00897555">
        <w:rPr>
          <w:rFonts w:ascii="Arial" w:eastAsia="Times New Roman" w:hAnsi="Arial" w:cs="Arial"/>
          <w:color w:val="000000"/>
          <w:sz w:val="24"/>
          <w:szCs w:val="24"/>
        </w:rPr>
        <w:t>, Van Tt Nguyen and others. Int J STD AIDS, 2019, p. 956462418825405.</w:t>
      </w:r>
    </w:p>
    <w:p w14:paraId="4D0E3AED"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35F786CA"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xml:space="preserve">Abstract: Injection drug use and heterosexual transmission from male key populations to their female partners have been the dominant modes of HIV transmission in Vietnam. A demonstration project was conducted to offer immediate antiretroviral therapy (ART) (regardless of CD4 cell count) to HIV-seropositive partners in </w:t>
      </w:r>
      <w:proofErr w:type="spellStart"/>
      <w:r w:rsidRPr="00897555">
        <w:rPr>
          <w:rFonts w:ascii="Arial" w:eastAsia="Times New Roman" w:hAnsi="Arial" w:cs="Arial"/>
          <w:color w:val="000000"/>
          <w:sz w:val="24"/>
          <w:szCs w:val="24"/>
        </w:rPr>
        <w:t>serodiscordant</w:t>
      </w:r>
      <w:proofErr w:type="spellEnd"/>
      <w:r w:rsidRPr="00897555">
        <w:rPr>
          <w:rFonts w:ascii="Arial" w:eastAsia="Times New Roman" w:hAnsi="Arial" w:cs="Arial"/>
          <w:color w:val="000000"/>
          <w:sz w:val="24"/>
          <w:szCs w:val="24"/>
        </w:rPr>
        <w:t xml:space="preserve"> couples. During March-December 2013, couples HIV testing and counselling (HTC) and immediate ART were offered in two drug use-affected provinces. Of 256 couples receiving couples HTC, 146 (57%) were </w:t>
      </w:r>
      <w:proofErr w:type="spellStart"/>
      <w:r w:rsidRPr="00897555">
        <w:rPr>
          <w:rFonts w:ascii="Arial" w:eastAsia="Times New Roman" w:hAnsi="Arial" w:cs="Arial"/>
          <w:color w:val="000000"/>
          <w:sz w:val="24"/>
          <w:szCs w:val="24"/>
        </w:rPr>
        <w:t>serodiscordant</w:t>
      </w:r>
      <w:proofErr w:type="spellEnd"/>
      <w:r w:rsidRPr="00897555">
        <w:rPr>
          <w:rFonts w:ascii="Arial" w:eastAsia="Times New Roman" w:hAnsi="Arial" w:cs="Arial"/>
          <w:color w:val="000000"/>
          <w:sz w:val="24"/>
          <w:szCs w:val="24"/>
        </w:rPr>
        <w:t xml:space="preserve">; 134 (92%) seropositive </w:t>
      </w:r>
      <w:proofErr w:type="gramStart"/>
      <w:r w:rsidRPr="00897555">
        <w:rPr>
          <w:rFonts w:ascii="Arial" w:eastAsia="Times New Roman" w:hAnsi="Arial" w:cs="Arial"/>
          <w:color w:val="000000"/>
          <w:sz w:val="24"/>
          <w:szCs w:val="24"/>
        </w:rPr>
        <w:t>partners initiated</w:t>
      </w:r>
      <w:proofErr w:type="gramEnd"/>
      <w:r w:rsidRPr="00897555">
        <w:rPr>
          <w:rFonts w:ascii="Arial" w:eastAsia="Times New Roman" w:hAnsi="Arial" w:cs="Arial"/>
          <w:color w:val="000000"/>
          <w:sz w:val="24"/>
          <w:szCs w:val="24"/>
        </w:rPr>
        <w:t xml:space="preserve"> ART irrespective of CD4 cell count. Of these, 86% were male; 57% reported ever using illicit drugs; median CD4 cell count before ART initiation was 374 cells/</w:t>
      </w:r>
      <w:proofErr w:type="gramStart"/>
      <w:r w:rsidRPr="00897555">
        <w:rPr>
          <w:rFonts w:ascii="Arial" w:eastAsia="Times New Roman" w:hAnsi="Arial" w:cs="Arial"/>
          <w:color w:val="000000"/>
          <w:sz w:val="24"/>
          <w:szCs w:val="24"/>
        </w:rPr>
        <w:t>mm(</w:t>
      </w:r>
      <w:proofErr w:type="gramEnd"/>
      <w:r w:rsidRPr="00897555">
        <w:rPr>
          <w:rFonts w:ascii="Arial" w:eastAsia="Times New Roman" w:hAnsi="Arial" w:cs="Arial"/>
          <w:color w:val="000000"/>
          <w:sz w:val="24"/>
          <w:szCs w:val="24"/>
        </w:rPr>
        <w:t>3). Consistent condom use was reported by 58, 70 and 71% among HIV-positive partners at months 0, 3 and 12. At 12 months after ART initiation, 119 (89%) HIV-positive partners were retained in care; 96 (95% of those tested) achieved viral suppression (&lt;1000 copies/ml). Uptake of immediate ART and viral suppression among those initiating ART were high, paving the way for ART regardless of CD4 cell count as national policy in Vietnam.</w:t>
      </w:r>
    </w:p>
    <w:p w14:paraId="73FAD469"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78B3C8F6" w14:textId="77777777" w:rsidR="00897555" w:rsidRPr="00897555" w:rsidRDefault="00897555" w:rsidP="00897555">
      <w:pPr>
        <w:spacing w:after="0" w:line="240" w:lineRule="auto"/>
        <w:outlineLvl w:val="1"/>
        <w:rPr>
          <w:rFonts w:ascii="Arial" w:eastAsia="Times New Roman" w:hAnsi="Arial" w:cs="Arial"/>
          <w:b/>
          <w:bCs/>
          <w:color w:val="000000"/>
          <w:sz w:val="36"/>
          <w:szCs w:val="36"/>
        </w:rPr>
      </w:pPr>
      <w:bookmarkStart w:id="68" w:name="m_-521928717925670878__Toc11323978"/>
      <w:r w:rsidRPr="00897555">
        <w:rPr>
          <w:rFonts w:ascii="Calibri" w:eastAsia="Times New Roman" w:hAnsi="Calibri" w:cs="Calibri"/>
          <w:b/>
          <w:bCs/>
          <w:color w:val="800000"/>
        </w:rPr>
        <w:t>Motivating HIV Providers in Vietnam to Learn: A Mixed-Methods Analysis of a Mobile Health Continuing Medical Education Intervention.</w:t>
      </w:r>
      <w:bookmarkEnd w:id="68"/>
    </w:p>
    <w:p w14:paraId="24317949"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xml:space="preserve">Anna Larson Williams, Andrew Hawkins, Lora Sabin, </w:t>
      </w:r>
      <w:proofErr w:type="spellStart"/>
      <w:r w:rsidRPr="00897555">
        <w:rPr>
          <w:rFonts w:ascii="Arial" w:eastAsia="Times New Roman" w:hAnsi="Arial" w:cs="Arial"/>
          <w:color w:val="000000"/>
          <w:sz w:val="24"/>
          <w:szCs w:val="24"/>
        </w:rPr>
        <w:t>Nafisa</w:t>
      </w:r>
      <w:proofErr w:type="spellEnd"/>
      <w:r w:rsidRPr="00897555">
        <w:rPr>
          <w:rFonts w:ascii="Arial" w:eastAsia="Times New Roman" w:hAnsi="Arial" w:cs="Arial"/>
          <w:color w:val="000000"/>
          <w:sz w:val="24"/>
          <w:szCs w:val="24"/>
        </w:rPr>
        <w:t xml:space="preserve"> Halim, Bao Le Ngoc and others. JMIR Med Educ, 2019, volume 5, number 1, p. e12058.</w:t>
      </w:r>
    </w:p>
    <w:p w14:paraId="190698FF"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Free full text </w:t>
      </w:r>
      <w:hyperlink r:id="rId30" w:tgtFrame="_blank" w:history="1">
        <w:r w:rsidRPr="00897555">
          <w:rPr>
            <w:rFonts w:ascii="Arial" w:eastAsia="Times New Roman" w:hAnsi="Arial" w:cs="Arial"/>
            <w:color w:val="1155CC"/>
            <w:sz w:val="24"/>
            <w:szCs w:val="24"/>
            <w:u w:val="single"/>
          </w:rPr>
          <w:t>https://doi.org/10.2196/12058</w:t>
        </w:r>
      </w:hyperlink>
      <w:r w:rsidRPr="00897555">
        <w:rPr>
          <w:rFonts w:ascii="Arial" w:eastAsia="Times New Roman" w:hAnsi="Arial" w:cs="Arial"/>
          <w:color w:val="000000"/>
          <w:sz w:val="24"/>
          <w:szCs w:val="24"/>
        </w:rPr>
        <w:t>.</w:t>
      </w:r>
    </w:p>
    <w:p w14:paraId="2D28404F"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7C37F016"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Abstract: Background: The Mobile Continuing Medical Education Project (</w:t>
      </w:r>
      <w:proofErr w:type="spellStart"/>
      <w:r w:rsidRPr="00897555">
        <w:rPr>
          <w:rFonts w:ascii="Arial" w:eastAsia="Times New Roman" w:hAnsi="Arial" w:cs="Arial"/>
          <w:color w:val="000000"/>
          <w:sz w:val="24"/>
          <w:szCs w:val="24"/>
        </w:rPr>
        <w:t>mCME</w:t>
      </w:r>
      <w:proofErr w:type="spellEnd"/>
      <w:r w:rsidRPr="00897555">
        <w:rPr>
          <w:rFonts w:ascii="Arial" w:eastAsia="Times New Roman" w:hAnsi="Arial" w:cs="Arial"/>
          <w:color w:val="000000"/>
          <w:sz w:val="24"/>
          <w:szCs w:val="24"/>
        </w:rPr>
        <w:t xml:space="preserve"> V.2.0) was a randomized controlled trial designed to test the efficacy of a text messaging (short message service [SMS])–based distance learning program in Vietnam that included daily quiz questions, links to readings and online courses, and performance feedback. The trial resulted in significant increases in self-study behaviors and higher examination scores for intervention versus control participants. Objective: The objective of this mixed-methods study was to conduct qualitative and quantitative investigations to understand participants’ views of the intervention. We also developed an explanatory </w:t>
      </w:r>
      <w:r w:rsidRPr="00897555">
        <w:rPr>
          <w:rFonts w:ascii="Arial" w:eastAsia="Times New Roman" w:hAnsi="Arial" w:cs="Arial"/>
          <w:color w:val="000000"/>
          <w:sz w:val="24"/>
          <w:szCs w:val="24"/>
        </w:rPr>
        <w:lastRenderedPageBreak/>
        <w:t xml:space="preserve">framework for future trial replication. Methods: At the </w:t>
      </w:r>
      <w:proofErr w:type="spellStart"/>
      <w:r w:rsidRPr="00897555">
        <w:rPr>
          <w:rFonts w:ascii="Arial" w:eastAsia="Times New Roman" w:hAnsi="Arial" w:cs="Arial"/>
          <w:color w:val="000000"/>
          <w:sz w:val="24"/>
          <w:szCs w:val="24"/>
        </w:rPr>
        <w:t>endline</w:t>
      </w:r>
      <w:proofErr w:type="spellEnd"/>
      <w:r w:rsidRPr="00897555">
        <w:rPr>
          <w:rFonts w:ascii="Arial" w:eastAsia="Times New Roman" w:hAnsi="Arial" w:cs="Arial"/>
          <w:color w:val="000000"/>
          <w:sz w:val="24"/>
          <w:szCs w:val="24"/>
        </w:rPr>
        <w:t xml:space="preserve"> examination, all intervention participants completed a survey on their perspectives of </w:t>
      </w:r>
      <w:proofErr w:type="spellStart"/>
      <w:r w:rsidRPr="00897555">
        <w:rPr>
          <w:rFonts w:ascii="Arial" w:eastAsia="Times New Roman" w:hAnsi="Arial" w:cs="Arial"/>
          <w:color w:val="000000"/>
          <w:sz w:val="24"/>
          <w:szCs w:val="24"/>
        </w:rPr>
        <w:t>mCME</w:t>
      </w:r>
      <w:proofErr w:type="spellEnd"/>
      <w:r w:rsidRPr="00897555">
        <w:rPr>
          <w:rFonts w:ascii="Arial" w:eastAsia="Times New Roman" w:hAnsi="Arial" w:cs="Arial"/>
          <w:color w:val="000000"/>
          <w:sz w:val="24"/>
          <w:szCs w:val="24"/>
        </w:rPr>
        <w:t xml:space="preserve"> and self-study behaviors. We convened focus group discussions to assess their experiences with the intervention and attitudes toward continuing medical education. Results: A total of 48 HIV specialists in the intervention group completed the </w:t>
      </w:r>
      <w:proofErr w:type="spellStart"/>
      <w:r w:rsidRPr="00897555">
        <w:rPr>
          <w:rFonts w:ascii="Arial" w:eastAsia="Times New Roman" w:hAnsi="Arial" w:cs="Arial"/>
          <w:color w:val="000000"/>
          <w:sz w:val="24"/>
          <w:szCs w:val="24"/>
        </w:rPr>
        <w:t>endline</w:t>
      </w:r>
      <w:proofErr w:type="spellEnd"/>
      <w:r w:rsidRPr="00897555">
        <w:rPr>
          <w:rFonts w:ascii="Arial" w:eastAsia="Times New Roman" w:hAnsi="Arial" w:cs="Arial"/>
          <w:color w:val="000000"/>
          <w:sz w:val="24"/>
          <w:szCs w:val="24"/>
        </w:rPr>
        <w:t xml:space="preserve"> survey, and 30 participated in the focus group discussions. Survey and focus group data suggested that most clinicians liked the daily quizzes, citing them as convenient mechanisms to convey information in a relevant manner. A total of 43 of the 48 (90%) participants reported that the daily quizzes provided motivation to study for continuing medical education purposes. Additionally, 83% (40/48) of intervention participants expressed that they were better prepared to care for patients with HIV in their communities, compared with 67% (32/48) at baseline. Participation in the online coursework component was low (only 32/48, 67% of intervention participants ever accessed the courses), but most of those who did participate thought the lectures were engaging (26/32, 81%) and relevant (29/32, 91%). Focus group discussions revealed that various factors influenced the clinicians’ decision to engage in higher learning, or “lateral learning,” including the participant’s availability to study, professional relevance of the topic area, and feedback. These variables serve as modifying factors that fit within an adapted version of the health belief model, which can explain behavior change in this context. Conclusions: Qualitative and quantitative </w:t>
      </w:r>
      <w:proofErr w:type="spellStart"/>
      <w:r w:rsidRPr="00897555">
        <w:rPr>
          <w:rFonts w:ascii="Arial" w:eastAsia="Times New Roman" w:hAnsi="Arial" w:cs="Arial"/>
          <w:color w:val="000000"/>
          <w:sz w:val="24"/>
          <w:szCs w:val="24"/>
        </w:rPr>
        <w:t>endline</w:t>
      </w:r>
      <w:proofErr w:type="spellEnd"/>
      <w:r w:rsidRPr="00897555">
        <w:rPr>
          <w:rFonts w:ascii="Arial" w:eastAsia="Times New Roman" w:hAnsi="Arial" w:cs="Arial"/>
          <w:color w:val="000000"/>
          <w:sz w:val="24"/>
          <w:szCs w:val="24"/>
        </w:rPr>
        <w:t xml:space="preserve"> data suggested that </w:t>
      </w:r>
      <w:proofErr w:type="spellStart"/>
      <w:r w:rsidRPr="00897555">
        <w:rPr>
          <w:rFonts w:ascii="Arial" w:eastAsia="Times New Roman" w:hAnsi="Arial" w:cs="Arial"/>
          <w:color w:val="000000"/>
          <w:sz w:val="24"/>
          <w:szCs w:val="24"/>
        </w:rPr>
        <w:t>mCME</w:t>
      </w:r>
      <w:proofErr w:type="spellEnd"/>
      <w:r w:rsidRPr="00897555">
        <w:rPr>
          <w:rFonts w:ascii="Arial" w:eastAsia="Times New Roman" w:hAnsi="Arial" w:cs="Arial"/>
          <w:color w:val="000000"/>
          <w:sz w:val="24"/>
          <w:szCs w:val="24"/>
        </w:rPr>
        <w:t xml:space="preserve"> V.2.0 was highly acceptable. Participant behaviors during the trial fit within the health belief model and can explain the intervention’s impact on improving self-study behaviors. The </w:t>
      </w:r>
      <w:proofErr w:type="spellStart"/>
      <w:r w:rsidRPr="00897555">
        <w:rPr>
          <w:rFonts w:ascii="Arial" w:eastAsia="Times New Roman" w:hAnsi="Arial" w:cs="Arial"/>
          <w:color w:val="000000"/>
          <w:sz w:val="24"/>
          <w:szCs w:val="24"/>
        </w:rPr>
        <w:t>mCME</w:t>
      </w:r>
      <w:proofErr w:type="spellEnd"/>
      <w:r w:rsidRPr="00897555">
        <w:rPr>
          <w:rFonts w:ascii="Arial" w:eastAsia="Times New Roman" w:hAnsi="Arial" w:cs="Arial"/>
          <w:color w:val="000000"/>
          <w:sz w:val="24"/>
          <w:szCs w:val="24"/>
        </w:rPr>
        <w:t xml:space="preserve"> platform is an evidence-based approach with the potential for adoption at a national scale as a method for promoting continuing medical education. Trial Registration: ClinicalTrials.gov NCT02381743; </w:t>
      </w:r>
      <w:hyperlink r:id="rId31" w:tgtFrame="_blank" w:history="1">
        <w:r w:rsidRPr="00897555">
          <w:rPr>
            <w:rFonts w:ascii="Arial" w:eastAsia="Times New Roman" w:hAnsi="Arial" w:cs="Arial"/>
            <w:color w:val="1155CC"/>
            <w:sz w:val="24"/>
            <w:szCs w:val="24"/>
            <w:u w:val="single"/>
          </w:rPr>
          <w:t>https://clinicaltrials.gov/ct2/show/NCT02381743</w:t>
        </w:r>
      </w:hyperlink>
      <w:r w:rsidRPr="00897555">
        <w:rPr>
          <w:rFonts w:ascii="Arial" w:eastAsia="Times New Roman" w:hAnsi="Arial" w:cs="Arial"/>
          <w:color w:val="000000"/>
          <w:sz w:val="24"/>
          <w:szCs w:val="24"/>
        </w:rPr>
        <w:t>.</w:t>
      </w:r>
    </w:p>
    <w:p w14:paraId="09027096"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2FA87208" w14:textId="77777777" w:rsidR="00897555" w:rsidRPr="00897555" w:rsidRDefault="00897555" w:rsidP="00897555">
      <w:pPr>
        <w:spacing w:before="100" w:beforeAutospacing="1" w:after="100" w:afterAutospacing="1" w:line="240" w:lineRule="auto"/>
        <w:rPr>
          <w:rStyle w:val="Hyperlink"/>
          <w:rFonts w:ascii="Arial" w:eastAsia="Times New Roman" w:hAnsi="Arial" w:cs="Arial"/>
          <w:sz w:val="24"/>
          <w:szCs w:val="24"/>
        </w:rPr>
      </w:pPr>
      <w:r w:rsidRPr="00897555">
        <w:rPr>
          <w:rFonts w:ascii="Arial" w:eastAsia="Times New Roman" w:hAnsi="Arial" w:cs="Arial"/>
          <w:color w:val="000000"/>
          <w:sz w:val="24"/>
          <w:szCs w:val="24"/>
        </w:rPr>
        <w:t>               </w:t>
      </w:r>
      <w:r w:rsidRPr="00897555">
        <w:rPr>
          <w:rFonts w:ascii="Arial" w:eastAsia="Times New Roman" w:hAnsi="Arial" w:cs="Arial"/>
          <w:color w:val="000000"/>
          <w:sz w:val="24"/>
          <w:szCs w:val="24"/>
        </w:rPr>
        <w:fldChar w:fldCharType="begin"/>
      </w:r>
      <w:r w:rsidRPr="00897555">
        <w:rPr>
          <w:rFonts w:ascii="Arial" w:eastAsia="Times New Roman" w:hAnsi="Arial" w:cs="Arial"/>
          <w:color w:val="000000"/>
          <w:sz w:val="24"/>
          <w:szCs w:val="24"/>
        </w:rPr>
        <w:instrText xml:space="preserve"> HYPERLINK "https://mail.google.com/mail/u/0?ui=2&amp;ik=98e23e7e7e&amp;view=lg&amp;permmsgid=msg-f%3A1636205741150197754&amp;ser=1" \l "m_-521928717925670878__top" </w:instrText>
      </w:r>
      <w:r w:rsidRPr="00897555">
        <w:rPr>
          <w:rFonts w:ascii="Arial" w:eastAsia="Times New Roman" w:hAnsi="Arial" w:cs="Arial"/>
          <w:color w:val="000000"/>
          <w:sz w:val="24"/>
          <w:szCs w:val="24"/>
        </w:rPr>
        <w:fldChar w:fldCharType="separate"/>
      </w:r>
      <w:r w:rsidRPr="00897555">
        <w:rPr>
          <w:rFonts w:ascii="Arial" w:eastAsia="Times New Roman" w:hAnsi="Arial" w:cs="Arial"/>
          <w:color w:val="000000"/>
          <w:sz w:val="24"/>
          <w:szCs w:val="24"/>
        </w:rPr>
        <w:t> </w:t>
      </w:r>
      <w:r>
        <w:rPr>
          <w:rFonts w:ascii="Arial" w:eastAsia="Times New Roman" w:hAnsi="Arial" w:cs="Arial"/>
          <w:color w:val="1155CC"/>
          <w:sz w:val="24"/>
          <w:szCs w:val="24"/>
          <w:u w:val="single"/>
        </w:rPr>
        <w:fldChar w:fldCharType="begin"/>
      </w:r>
      <w:r>
        <w:rPr>
          <w:rFonts w:ascii="Arial" w:eastAsia="Times New Roman" w:hAnsi="Arial" w:cs="Arial"/>
          <w:color w:val="1155CC"/>
          <w:sz w:val="24"/>
          <w:szCs w:val="24"/>
          <w:u w:val="single"/>
        </w:rPr>
        <w:instrText xml:space="preserve"> HYPERLINK  \l "_top" </w:instrText>
      </w:r>
      <w:r>
        <w:rPr>
          <w:rFonts w:ascii="Arial" w:eastAsia="Times New Roman" w:hAnsi="Arial" w:cs="Arial"/>
          <w:color w:val="1155CC"/>
          <w:sz w:val="24"/>
          <w:szCs w:val="24"/>
          <w:u w:val="single"/>
        </w:rPr>
      </w:r>
      <w:r>
        <w:rPr>
          <w:rFonts w:ascii="Arial" w:eastAsia="Times New Roman" w:hAnsi="Arial" w:cs="Arial"/>
          <w:color w:val="1155CC"/>
          <w:sz w:val="24"/>
          <w:szCs w:val="24"/>
          <w:u w:val="single"/>
        </w:rPr>
        <w:fldChar w:fldCharType="separate"/>
      </w:r>
      <w:r w:rsidRPr="00897555">
        <w:rPr>
          <w:rStyle w:val="Hyperlink"/>
          <w:rFonts w:ascii="Arial" w:eastAsia="Times New Roman" w:hAnsi="Arial" w:cs="Arial"/>
          <w:sz w:val="24"/>
          <w:szCs w:val="24"/>
        </w:rPr>
        <w:t>Back to top</w:t>
      </w:r>
    </w:p>
    <w:p w14:paraId="3DA5CFE2" w14:textId="6C2B7625"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Pr>
          <w:rFonts w:ascii="Arial" w:eastAsia="Times New Roman" w:hAnsi="Arial" w:cs="Arial"/>
          <w:color w:val="1155CC"/>
          <w:sz w:val="24"/>
          <w:szCs w:val="24"/>
          <w:u w:val="single"/>
        </w:rPr>
        <w:fldChar w:fldCharType="end"/>
      </w:r>
      <w:r w:rsidRPr="00897555">
        <w:rPr>
          <w:rFonts w:ascii="Arial" w:eastAsia="Times New Roman" w:hAnsi="Arial" w:cs="Arial"/>
          <w:color w:val="000000"/>
          <w:sz w:val="24"/>
          <w:szCs w:val="24"/>
        </w:rPr>
        <w:fldChar w:fldCharType="end"/>
      </w:r>
    </w:p>
    <w:p w14:paraId="1D24DD15"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2A422926" w14:textId="77777777" w:rsidR="00897555" w:rsidRPr="00897555" w:rsidRDefault="00897555" w:rsidP="00897555">
      <w:pPr>
        <w:spacing w:after="0" w:line="240" w:lineRule="auto"/>
        <w:outlineLvl w:val="1"/>
        <w:rPr>
          <w:rFonts w:ascii="Arial" w:eastAsia="Times New Roman" w:hAnsi="Arial" w:cs="Arial"/>
          <w:b/>
          <w:bCs/>
          <w:color w:val="000000"/>
          <w:sz w:val="36"/>
          <w:szCs w:val="36"/>
        </w:rPr>
      </w:pPr>
      <w:bookmarkStart w:id="69" w:name="m_-521928717925670878__Toc11323979"/>
      <w:r w:rsidRPr="00897555">
        <w:rPr>
          <w:rFonts w:ascii="Calibri" w:eastAsia="Times New Roman" w:hAnsi="Calibri" w:cs="Calibri"/>
          <w:b/>
          <w:bCs/>
          <w:color w:val="800000"/>
        </w:rPr>
        <w:t>Potential for additional government spending on HIV/AIDS in 137 low-income and middle-income countries: an economic modelling study.</w:t>
      </w:r>
      <w:bookmarkEnd w:id="69"/>
    </w:p>
    <w:p w14:paraId="47316B53"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xml:space="preserve">Annie </w:t>
      </w:r>
      <w:proofErr w:type="spellStart"/>
      <w:r w:rsidRPr="00897555">
        <w:rPr>
          <w:rFonts w:ascii="Arial" w:eastAsia="Times New Roman" w:hAnsi="Arial" w:cs="Arial"/>
          <w:color w:val="000000"/>
          <w:sz w:val="24"/>
          <w:szCs w:val="24"/>
        </w:rPr>
        <w:t>Haakenstad</w:t>
      </w:r>
      <w:proofErr w:type="spellEnd"/>
      <w:r w:rsidRPr="00897555">
        <w:rPr>
          <w:rFonts w:ascii="Arial" w:eastAsia="Times New Roman" w:hAnsi="Arial" w:cs="Arial"/>
          <w:color w:val="000000"/>
          <w:sz w:val="24"/>
          <w:szCs w:val="24"/>
        </w:rPr>
        <w:t xml:space="preserve">, Mark W Moses, </w:t>
      </w:r>
      <w:proofErr w:type="spellStart"/>
      <w:r w:rsidRPr="00897555">
        <w:rPr>
          <w:rFonts w:ascii="Arial" w:eastAsia="Times New Roman" w:hAnsi="Arial" w:cs="Arial"/>
          <w:color w:val="000000"/>
          <w:sz w:val="24"/>
          <w:szCs w:val="24"/>
        </w:rPr>
        <w:t>Tianchan</w:t>
      </w:r>
      <w:proofErr w:type="spellEnd"/>
      <w:r w:rsidRPr="00897555">
        <w:rPr>
          <w:rFonts w:ascii="Arial" w:eastAsia="Times New Roman" w:hAnsi="Arial" w:cs="Arial"/>
          <w:color w:val="000000"/>
          <w:sz w:val="24"/>
          <w:szCs w:val="24"/>
        </w:rPr>
        <w:t xml:space="preserve"> Tao, </w:t>
      </w:r>
      <w:proofErr w:type="spellStart"/>
      <w:r w:rsidRPr="00897555">
        <w:rPr>
          <w:rFonts w:ascii="Arial" w:eastAsia="Times New Roman" w:hAnsi="Arial" w:cs="Arial"/>
          <w:color w:val="000000"/>
          <w:sz w:val="24"/>
          <w:szCs w:val="24"/>
        </w:rPr>
        <w:t>Golsum</w:t>
      </w:r>
      <w:proofErr w:type="spellEnd"/>
      <w:r w:rsidRPr="00897555">
        <w:rPr>
          <w:rFonts w:ascii="Arial" w:eastAsia="Times New Roman" w:hAnsi="Arial" w:cs="Arial"/>
          <w:color w:val="000000"/>
          <w:sz w:val="24"/>
          <w:szCs w:val="24"/>
        </w:rPr>
        <w:t xml:space="preserve"> </w:t>
      </w:r>
      <w:proofErr w:type="spellStart"/>
      <w:r w:rsidRPr="00897555">
        <w:rPr>
          <w:rFonts w:ascii="Arial" w:eastAsia="Times New Roman" w:hAnsi="Arial" w:cs="Arial"/>
          <w:color w:val="000000"/>
          <w:sz w:val="24"/>
          <w:szCs w:val="24"/>
        </w:rPr>
        <w:t>Tsakalos</w:t>
      </w:r>
      <w:proofErr w:type="spellEnd"/>
      <w:r w:rsidRPr="00897555">
        <w:rPr>
          <w:rFonts w:ascii="Arial" w:eastAsia="Times New Roman" w:hAnsi="Arial" w:cs="Arial"/>
          <w:color w:val="000000"/>
          <w:sz w:val="24"/>
          <w:szCs w:val="24"/>
        </w:rPr>
        <w:t xml:space="preserve">, Bianca </w:t>
      </w:r>
      <w:proofErr w:type="spellStart"/>
      <w:r w:rsidRPr="00897555">
        <w:rPr>
          <w:rFonts w:ascii="Arial" w:eastAsia="Times New Roman" w:hAnsi="Arial" w:cs="Arial"/>
          <w:color w:val="000000"/>
          <w:sz w:val="24"/>
          <w:szCs w:val="24"/>
        </w:rPr>
        <w:t>Zlavog</w:t>
      </w:r>
      <w:proofErr w:type="spellEnd"/>
      <w:r w:rsidRPr="00897555">
        <w:rPr>
          <w:rFonts w:ascii="Arial" w:eastAsia="Times New Roman" w:hAnsi="Arial" w:cs="Arial"/>
          <w:color w:val="000000"/>
          <w:sz w:val="24"/>
          <w:szCs w:val="24"/>
        </w:rPr>
        <w:t xml:space="preserve"> and others. Lancet HIV, 2019.</w:t>
      </w:r>
    </w:p>
    <w:p w14:paraId="4DEF24CB"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6A63712F"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xml:space="preserve">Abstract: BACKGROUND: Between 2012 and 2016, development assistance for HIV/AIDS decreased by 20.0%; domestic financing is therefore critical to sustaining the response to HIV/AIDS. To understand whether domestic resources could fill the </w:t>
      </w:r>
      <w:r w:rsidRPr="00897555">
        <w:rPr>
          <w:rFonts w:ascii="Arial" w:eastAsia="Times New Roman" w:hAnsi="Arial" w:cs="Arial"/>
          <w:color w:val="000000"/>
          <w:sz w:val="24"/>
          <w:szCs w:val="24"/>
        </w:rPr>
        <w:lastRenderedPageBreak/>
        <w:t xml:space="preserve">financing gaps created by declines in development assistance, we aimed to track spending on HIV/AIDS and estimated the potential for governments to devote additional domestic funds to HIV/AIDS. METHODS: We extracted 8589 datapoints reporting spending on HIV/AIDS. We used spatiotemporal Gaussian process regression to estimate a complete time series of spending by domestic sources (government, prepaid private, and out-of-pocket) and spending category (prevention, and care and treatment) from 2000 to 2016 for 137 low-income and middle-income countries (LMICs). Development assistance data for HIV/AIDS were from Financing Global Health 2018, and HIV/AIDS prevalence, incidence, and mortality were from the Global Burden of Disease study 2017. We used stochastic frontier analysis to estimate potential additional government spending on HIV/AIDS, which was conditional on the current government health budget and other finance, economic, and contextual factors associated with HIV/AIDS spending. All spending estimates were reported in 2018 US$. FINDINGS: Between 2000 and 2016, total spending on HIV/AIDS in LMICs increased from $4.0 billion (95% uncertainty interval 2.9-6.0) to $19.9 billion (15.8-26.3), spending on HIV/AIDS prevention increased from $596 million (258 million to 1.3 billion) to $3.0 billion (1.5-5.8), and spending on HIV/AIDS care and treatment increased from $1.1 billion (458.1 million to 2.2 billion) to $7.2 billion (4.3-11.8). Over this time period, the share of resources sourced from development assistance increased from 33.2% (21.3-45.0) to 46.0% (34.2-57.0). Care and treatment spending per year on antiretroviral therapy varied across countries, with an IQR of $284-2915. An additional $12.1 billion (8.4-17.5) globally could be </w:t>
      </w:r>
      <w:proofErr w:type="spellStart"/>
      <w:r w:rsidRPr="00897555">
        <w:rPr>
          <w:rFonts w:ascii="Arial" w:eastAsia="Times New Roman" w:hAnsi="Arial" w:cs="Arial"/>
          <w:color w:val="000000"/>
          <w:sz w:val="24"/>
          <w:szCs w:val="24"/>
        </w:rPr>
        <w:t>mobilised</w:t>
      </w:r>
      <w:proofErr w:type="spellEnd"/>
      <w:r w:rsidRPr="00897555">
        <w:rPr>
          <w:rFonts w:ascii="Arial" w:eastAsia="Times New Roman" w:hAnsi="Arial" w:cs="Arial"/>
          <w:color w:val="000000"/>
          <w:sz w:val="24"/>
          <w:szCs w:val="24"/>
        </w:rPr>
        <w:t xml:space="preserve"> by governments of LMICs to finance the response to HIV/AIDS. Most of these potential resources are concentrated in ten middle-income countries (Argentina, China, Colombia, India, Indonesia, Mexico, Nigeria, Russia, South Africa, and Vietnam). INTERPRETATION: Some governments could </w:t>
      </w:r>
      <w:proofErr w:type="spellStart"/>
      <w:r w:rsidRPr="00897555">
        <w:rPr>
          <w:rFonts w:ascii="Arial" w:eastAsia="Times New Roman" w:hAnsi="Arial" w:cs="Arial"/>
          <w:color w:val="000000"/>
          <w:sz w:val="24"/>
          <w:szCs w:val="24"/>
        </w:rPr>
        <w:t>mobilise</w:t>
      </w:r>
      <w:proofErr w:type="spellEnd"/>
      <w:r w:rsidRPr="00897555">
        <w:rPr>
          <w:rFonts w:ascii="Arial" w:eastAsia="Times New Roman" w:hAnsi="Arial" w:cs="Arial"/>
          <w:color w:val="000000"/>
          <w:sz w:val="24"/>
          <w:szCs w:val="24"/>
        </w:rPr>
        <w:t xml:space="preserve"> more domestic resources to fight HIV/AIDS, which could free up additional development assistance for many countries without this ability, including many low-income, high-prevalence countries. However, a large gap exists between available financing and the funding needed to achieve global HIV/AIDS goals, and sustained and coordinated effort across international and domestic development partners is required to end AIDS by 2030. FUNDING: The Bill &amp; Melinda Gates Foundation.</w:t>
      </w:r>
    </w:p>
    <w:p w14:paraId="03FA186E"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2C87ED35" w14:textId="77777777" w:rsidR="00897555" w:rsidRPr="00897555" w:rsidRDefault="00897555" w:rsidP="00897555">
      <w:pPr>
        <w:spacing w:after="0" w:line="240" w:lineRule="auto"/>
        <w:outlineLvl w:val="1"/>
        <w:rPr>
          <w:rFonts w:ascii="Arial" w:eastAsia="Times New Roman" w:hAnsi="Arial" w:cs="Arial"/>
          <w:b/>
          <w:bCs/>
          <w:color w:val="000000"/>
          <w:sz w:val="36"/>
          <w:szCs w:val="36"/>
        </w:rPr>
      </w:pPr>
      <w:bookmarkStart w:id="70" w:name="m_-521928717925670878__Toc11323980"/>
      <w:r w:rsidRPr="00897555">
        <w:rPr>
          <w:rFonts w:ascii="Calibri" w:eastAsia="Times New Roman" w:hAnsi="Calibri" w:cs="Calibri"/>
          <w:b/>
          <w:bCs/>
          <w:color w:val="800000"/>
        </w:rPr>
        <w:t>Progress towards universal HIV testing among TB patients in Viet Nam: a retrospective cohort evaluation of TB/HIV surveillance, 2011-2017.</w:t>
      </w:r>
      <w:bookmarkEnd w:id="70"/>
    </w:p>
    <w:p w14:paraId="75A3DB66"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xml:space="preserve">Nguyen </w:t>
      </w:r>
      <w:proofErr w:type="spellStart"/>
      <w:r w:rsidRPr="00897555">
        <w:rPr>
          <w:rFonts w:ascii="Arial" w:eastAsia="Times New Roman" w:hAnsi="Arial" w:cs="Arial"/>
          <w:color w:val="000000"/>
          <w:sz w:val="24"/>
          <w:szCs w:val="24"/>
        </w:rPr>
        <w:t>Binh</w:t>
      </w:r>
      <w:proofErr w:type="spellEnd"/>
      <w:r w:rsidRPr="00897555">
        <w:rPr>
          <w:rFonts w:ascii="Arial" w:eastAsia="Times New Roman" w:hAnsi="Arial" w:cs="Arial"/>
          <w:color w:val="000000"/>
          <w:sz w:val="24"/>
          <w:szCs w:val="24"/>
        </w:rPr>
        <w:t xml:space="preserve"> </w:t>
      </w:r>
      <w:proofErr w:type="spellStart"/>
      <w:r w:rsidRPr="00897555">
        <w:rPr>
          <w:rFonts w:ascii="Arial" w:eastAsia="Times New Roman" w:hAnsi="Arial" w:cs="Arial"/>
          <w:color w:val="000000"/>
          <w:sz w:val="24"/>
          <w:szCs w:val="24"/>
        </w:rPr>
        <w:t>Hoa</w:t>
      </w:r>
      <w:proofErr w:type="spellEnd"/>
      <w:r w:rsidRPr="00897555">
        <w:rPr>
          <w:rFonts w:ascii="Arial" w:eastAsia="Times New Roman" w:hAnsi="Arial" w:cs="Arial"/>
          <w:color w:val="000000"/>
          <w:sz w:val="24"/>
          <w:szCs w:val="24"/>
        </w:rPr>
        <w:t xml:space="preserve"> and Nguyen Viet Nhung. Infectious diseases of poverty, 2019, volume 8, number 1, pp. 25-25.</w:t>
      </w:r>
    </w:p>
    <w:p w14:paraId="2A24CD65"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Free full text </w:t>
      </w:r>
      <w:hyperlink r:id="rId32" w:tgtFrame="_blank" w:history="1">
        <w:r w:rsidRPr="00897555">
          <w:rPr>
            <w:rFonts w:ascii="Arial" w:eastAsia="Times New Roman" w:hAnsi="Arial" w:cs="Arial"/>
            <w:color w:val="1155CC"/>
            <w:sz w:val="24"/>
            <w:szCs w:val="24"/>
            <w:u w:val="single"/>
          </w:rPr>
          <w:t>https://www.ncbi.nlm.nih.gov/pubmed/30935406</w:t>
        </w:r>
      </w:hyperlink>
    </w:p>
    <w:p w14:paraId="60E8608C"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hyperlink r:id="rId33" w:tgtFrame="_blank" w:history="1">
        <w:r w:rsidRPr="00897555">
          <w:rPr>
            <w:rFonts w:ascii="Arial" w:eastAsia="Times New Roman" w:hAnsi="Arial" w:cs="Arial"/>
            <w:color w:val="1155CC"/>
            <w:sz w:val="24"/>
            <w:szCs w:val="24"/>
            <w:u w:val="single"/>
          </w:rPr>
          <w:t>https://www.ncbi.nlm.nih.gov/pmc/PMC6442430/</w:t>
        </w:r>
      </w:hyperlink>
      <w:r w:rsidRPr="00897555">
        <w:rPr>
          <w:rFonts w:ascii="Arial" w:eastAsia="Times New Roman" w:hAnsi="Arial" w:cs="Arial"/>
          <w:color w:val="000000"/>
          <w:sz w:val="24"/>
          <w:szCs w:val="24"/>
        </w:rPr>
        <w:t>.</w:t>
      </w:r>
    </w:p>
    <w:p w14:paraId="4DCCD84A"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46926B45"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lastRenderedPageBreak/>
        <w:t xml:space="preserve">Abstract: BACKGROUND: Tuberculosis (TB) and HIV remain a </w:t>
      </w:r>
      <w:proofErr w:type="gramStart"/>
      <w:r w:rsidRPr="00897555">
        <w:rPr>
          <w:rFonts w:ascii="Arial" w:eastAsia="Times New Roman" w:hAnsi="Arial" w:cs="Arial"/>
          <w:color w:val="000000"/>
          <w:sz w:val="24"/>
          <w:szCs w:val="24"/>
        </w:rPr>
        <w:t>major causes</w:t>
      </w:r>
      <w:proofErr w:type="gramEnd"/>
      <w:r w:rsidRPr="00897555">
        <w:rPr>
          <w:rFonts w:ascii="Arial" w:eastAsia="Times New Roman" w:hAnsi="Arial" w:cs="Arial"/>
          <w:color w:val="000000"/>
          <w:sz w:val="24"/>
          <w:szCs w:val="24"/>
        </w:rPr>
        <w:t xml:space="preserve"> of morbidity and mortality globally. We conducted an analysis of TB/HIV surveillance data to describe the trends in HIV testing coverage and HIV positivity rate among TB patients in Viet Nam, 2011-2017. MAIN TEXT: This was a descriptive study based on review and analysis of surveillance data from the National Tuberculosis Control </w:t>
      </w:r>
      <w:proofErr w:type="spellStart"/>
      <w:r w:rsidRPr="00897555">
        <w:rPr>
          <w:rFonts w:ascii="Arial" w:eastAsia="Times New Roman" w:hAnsi="Arial" w:cs="Arial"/>
          <w:color w:val="000000"/>
          <w:sz w:val="24"/>
          <w:szCs w:val="24"/>
        </w:rPr>
        <w:t>Programme</w:t>
      </w:r>
      <w:proofErr w:type="spellEnd"/>
      <w:r w:rsidRPr="00897555">
        <w:rPr>
          <w:rFonts w:ascii="Arial" w:eastAsia="Times New Roman" w:hAnsi="Arial" w:cs="Arial"/>
          <w:color w:val="000000"/>
          <w:sz w:val="24"/>
          <w:szCs w:val="24"/>
        </w:rPr>
        <w:t xml:space="preserve"> from 2011 to 2017. During this period, 721 342 TB cases were diagnosed. Of these, 520 490 (72.2%) had a previously documented HIV status or were tested for HIV during TB care and treatment. The proportion of TB patients whose HIV status was reported increased, from 58.5% in 2011 to 82.9% in 2017 (P value for trend = 0.014). The proportion of TB patients infected with HIV decreased, from 8.0% in 2011 to 3.7% in 2017 (P value for trend = 0.018). CONCLUSIONS: The proportion of TB patients with a reported HIV status was increased from 2011 to 2017, however HIV testing coverage remained below the National Tuberculosis Control </w:t>
      </w:r>
      <w:proofErr w:type="spellStart"/>
      <w:r w:rsidRPr="00897555">
        <w:rPr>
          <w:rFonts w:ascii="Arial" w:eastAsia="Times New Roman" w:hAnsi="Arial" w:cs="Arial"/>
          <w:color w:val="000000"/>
          <w:sz w:val="24"/>
          <w:szCs w:val="24"/>
        </w:rPr>
        <w:t>Programme</w:t>
      </w:r>
      <w:proofErr w:type="spellEnd"/>
      <w:r w:rsidRPr="00897555">
        <w:rPr>
          <w:rFonts w:ascii="Arial" w:eastAsia="Times New Roman" w:hAnsi="Arial" w:cs="Arial"/>
          <w:color w:val="000000"/>
          <w:sz w:val="24"/>
          <w:szCs w:val="24"/>
        </w:rPr>
        <w:t xml:space="preserve"> targets (≥ 90%). National Tuberculosis Control </w:t>
      </w:r>
      <w:proofErr w:type="spellStart"/>
      <w:r w:rsidRPr="00897555">
        <w:rPr>
          <w:rFonts w:ascii="Arial" w:eastAsia="Times New Roman" w:hAnsi="Arial" w:cs="Arial"/>
          <w:color w:val="000000"/>
          <w:sz w:val="24"/>
          <w:szCs w:val="24"/>
        </w:rPr>
        <w:t>Programme</w:t>
      </w:r>
      <w:proofErr w:type="spellEnd"/>
      <w:r w:rsidRPr="00897555">
        <w:rPr>
          <w:rFonts w:ascii="Arial" w:eastAsia="Times New Roman" w:hAnsi="Arial" w:cs="Arial"/>
          <w:color w:val="000000"/>
          <w:sz w:val="24"/>
          <w:szCs w:val="24"/>
        </w:rPr>
        <w:t xml:space="preserve"> needs to focus on ensuring every registered TB </w:t>
      </w:r>
      <w:proofErr w:type="gramStart"/>
      <w:r w:rsidRPr="00897555">
        <w:rPr>
          <w:rFonts w:ascii="Arial" w:eastAsia="Times New Roman" w:hAnsi="Arial" w:cs="Arial"/>
          <w:color w:val="000000"/>
          <w:sz w:val="24"/>
          <w:szCs w:val="24"/>
        </w:rPr>
        <w:t>patients</w:t>
      </w:r>
      <w:proofErr w:type="gramEnd"/>
      <w:r w:rsidRPr="00897555">
        <w:rPr>
          <w:rFonts w:ascii="Arial" w:eastAsia="Times New Roman" w:hAnsi="Arial" w:cs="Arial"/>
          <w:color w:val="000000"/>
          <w:sz w:val="24"/>
          <w:szCs w:val="24"/>
        </w:rPr>
        <w:t xml:space="preserve"> has a documented HIV status, ensuring full coverage of HIV testing as part of routine TB care.</w:t>
      </w:r>
    </w:p>
    <w:p w14:paraId="7A2A0E7B"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3E3AEC79" w14:textId="77777777" w:rsidR="00897555" w:rsidRPr="00897555" w:rsidRDefault="00897555" w:rsidP="00897555">
      <w:pPr>
        <w:spacing w:before="100" w:beforeAutospacing="1" w:after="100" w:afterAutospacing="1" w:line="240" w:lineRule="auto"/>
        <w:rPr>
          <w:rStyle w:val="Hyperlink"/>
          <w:rFonts w:ascii="Arial" w:eastAsia="Times New Roman" w:hAnsi="Arial" w:cs="Arial"/>
          <w:sz w:val="24"/>
          <w:szCs w:val="24"/>
        </w:rPr>
      </w:pPr>
      <w:r w:rsidRPr="00897555">
        <w:rPr>
          <w:rFonts w:ascii="Arial" w:eastAsia="Times New Roman" w:hAnsi="Arial" w:cs="Arial"/>
          <w:color w:val="000000"/>
          <w:sz w:val="24"/>
          <w:szCs w:val="24"/>
        </w:rPr>
        <w:t>               </w:t>
      </w:r>
      <w:r w:rsidRPr="00897555">
        <w:rPr>
          <w:rFonts w:ascii="Arial" w:eastAsia="Times New Roman" w:hAnsi="Arial" w:cs="Arial"/>
          <w:color w:val="000000"/>
          <w:sz w:val="24"/>
          <w:szCs w:val="24"/>
        </w:rPr>
        <w:fldChar w:fldCharType="begin"/>
      </w:r>
      <w:r w:rsidRPr="00897555">
        <w:rPr>
          <w:rFonts w:ascii="Arial" w:eastAsia="Times New Roman" w:hAnsi="Arial" w:cs="Arial"/>
          <w:color w:val="000000"/>
          <w:sz w:val="24"/>
          <w:szCs w:val="24"/>
        </w:rPr>
        <w:instrText xml:space="preserve"> HYPERLINK "https://mail.google.com/mail/u/0?ui=2&amp;ik=98e23e7e7e&amp;view=lg&amp;permmsgid=msg-f%3A1636205741150197754&amp;ser=1" \l "m_-521928717925670878__top" </w:instrText>
      </w:r>
      <w:r w:rsidRPr="00897555">
        <w:rPr>
          <w:rFonts w:ascii="Arial" w:eastAsia="Times New Roman" w:hAnsi="Arial" w:cs="Arial"/>
          <w:color w:val="000000"/>
          <w:sz w:val="24"/>
          <w:szCs w:val="24"/>
        </w:rPr>
        <w:fldChar w:fldCharType="separate"/>
      </w:r>
      <w:r w:rsidRPr="00897555">
        <w:rPr>
          <w:rFonts w:ascii="Arial" w:eastAsia="Times New Roman" w:hAnsi="Arial" w:cs="Arial"/>
          <w:color w:val="000000"/>
          <w:sz w:val="24"/>
          <w:szCs w:val="24"/>
        </w:rPr>
        <w:t> </w:t>
      </w:r>
      <w:r>
        <w:rPr>
          <w:rFonts w:ascii="Arial" w:eastAsia="Times New Roman" w:hAnsi="Arial" w:cs="Arial"/>
          <w:color w:val="1155CC"/>
          <w:sz w:val="24"/>
          <w:szCs w:val="24"/>
          <w:u w:val="single"/>
        </w:rPr>
        <w:fldChar w:fldCharType="begin"/>
      </w:r>
      <w:r>
        <w:rPr>
          <w:rFonts w:ascii="Arial" w:eastAsia="Times New Roman" w:hAnsi="Arial" w:cs="Arial"/>
          <w:color w:val="1155CC"/>
          <w:sz w:val="24"/>
          <w:szCs w:val="24"/>
          <w:u w:val="single"/>
        </w:rPr>
        <w:instrText xml:space="preserve"> HYPERLINK  \l "_top" </w:instrText>
      </w:r>
      <w:r>
        <w:rPr>
          <w:rFonts w:ascii="Arial" w:eastAsia="Times New Roman" w:hAnsi="Arial" w:cs="Arial"/>
          <w:color w:val="1155CC"/>
          <w:sz w:val="24"/>
          <w:szCs w:val="24"/>
          <w:u w:val="single"/>
        </w:rPr>
      </w:r>
      <w:r>
        <w:rPr>
          <w:rFonts w:ascii="Arial" w:eastAsia="Times New Roman" w:hAnsi="Arial" w:cs="Arial"/>
          <w:color w:val="1155CC"/>
          <w:sz w:val="24"/>
          <w:szCs w:val="24"/>
          <w:u w:val="single"/>
        </w:rPr>
        <w:fldChar w:fldCharType="separate"/>
      </w:r>
      <w:r w:rsidRPr="00897555">
        <w:rPr>
          <w:rStyle w:val="Hyperlink"/>
          <w:rFonts w:ascii="Arial" w:eastAsia="Times New Roman" w:hAnsi="Arial" w:cs="Arial"/>
          <w:sz w:val="24"/>
          <w:szCs w:val="24"/>
        </w:rPr>
        <w:t>Back to top</w:t>
      </w:r>
    </w:p>
    <w:p w14:paraId="3A7A6B69" w14:textId="758EADFA"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Pr>
          <w:rFonts w:ascii="Arial" w:eastAsia="Times New Roman" w:hAnsi="Arial" w:cs="Arial"/>
          <w:color w:val="1155CC"/>
          <w:sz w:val="24"/>
          <w:szCs w:val="24"/>
          <w:u w:val="single"/>
        </w:rPr>
        <w:fldChar w:fldCharType="end"/>
      </w:r>
      <w:r w:rsidRPr="00897555">
        <w:rPr>
          <w:rFonts w:ascii="Arial" w:eastAsia="Times New Roman" w:hAnsi="Arial" w:cs="Arial"/>
          <w:color w:val="000000"/>
          <w:sz w:val="24"/>
          <w:szCs w:val="24"/>
        </w:rPr>
        <w:fldChar w:fldCharType="end"/>
      </w:r>
    </w:p>
    <w:p w14:paraId="05777630"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52FDB726" w14:textId="77777777" w:rsidR="00897555" w:rsidRPr="00897555" w:rsidRDefault="00897555" w:rsidP="00897555">
      <w:pPr>
        <w:spacing w:after="0" w:line="240" w:lineRule="auto"/>
        <w:outlineLvl w:val="1"/>
        <w:rPr>
          <w:rFonts w:ascii="Arial" w:eastAsia="Times New Roman" w:hAnsi="Arial" w:cs="Arial"/>
          <w:b/>
          <w:bCs/>
          <w:color w:val="000000"/>
          <w:sz w:val="36"/>
          <w:szCs w:val="36"/>
        </w:rPr>
      </w:pPr>
      <w:bookmarkStart w:id="71" w:name="m_-521928717925670878__Toc11323981"/>
      <w:r w:rsidRPr="00897555">
        <w:rPr>
          <w:rFonts w:ascii="Calibri" w:eastAsia="Times New Roman" w:hAnsi="Calibri" w:cs="Calibri"/>
          <w:b/>
          <w:bCs/>
          <w:color w:val="800000"/>
        </w:rPr>
        <w:t>Autism in Vietnam: Knowledge, training, and communication barriers among professionals, educators, and caregivers.</w:t>
      </w:r>
      <w:bookmarkEnd w:id="71"/>
    </w:p>
    <w:p w14:paraId="6A6810FB"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xml:space="preserve">Alexis B. Ritter, Mark D. </w:t>
      </w:r>
      <w:proofErr w:type="spellStart"/>
      <w:r w:rsidRPr="00897555">
        <w:rPr>
          <w:rFonts w:ascii="Arial" w:eastAsia="Times New Roman" w:hAnsi="Arial" w:cs="Arial"/>
          <w:color w:val="000000"/>
          <w:sz w:val="24"/>
          <w:szCs w:val="24"/>
        </w:rPr>
        <w:t>Terjesen</w:t>
      </w:r>
      <w:proofErr w:type="spellEnd"/>
      <w:r w:rsidRPr="00897555">
        <w:rPr>
          <w:rFonts w:ascii="Arial" w:eastAsia="Times New Roman" w:hAnsi="Arial" w:cs="Arial"/>
          <w:color w:val="000000"/>
          <w:sz w:val="24"/>
          <w:szCs w:val="24"/>
        </w:rPr>
        <w:t xml:space="preserve"> and </w:t>
      </w:r>
      <w:proofErr w:type="spellStart"/>
      <w:r w:rsidRPr="00897555">
        <w:rPr>
          <w:rFonts w:ascii="Arial" w:eastAsia="Times New Roman" w:hAnsi="Arial" w:cs="Arial"/>
          <w:color w:val="000000"/>
          <w:sz w:val="24"/>
          <w:szCs w:val="24"/>
        </w:rPr>
        <w:t>Toan</w:t>
      </w:r>
      <w:proofErr w:type="spellEnd"/>
      <w:r w:rsidRPr="00897555">
        <w:rPr>
          <w:rFonts w:ascii="Arial" w:eastAsia="Times New Roman" w:hAnsi="Arial" w:cs="Arial"/>
          <w:color w:val="000000"/>
          <w:sz w:val="24"/>
          <w:szCs w:val="24"/>
        </w:rPr>
        <w:t xml:space="preserve"> N. </w:t>
      </w:r>
      <w:proofErr w:type="spellStart"/>
      <w:r w:rsidRPr="00897555">
        <w:rPr>
          <w:rFonts w:ascii="Arial" w:eastAsia="Times New Roman" w:hAnsi="Arial" w:cs="Arial"/>
          <w:color w:val="000000"/>
          <w:sz w:val="24"/>
          <w:szCs w:val="24"/>
        </w:rPr>
        <w:t>Khuc</w:t>
      </w:r>
      <w:proofErr w:type="spellEnd"/>
      <w:r w:rsidRPr="00897555">
        <w:rPr>
          <w:rFonts w:ascii="Arial" w:eastAsia="Times New Roman" w:hAnsi="Arial" w:cs="Arial"/>
          <w:color w:val="000000"/>
          <w:sz w:val="24"/>
          <w:szCs w:val="24"/>
        </w:rPr>
        <w:t>. International Journal of School &amp; Educational Psychology, 2019, volume 7, number 2, pp. 123-134.</w:t>
      </w:r>
    </w:p>
    <w:p w14:paraId="356067C4"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4E79AA56"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Abstract: This investigation examines knowledge of autism, training in autism, and communication among professionals, general educators, and caregivers. The development of educational services for students with disabilities in Vietnam has been historically influenced by a number of financial, political and societal factors. The current status of services for students with disabilities is summarized. The present study evaluates autism practices in particular through survey research of professionals, general educators, and caregivers in Vietnam. Barriers to communication and areas for improvement are identified in order to make recommendations for the advancement of autism practices in Vietnam.</w:t>
      </w:r>
    </w:p>
    <w:p w14:paraId="2C8880CE"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0BC23754" w14:textId="77777777" w:rsidR="00897555" w:rsidRPr="00897555" w:rsidRDefault="00897555" w:rsidP="00897555">
      <w:pPr>
        <w:spacing w:after="0" w:line="240" w:lineRule="auto"/>
        <w:outlineLvl w:val="1"/>
        <w:rPr>
          <w:rFonts w:ascii="Arial" w:eastAsia="Times New Roman" w:hAnsi="Arial" w:cs="Arial"/>
          <w:b/>
          <w:bCs/>
          <w:color w:val="000000"/>
          <w:sz w:val="36"/>
          <w:szCs w:val="36"/>
        </w:rPr>
      </w:pPr>
      <w:bookmarkStart w:id="72" w:name="m_-521928717925670878__Toc11323982"/>
      <w:r w:rsidRPr="00897555">
        <w:rPr>
          <w:rFonts w:ascii="Calibri" w:eastAsia="Times New Roman" w:hAnsi="Calibri" w:cs="Calibri"/>
          <w:b/>
          <w:bCs/>
          <w:color w:val="800000"/>
        </w:rPr>
        <w:t>Management of Antibiotic-Resistant Helicobacter pylori Infection: Perspectives from Vietnam.</w:t>
      </w:r>
      <w:bookmarkEnd w:id="72"/>
    </w:p>
    <w:p w14:paraId="34D158D9"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lastRenderedPageBreak/>
        <w:t xml:space="preserve">Vu Van </w:t>
      </w:r>
      <w:proofErr w:type="spellStart"/>
      <w:r w:rsidRPr="00897555">
        <w:rPr>
          <w:rFonts w:ascii="Arial" w:eastAsia="Times New Roman" w:hAnsi="Arial" w:cs="Arial"/>
          <w:color w:val="000000"/>
          <w:sz w:val="24"/>
          <w:szCs w:val="24"/>
        </w:rPr>
        <w:t>Khien</w:t>
      </w:r>
      <w:proofErr w:type="spellEnd"/>
      <w:r w:rsidRPr="00897555">
        <w:rPr>
          <w:rFonts w:ascii="Arial" w:eastAsia="Times New Roman" w:hAnsi="Arial" w:cs="Arial"/>
          <w:color w:val="000000"/>
          <w:sz w:val="24"/>
          <w:szCs w:val="24"/>
        </w:rPr>
        <w:t xml:space="preserve">, Duong Minh Thang, Tran </w:t>
      </w:r>
      <w:proofErr w:type="spellStart"/>
      <w:r w:rsidRPr="00897555">
        <w:rPr>
          <w:rFonts w:ascii="Arial" w:eastAsia="Times New Roman" w:hAnsi="Arial" w:cs="Arial"/>
          <w:color w:val="000000"/>
          <w:sz w:val="24"/>
          <w:szCs w:val="24"/>
        </w:rPr>
        <w:t>Manh</w:t>
      </w:r>
      <w:proofErr w:type="spellEnd"/>
      <w:r w:rsidRPr="00897555">
        <w:rPr>
          <w:rFonts w:ascii="Arial" w:eastAsia="Times New Roman" w:hAnsi="Arial" w:cs="Arial"/>
          <w:color w:val="000000"/>
          <w:sz w:val="24"/>
          <w:szCs w:val="24"/>
        </w:rPr>
        <w:t xml:space="preserve"> Hai, Nguyen Quang </w:t>
      </w:r>
      <w:proofErr w:type="spellStart"/>
      <w:r w:rsidRPr="00897555">
        <w:rPr>
          <w:rFonts w:ascii="Arial" w:eastAsia="Times New Roman" w:hAnsi="Arial" w:cs="Arial"/>
          <w:color w:val="000000"/>
          <w:sz w:val="24"/>
          <w:szCs w:val="24"/>
        </w:rPr>
        <w:t>Duat</w:t>
      </w:r>
      <w:proofErr w:type="spellEnd"/>
      <w:r w:rsidRPr="00897555">
        <w:rPr>
          <w:rFonts w:ascii="Arial" w:eastAsia="Times New Roman" w:hAnsi="Arial" w:cs="Arial"/>
          <w:color w:val="000000"/>
          <w:sz w:val="24"/>
          <w:szCs w:val="24"/>
        </w:rPr>
        <w:t xml:space="preserve">, Pham Hong </w:t>
      </w:r>
      <w:proofErr w:type="spellStart"/>
      <w:r w:rsidRPr="00897555">
        <w:rPr>
          <w:rFonts w:ascii="Arial" w:eastAsia="Times New Roman" w:hAnsi="Arial" w:cs="Arial"/>
          <w:color w:val="000000"/>
          <w:sz w:val="24"/>
          <w:szCs w:val="24"/>
        </w:rPr>
        <w:t>Khanh</w:t>
      </w:r>
      <w:proofErr w:type="spellEnd"/>
      <w:r w:rsidRPr="00897555">
        <w:rPr>
          <w:rFonts w:ascii="Arial" w:eastAsia="Times New Roman" w:hAnsi="Arial" w:cs="Arial"/>
          <w:color w:val="000000"/>
          <w:sz w:val="24"/>
          <w:szCs w:val="24"/>
        </w:rPr>
        <w:t xml:space="preserve"> and others. Gut and liver, 2019.</w:t>
      </w:r>
    </w:p>
    <w:p w14:paraId="5E4A53AC"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Free full text </w:t>
      </w:r>
      <w:hyperlink r:id="rId34" w:tgtFrame="_blank" w:history="1">
        <w:r w:rsidRPr="00897555">
          <w:rPr>
            <w:rFonts w:ascii="Arial" w:eastAsia="Times New Roman" w:hAnsi="Arial" w:cs="Arial"/>
            <w:color w:val="1155CC"/>
            <w:sz w:val="24"/>
            <w:szCs w:val="24"/>
            <w:u w:val="single"/>
          </w:rPr>
          <w:t>http://europepmc.org/abstract/MED/31009957</w:t>
        </w:r>
      </w:hyperlink>
    </w:p>
    <w:p w14:paraId="6478DB54"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hyperlink r:id="rId35" w:tgtFrame="_blank" w:history="1">
        <w:r w:rsidRPr="00897555">
          <w:rPr>
            <w:rFonts w:ascii="Arial" w:eastAsia="Times New Roman" w:hAnsi="Arial" w:cs="Arial"/>
            <w:color w:val="1155CC"/>
            <w:sz w:val="24"/>
            <w:szCs w:val="24"/>
            <w:u w:val="single"/>
          </w:rPr>
          <w:t>https://doi.org/10.5009/gnl18137</w:t>
        </w:r>
      </w:hyperlink>
      <w:r w:rsidRPr="00897555">
        <w:rPr>
          <w:rFonts w:ascii="Arial" w:eastAsia="Times New Roman" w:hAnsi="Arial" w:cs="Arial"/>
          <w:color w:val="000000"/>
          <w:sz w:val="24"/>
          <w:szCs w:val="24"/>
        </w:rPr>
        <w:t>.</w:t>
      </w:r>
    </w:p>
    <w:p w14:paraId="0B830A4C"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3D2EC4D9"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Abstract: Antibiotic resistance is the most important factor leading to the failure of eradication regimens. This review focuses on the prevalence of Helicobacter pylori primary and secondary resistance to clarithromycin, metronidazole, amoxicillin, levofloxacin, tetracycline, and multidrug in Vietnam. We searched the PubMed, EMBASE, Vietnamese National Knowledge Infrastructure, and Vietnamese Biomedical databases from January 2000 to December 2016. The search terms included the following: H. pylori infection, antibiotic (including clarithromycin, metronidazole, amoxicillin, levofloxacin, tetracycline, and multidrug) resistance in Vietnam. The data were summarized in an extraction table and analyzed manually. Finally, Excel 2007 software was used to create charts. Ten studies (three studies in English and seven in Vietnamese) were included in this review. A total of 308, 412, 523, 408, 399, and 268 H. pylori strains were included in this review to evaluate the prevalence of H. pylori primary resistance to amoxicillin, clarithromycin, metronidazole, levofloxacin, tetracycline, and multidrug resistance, respectively. Overall, the primary resistance rates of amoxicillin, clarithromycin, metronidazole, levofloxacin, tetracycline, and multidrug resistance were 15.0%, 34.1%, 69.4%, 27.9%, 17.9% and 48.8%, respectively. Secondary resistance rates of amoxicillin, clarithromycin, metronidazole, levofloxacin, tetracycline, and multidrug resistance were 9.5%, 74.9%, 61.5%, 45.7%, 23.5% and 62.3%, respectively. In Vietnam, primary and secondary resistance to H. pylori is increasing over time and affects the effectiveness of H. pylori eradication.</w:t>
      </w:r>
    </w:p>
    <w:p w14:paraId="46429E5C"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40897005" w14:textId="77777777" w:rsidR="00897555" w:rsidRPr="00897555" w:rsidRDefault="00897555" w:rsidP="00897555">
      <w:pPr>
        <w:spacing w:before="100" w:beforeAutospacing="1" w:after="100" w:afterAutospacing="1" w:line="240" w:lineRule="auto"/>
        <w:rPr>
          <w:rStyle w:val="Hyperlink"/>
          <w:rFonts w:ascii="Arial" w:eastAsia="Times New Roman" w:hAnsi="Arial" w:cs="Arial"/>
          <w:sz w:val="24"/>
          <w:szCs w:val="24"/>
        </w:rPr>
      </w:pPr>
      <w:r w:rsidRPr="00897555">
        <w:rPr>
          <w:rFonts w:ascii="Arial" w:eastAsia="Times New Roman" w:hAnsi="Arial" w:cs="Arial"/>
          <w:color w:val="000000"/>
          <w:sz w:val="24"/>
          <w:szCs w:val="24"/>
        </w:rPr>
        <w:t>               </w:t>
      </w:r>
      <w:r w:rsidRPr="00897555">
        <w:rPr>
          <w:rFonts w:ascii="Arial" w:eastAsia="Times New Roman" w:hAnsi="Arial" w:cs="Arial"/>
          <w:color w:val="000000"/>
          <w:sz w:val="24"/>
          <w:szCs w:val="24"/>
        </w:rPr>
        <w:fldChar w:fldCharType="begin"/>
      </w:r>
      <w:r w:rsidRPr="00897555">
        <w:rPr>
          <w:rFonts w:ascii="Arial" w:eastAsia="Times New Roman" w:hAnsi="Arial" w:cs="Arial"/>
          <w:color w:val="000000"/>
          <w:sz w:val="24"/>
          <w:szCs w:val="24"/>
        </w:rPr>
        <w:instrText xml:space="preserve"> HYPERLINK "https://mail.google.com/mail/u/0?ui=2&amp;ik=98e23e7e7e&amp;view=lg&amp;permmsgid=msg-f%3A1636205741150197754&amp;ser=1" \l "m_-521928717925670878__top" </w:instrText>
      </w:r>
      <w:r w:rsidRPr="00897555">
        <w:rPr>
          <w:rFonts w:ascii="Arial" w:eastAsia="Times New Roman" w:hAnsi="Arial" w:cs="Arial"/>
          <w:color w:val="000000"/>
          <w:sz w:val="24"/>
          <w:szCs w:val="24"/>
        </w:rPr>
        <w:fldChar w:fldCharType="separate"/>
      </w:r>
      <w:r w:rsidRPr="00897555">
        <w:rPr>
          <w:rFonts w:ascii="Arial" w:eastAsia="Times New Roman" w:hAnsi="Arial" w:cs="Arial"/>
          <w:color w:val="000000"/>
          <w:sz w:val="24"/>
          <w:szCs w:val="24"/>
        </w:rPr>
        <w:t> </w:t>
      </w:r>
      <w:r>
        <w:rPr>
          <w:rFonts w:ascii="Arial" w:eastAsia="Times New Roman" w:hAnsi="Arial" w:cs="Arial"/>
          <w:color w:val="1155CC"/>
          <w:sz w:val="24"/>
          <w:szCs w:val="24"/>
          <w:u w:val="single"/>
        </w:rPr>
        <w:fldChar w:fldCharType="begin"/>
      </w:r>
      <w:r>
        <w:rPr>
          <w:rFonts w:ascii="Arial" w:eastAsia="Times New Roman" w:hAnsi="Arial" w:cs="Arial"/>
          <w:color w:val="1155CC"/>
          <w:sz w:val="24"/>
          <w:szCs w:val="24"/>
          <w:u w:val="single"/>
        </w:rPr>
        <w:instrText xml:space="preserve"> HYPERLINK  \l "_top" </w:instrText>
      </w:r>
      <w:r>
        <w:rPr>
          <w:rFonts w:ascii="Arial" w:eastAsia="Times New Roman" w:hAnsi="Arial" w:cs="Arial"/>
          <w:color w:val="1155CC"/>
          <w:sz w:val="24"/>
          <w:szCs w:val="24"/>
          <w:u w:val="single"/>
        </w:rPr>
      </w:r>
      <w:r>
        <w:rPr>
          <w:rFonts w:ascii="Arial" w:eastAsia="Times New Roman" w:hAnsi="Arial" w:cs="Arial"/>
          <w:color w:val="1155CC"/>
          <w:sz w:val="24"/>
          <w:szCs w:val="24"/>
          <w:u w:val="single"/>
        </w:rPr>
        <w:fldChar w:fldCharType="separate"/>
      </w:r>
      <w:r w:rsidRPr="00897555">
        <w:rPr>
          <w:rStyle w:val="Hyperlink"/>
          <w:rFonts w:ascii="Arial" w:eastAsia="Times New Roman" w:hAnsi="Arial" w:cs="Arial"/>
          <w:sz w:val="24"/>
          <w:szCs w:val="24"/>
        </w:rPr>
        <w:t>Back to top</w:t>
      </w:r>
    </w:p>
    <w:p w14:paraId="04C20DFC" w14:textId="739B399E"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Pr>
          <w:rFonts w:ascii="Arial" w:eastAsia="Times New Roman" w:hAnsi="Arial" w:cs="Arial"/>
          <w:color w:val="1155CC"/>
          <w:sz w:val="24"/>
          <w:szCs w:val="24"/>
          <w:u w:val="single"/>
        </w:rPr>
        <w:fldChar w:fldCharType="end"/>
      </w:r>
      <w:r w:rsidRPr="00897555">
        <w:rPr>
          <w:rFonts w:ascii="Arial" w:eastAsia="Times New Roman" w:hAnsi="Arial" w:cs="Arial"/>
          <w:color w:val="000000"/>
          <w:sz w:val="24"/>
          <w:szCs w:val="24"/>
        </w:rPr>
        <w:fldChar w:fldCharType="end"/>
      </w:r>
    </w:p>
    <w:p w14:paraId="239F38DE"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2E555898" w14:textId="77777777" w:rsidR="00897555" w:rsidRPr="00897555" w:rsidRDefault="00897555" w:rsidP="00897555">
      <w:pPr>
        <w:spacing w:after="0" w:line="240" w:lineRule="auto"/>
        <w:outlineLvl w:val="1"/>
        <w:rPr>
          <w:rFonts w:ascii="Arial" w:eastAsia="Times New Roman" w:hAnsi="Arial" w:cs="Arial"/>
          <w:b/>
          <w:bCs/>
          <w:color w:val="000000"/>
          <w:sz w:val="36"/>
          <w:szCs w:val="36"/>
        </w:rPr>
      </w:pPr>
      <w:bookmarkStart w:id="73" w:name="m_-521928717925670878__Toc11323983"/>
      <w:r w:rsidRPr="00897555">
        <w:rPr>
          <w:rFonts w:ascii="Calibri" w:eastAsia="Times New Roman" w:hAnsi="Calibri" w:cs="Calibri"/>
          <w:b/>
          <w:bCs/>
          <w:color w:val="800000"/>
        </w:rPr>
        <w:t>Health Inequality between Migrant and Non-Migrant Workers in an Industrial Zone of Vietnam.</w:t>
      </w:r>
      <w:bookmarkEnd w:id="73"/>
    </w:p>
    <w:p w14:paraId="1B347EB0"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proofErr w:type="spellStart"/>
      <w:r w:rsidRPr="00897555">
        <w:rPr>
          <w:rFonts w:ascii="Arial" w:eastAsia="Times New Roman" w:hAnsi="Arial" w:cs="Arial"/>
          <w:color w:val="000000"/>
          <w:sz w:val="24"/>
          <w:szCs w:val="24"/>
        </w:rPr>
        <w:t>Kiet</w:t>
      </w:r>
      <w:proofErr w:type="spellEnd"/>
      <w:r w:rsidRPr="00897555">
        <w:rPr>
          <w:rFonts w:ascii="Arial" w:eastAsia="Times New Roman" w:hAnsi="Arial" w:cs="Arial"/>
          <w:color w:val="000000"/>
          <w:sz w:val="24"/>
          <w:szCs w:val="24"/>
        </w:rPr>
        <w:t xml:space="preserve"> Tuan </w:t>
      </w:r>
      <w:proofErr w:type="spellStart"/>
      <w:r w:rsidRPr="00897555">
        <w:rPr>
          <w:rFonts w:ascii="Arial" w:eastAsia="Times New Roman" w:hAnsi="Arial" w:cs="Arial"/>
          <w:color w:val="000000"/>
          <w:sz w:val="24"/>
          <w:szCs w:val="24"/>
        </w:rPr>
        <w:t>Huy</w:t>
      </w:r>
      <w:proofErr w:type="spellEnd"/>
      <w:r w:rsidRPr="00897555">
        <w:rPr>
          <w:rFonts w:ascii="Arial" w:eastAsia="Times New Roman" w:hAnsi="Arial" w:cs="Arial"/>
          <w:color w:val="000000"/>
          <w:sz w:val="24"/>
          <w:szCs w:val="24"/>
        </w:rPr>
        <w:t xml:space="preserve"> Pham, Long Hoang Nguyen, Quan-Hoang </w:t>
      </w:r>
      <w:proofErr w:type="spellStart"/>
      <w:r w:rsidRPr="00897555">
        <w:rPr>
          <w:rFonts w:ascii="Arial" w:eastAsia="Times New Roman" w:hAnsi="Arial" w:cs="Arial"/>
          <w:color w:val="000000"/>
          <w:sz w:val="24"/>
          <w:szCs w:val="24"/>
        </w:rPr>
        <w:t>Vuong</w:t>
      </w:r>
      <w:proofErr w:type="spellEnd"/>
      <w:r w:rsidRPr="00897555">
        <w:rPr>
          <w:rFonts w:ascii="Arial" w:eastAsia="Times New Roman" w:hAnsi="Arial" w:cs="Arial"/>
          <w:color w:val="000000"/>
          <w:sz w:val="24"/>
          <w:szCs w:val="24"/>
        </w:rPr>
        <w:t xml:space="preserve">, </w:t>
      </w:r>
      <w:proofErr w:type="spellStart"/>
      <w:r w:rsidRPr="00897555">
        <w:rPr>
          <w:rFonts w:ascii="Arial" w:eastAsia="Times New Roman" w:hAnsi="Arial" w:cs="Arial"/>
          <w:color w:val="000000"/>
          <w:sz w:val="24"/>
          <w:szCs w:val="24"/>
        </w:rPr>
        <w:t>Manh</w:t>
      </w:r>
      <w:proofErr w:type="spellEnd"/>
      <w:r w:rsidRPr="00897555">
        <w:rPr>
          <w:rFonts w:ascii="Arial" w:eastAsia="Times New Roman" w:hAnsi="Arial" w:cs="Arial"/>
          <w:color w:val="000000"/>
          <w:sz w:val="24"/>
          <w:szCs w:val="24"/>
        </w:rPr>
        <w:t xml:space="preserve">-Tung Ho, Thu-Trang </w:t>
      </w:r>
      <w:proofErr w:type="spellStart"/>
      <w:r w:rsidRPr="00897555">
        <w:rPr>
          <w:rFonts w:ascii="Arial" w:eastAsia="Times New Roman" w:hAnsi="Arial" w:cs="Arial"/>
          <w:color w:val="000000"/>
          <w:sz w:val="24"/>
          <w:szCs w:val="24"/>
        </w:rPr>
        <w:t>Vuong</w:t>
      </w:r>
      <w:proofErr w:type="spellEnd"/>
      <w:r w:rsidRPr="00897555">
        <w:rPr>
          <w:rFonts w:ascii="Arial" w:eastAsia="Times New Roman" w:hAnsi="Arial" w:cs="Arial"/>
          <w:color w:val="000000"/>
          <w:sz w:val="24"/>
          <w:szCs w:val="24"/>
        </w:rPr>
        <w:t xml:space="preserve"> and others. Int J Environ Res Public Health, 2019, volume 16, number 9.</w:t>
      </w:r>
    </w:p>
    <w:p w14:paraId="47ECD3A5"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Free full text </w:t>
      </w:r>
      <w:hyperlink r:id="rId36" w:tgtFrame="_blank" w:history="1">
        <w:r w:rsidRPr="00897555">
          <w:rPr>
            <w:rFonts w:ascii="Arial" w:eastAsia="Times New Roman" w:hAnsi="Arial" w:cs="Arial"/>
            <w:color w:val="1155CC"/>
            <w:sz w:val="24"/>
            <w:szCs w:val="24"/>
            <w:u w:val="single"/>
          </w:rPr>
          <w:t>https://www.mdpi.com/1660-4601/16/9/1502</w:t>
        </w:r>
      </w:hyperlink>
      <w:r w:rsidRPr="00897555">
        <w:rPr>
          <w:rFonts w:ascii="Arial" w:eastAsia="Times New Roman" w:hAnsi="Arial" w:cs="Arial"/>
          <w:color w:val="000000"/>
          <w:sz w:val="24"/>
          <w:szCs w:val="24"/>
        </w:rPr>
        <w:t>.</w:t>
      </w:r>
    </w:p>
    <w:p w14:paraId="63803323"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4836A985"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lastRenderedPageBreak/>
        <w:t xml:space="preserve">Abstract: Vietnam has experienced massive internal migration waves from rural to industrialized zones. However, little efforts have been made to understand differences in health conditions and health-related quality of life (HRQOL) between local and migrant industrial workers. This study aimed to examine the inequality in health status and HRQOL between these workers. We conducted a cross-sectional study of 289 Vietnamese workers at three industrial areas in Hanoi and Bac </w:t>
      </w:r>
      <w:proofErr w:type="spellStart"/>
      <w:r w:rsidRPr="00897555">
        <w:rPr>
          <w:rFonts w:ascii="Arial" w:eastAsia="Times New Roman" w:hAnsi="Arial" w:cs="Arial"/>
          <w:color w:val="000000"/>
          <w:sz w:val="24"/>
          <w:szCs w:val="24"/>
        </w:rPr>
        <w:t>Ninh</w:t>
      </w:r>
      <w:proofErr w:type="spellEnd"/>
      <w:r w:rsidRPr="00897555">
        <w:rPr>
          <w:rFonts w:ascii="Arial" w:eastAsia="Times New Roman" w:hAnsi="Arial" w:cs="Arial"/>
          <w:color w:val="000000"/>
          <w:sz w:val="24"/>
          <w:szCs w:val="24"/>
        </w:rPr>
        <w:t>. Self-reported health status and HRQOL were measured using the EuroQOL-5 dimensions-5 levels (EQ-5D-5L) instrument. Sociodemographic, working, and environmental factors were also investigated. Overall, the mean EQ-5D index was 0.74 (SD = 0.21) and the average number of health problems in the last 12 months in our sample was 1.91 (SD = 1.63) problems. Migrant people had a lower EQ-5D index (beta = -0.08, p &lt; 0.01) and more health problems (beta = 0.20, p &lt; 0.05) compared to local workers. Those being male, working in the same posture more than 60 min, and exposed to more hazards at work were correlated with a lower EQ-5D index and higher number of health problems. The results highlighted inequalities in health status and HRQOL between migrant and local workers. Reinforcing regular health check-ups, ensuring sufficient protective equipment and working conditions may help improve the health outcomes of the workers.</w:t>
      </w:r>
    </w:p>
    <w:p w14:paraId="74122B0E"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780AACD2" w14:textId="77777777" w:rsidR="00897555" w:rsidRPr="00897555" w:rsidRDefault="00897555" w:rsidP="00897555">
      <w:pPr>
        <w:spacing w:after="0" w:line="240" w:lineRule="auto"/>
        <w:outlineLvl w:val="1"/>
        <w:rPr>
          <w:rFonts w:ascii="Arial" w:eastAsia="Times New Roman" w:hAnsi="Arial" w:cs="Arial"/>
          <w:b/>
          <w:bCs/>
          <w:color w:val="000000"/>
          <w:sz w:val="36"/>
          <w:szCs w:val="36"/>
        </w:rPr>
      </w:pPr>
      <w:bookmarkStart w:id="74" w:name="m_-521928717925670878__Toc11323984"/>
      <w:r w:rsidRPr="00897555">
        <w:rPr>
          <w:rFonts w:ascii="Calibri" w:eastAsia="Times New Roman" w:hAnsi="Calibri" w:cs="Calibri"/>
          <w:b/>
          <w:bCs/>
          <w:color w:val="800000"/>
        </w:rPr>
        <w:t>Exposure to Messages on Risk Factors for Noncommunicable Diseases in a Rural Province of Vietnam.</w:t>
      </w:r>
      <w:bookmarkEnd w:id="74"/>
    </w:p>
    <w:p w14:paraId="4C94F47E"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proofErr w:type="spellStart"/>
      <w:r w:rsidRPr="00897555">
        <w:rPr>
          <w:rFonts w:ascii="Arial" w:eastAsia="Times New Roman" w:hAnsi="Arial" w:cs="Arial"/>
          <w:color w:val="000000"/>
          <w:sz w:val="24"/>
          <w:szCs w:val="24"/>
        </w:rPr>
        <w:t>Bich</w:t>
      </w:r>
      <w:proofErr w:type="spellEnd"/>
      <w:r w:rsidRPr="00897555">
        <w:rPr>
          <w:rFonts w:ascii="Arial" w:eastAsia="Times New Roman" w:hAnsi="Arial" w:cs="Arial"/>
          <w:color w:val="000000"/>
          <w:sz w:val="24"/>
          <w:szCs w:val="24"/>
        </w:rPr>
        <w:t xml:space="preserve"> Diep Pham, Bao </w:t>
      </w:r>
      <w:proofErr w:type="spellStart"/>
      <w:r w:rsidRPr="00897555">
        <w:rPr>
          <w:rFonts w:ascii="Arial" w:eastAsia="Times New Roman" w:hAnsi="Arial" w:cs="Arial"/>
          <w:color w:val="000000"/>
          <w:sz w:val="24"/>
          <w:szCs w:val="24"/>
        </w:rPr>
        <w:t>Giang</w:t>
      </w:r>
      <w:proofErr w:type="spellEnd"/>
      <w:r w:rsidRPr="00897555">
        <w:rPr>
          <w:rFonts w:ascii="Arial" w:eastAsia="Times New Roman" w:hAnsi="Arial" w:cs="Arial"/>
          <w:color w:val="000000"/>
          <w:sz w:val="24"/>
          <w:szCs w:val="24"/>
        </w:rPr>
        <w:t xml:space="preserve"> Kim, </w:t>
      </w:r>
      <w:proofErr w:type="spellStart"/>
      <w:r w:rsidRPr="00897555">
        <w:rPr>
          <w:rFonts w:ascii="Arial" w:eastAsia="Times New Roman" w:hAnsi="Arial" w:cs="Arial"/>
          <w:color w:val="000000"/>
          <w:sz w:val="24"/>
          <w:szCs w:val="24"/>
        </w:rPr>
        <w:t>Thi</w:t>
      </w:r>
      <w:proofErr w:type="spellEnd"/>
      <w:r w:rsidRPr="00897555">
        <w:rPr>
          <w:rFonts w:ascii="Arial" w:eastAsia="Times New Roman" w:hAnsi="Arial" w:cs="Arial"/>
          <w:color w:val="000000"/>
          <w:sz w:val="24"/>
          <w:szCs w:val="24"/>
        </w:rPr>
        <w:t xml:space="preserve"> Thu </w:t>
      </w:r>
      <w:proofErr w:type="spellStart"/>
      <w:r w:rsidRPr="00897555">
        <w:rPr>
          <w:rFonts w:ascii="Arial" w:eastAsia="Times New Roman" w:hAnsi="Arial" w:cs="Arial"/>
          <w:color w:val="000000"/>
          <w:sz w:val="24"/>
          <w:szCs w:val="24"/>
        </w:rPr>
        <w:t>Huyen</w:t>
      </w:r>
      <w:proofErr w:type="spellEnd"/>
      <w:r w:rsidRPr="00897555">
        <w:rPr>
          <w:rFonts w:ascii="Arial" w:eastAsia="Times New Roman" w:hAnsi="Arial" w:cs="Arial"/>
          <w:color w:val="000000"/>
          <w:sz w:val="24"/>
          <w:szCs w:val="24"/>
        </w:rPr>
        <w:t xml:space="preserve"> Nguyen and Van Minh Hoang. BioMed Research International, 2019.</w:t>
      </w:r>
    </w:p>
    <w:p w14:paraId="09745786"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Free full text </w:t>
      </w:r>
      <w:hyperlink r:id="rId37" w:tgtFrame="_blank" w:history="1">
        <w:r w:rsidRPr="00897555">
          <w:rPr>
            <w:rFonts w:ascii="Arial" w:eastAsia="Times New Roman" w:hAnsi="Arial" w:cs="Arial"/>
            <w:color w:val="1155CC"/>
            <w:sz w:val="24"/>
            <w:szCs w:val="24"/>
            <w:u w:val="single"/>
          </w:rPr>
          <w:t>http://downloads.hindawi.com/journals/bmri/2019/7962947.pdf</w:t>
        </w:r>
      </w:hyperlink>
      <w:r w:rsidRPr="00897555">
        <w:rPr>
          <w:rFonts w:ascii="Arial" w:eastAsia="Times New Roman" w:hAnsi="Arial" w:cs="Arial"/>
          <w:color w:val="000000"/>
          <w:sz w:val="24"/>
          <w:szCs w:val="24"/>
        </w:rPr>
        <w:t>.</w:t>
      </w:r>
    </w:p>
    <w:p w14:paraId="4F4E69AC"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0E38DBF5"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xml:space="preserve">Abstract: Background. Providing messages on risk factors for noncommunicable diseases (NCDs) plays an important role in preventing disease. Objectives. This study investigated how often adults living in a rural area in northern Vietnam heard about risks factor for NCD and where they obtained that information. Methods. A cross-sectional survey was conducted using a multistage stratified cluster sampling to recruit 2970 </w:t>
      </w:r>
      <w:proofErr w:type="spellStart"/>
      <w:proofErr w:type="gramStart"/>
      <w:r w:rsidRPr="00897555">
        <w:rPr>
          <w:rFonts w:ascii="Arial" w:eastAsia="Times New Roman" w:hAnsi="Arial" w:cs="Arial"/>
          <w:color w:val="000000"/>
          <w:sz w:val="24"/>
          <w:szCs w:val="24"/>
        </w:rPr>
        <w:t>participants.Data</w:t>
      </w:r>
      <w:proofErr w:type="spellEnd"/>
      <w:proofErr w:type="gramEnd"/>
      <w:r w:rsidRPr="00897555">
        <w:rPr>
          <w:rFonts w:ascii="Arial" w:eastAsia="Times New Roman" w:hAnsi="Arial" w:cs="Arial"/>
          <w:color w:val="000000"/>
          <w:sz w:val="24"/>
          <w:szCs w:val="24"/>
        </w:rPr>
        <w:t xml:space="preserve"> </w:t>
      </w:r>
      <w:proofErr w:type="spellStart"/>
      <w:r w:rsidRPr="00897555">
        <w:rPr>
          <w:rFonts w:ascii="Arial" w:eastAsia="Times New Roman" w:hAnsi="Arial" w:cs="Arial"/>
          <w:color w:val="000000"/>
          <w:sz w:val="24"/>
          <w:szCs w:val="24"/>
        </w:rPr>
        <w:t>analyseswere</w:t>
      </w:r>
      <w:proofErr w:type="spellEnd"/>
      <w:r w:rsidRPr="00897555">
        <w:rPr>
          <w:rFonts w:ascii="Arial" w:eastAsia="Times New Roman" w:hAnsi="Arial" w:cs="Arial"/>
          <w:color w:val="000000"/>
          <w:sz w:val="24"/>
          <w:szCs w:val="24"/>
        </w:rPr>
        <w:t xml:space="preserve"> adjusted for all variables in a two-</w:t>
      </w:r>
      <w:proofErr w:type="spellStart"/>
      <w:r w:rsidRPr="00897555">
        <w:rPr>
          <w:rFonts w:ascii="Arial" w:eastAsia="Times New Roman" w:hAnsi="Arial" w:cs="Arial"/>
          <w:color w:val="000000"/>
          <w:sz w:val="24"/>
          <w:szCs w:val="24"/>
        </w:rPr>
        <w:t>levelmultilevel</w:t>
      </w:r>
      <w:proofErr w:type="spellEnd"/>
      <w:r w:rsidRPr="00897555">
        <w:rPr>
          <w:rFonts w:ascii="Arial" w:eastAsia="Times New Roman" w:hAnsi="Arial" w:cs="Arial"/>
          <w:color w:val="000000"/>
          <w:sz w:val="24"/>
          <w:szCs w:val="24"/>
        </w:rPr>
        <w:t xml:space="preserve"> Poisson regression model. </w:t>
      </w:r>
      <w:proofErr w:type="spellStart"/>
      <w:r w:rsidRPr="00897555">
        <w:rPr>
          <w:rFonts w:ascii="Arial" w:eastAsia="Times New Roman" w:hAnsi="Arial" w:cs="Arial"/>
          <w:color w:val="000000"/>
          <w:sz w:val="24"/>
          <w:szCs w:val="24"/>
        </w:rPr>
        <w:t>Results.Overall</w:t>
      </w:r>
      <w:proofErr w:type="spellEnd"/>
      <w:r w:rsidRPr="00897555">
        <w:rPr>
          <w:rFonts w:ascii="Arial" w:eastAsia="Times New Roman" w:hAnsi="Arial" w:cs="Arial"/>
          <w:color w:val="000000"/>
          <w:sz w:val="24"/>
          <w:szCs w:val="24"/>
        </w:rPr>
        <w:t xml:space="preserve">, 77% of respondents had heard </w:t>
      </w:r>
      <w:proofErr w:type="spellStart"/>
      <w:r w:rsidRPr="00897555">
        <w:rPr>
          <w:rFonts w:ascii="Arial" w:eastAsia="Times New Roman" w:hAnsi="Arial" w:cs="Arial"/>
          <w:color w:val="000000"/>
          <w:sz w:val="24"/>
          <w:szCs w:val="24"/>
        </w:rPr>
        <w:t>aboutNCDs</w:t>
      </w:r>
      <w:proofErr w:type="spellEnd"/>
      <w:r w:rsidRPr="00897555">
        <w:rPr>
          <w:rFonts w:ascii="Arial" w:eastAsia="Times New Roman" w:hAnsi="Arial" w:cs="Arial"/>
          <w:color w:val="000000"/>
          <w:sz w:val="24"/>
          <w:szCs w:val="24"/>
        </w:rPr>
        <w:t xml:space="preserve">, while 38.3 to 50%had been exposed </w:t>
      </w:r>
      <w:proofErr w:type="spellStart"/>
      <w:r w:rsidRPr="00897555">
        <w:rPr>
          <w:rFonts w:ascii="Arial" w:eastAsia="Times New Roman" w:hAnsi="Arial" w:cs="Arial"/>
          <w:color w:val="000000"/>
          <w:sz w:val="24"/>
          <w:szCs w:val="24"/>
        </w:rPr>
        <w:t>tomessages</w:t>
      </w:r>
      <w:proofErr w:type="spellEnd"/>
      <w:r w:rsidRPr="00897555">
        <w:rPr>
          <w:rFonts w:ascii="Arial" w:eastAsia="Times New Roman" w:hAnsi="Arial" w:cs="Arial"/>
          <w:color w:val="000000"/>
          <w:sz w:val="24"/>
          <w:szCs w:val="24"/>
        </w:rPr>
        <w:t xml:space="preserve"> on risk factors of NCDs in the last month. Television, radio, and friends/neighbors were the most common sources of information. Most people exposed information no more than one or two sources. Factors associated with exposure to messages about risk were occupation, age group, education, and economic status. Conclusion. Intervention programs should focus on providing information primarily through television, considering influencing factors as well ensuring that messages reach target audiences.</w:t>
      </w:r>
    </w:p>
    <w:p w14:paraId="365AEBC5"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28848070" w14:textId="77777777" w:rsidR="00992B27" w:rsidRPr="00897555" w:rsidRDefault="00897555" w:rsidP="00992B27">
      <w:pPr>
        <w:spacing w:before="100" w:beforeAutospacing="1" w:after="100" w:afterAutospacing="1" w:line="240" w:lineRule="auto"/>
        <w:rPr>
          <w:rStyle w:val="Hyperlink"/>
          <w:rFonts w:ascii="Arial" w:eastAsia="Times New Roman" w:hAnsi="Arial" w:cs="Arial"/>
          <w:sz w:val="24"/>
          <w:szCs w:val="24"/>
        </w:rPr>
      </w:pPr>
      <w:r w:rsidRPr="00897555">
        <w:rPr>
          <w:rFonts w:ascii="Arial" w:eastAsia="Times New Roman" w:hAnsi="Arial" w:cs="Arial"/>
          <w:color w:val="000000"/>
          <w:sz w:val="24"/>
          <w:szCs w:val="24"/>
        </w:rPr>
        <w:lastRenderedPageBreak/>
        <w:t>               </w:t>
      </w:r>
      <w:r w:rsidRPr="00897555">
        <w:rPr>
          <w:rFonts w:ascii="Arial" w:eastAsia="Times New Roman" w:hAnsi="Arial" w:cs="Arial"/>
          <w:color w:val="000000"/>
          <w:sz w:val="24"/>
          <w:szCs w:val="24"/>
        </w:rPr>
        <w:fldChar w:fldCharType="begin"/>
      </w:r>
      <w:r w:rsidRPr="00897555">
        <w:rPr>
          <w:rFonts w:ascii="Arial" w:eastAsia="Times New Roman" w:hAnsi="Arial" w:cs="Arial"/>
          <w:color w:val="000000"/>
          <w:sz w:val="24"/>
          <w:szCs w:val="24"/>
        </w:rPr>
        <w:instrText xml:space="preserve"> HYPERLINK "https://mail.google.com/mail/u/0?ui=2&amp;ik=98e23e7e7e&amp;view=lg&amp;permmsgid=msg-f%3A1636205741150197754&amp;ser=1" \l "m_-521928717925670878__top" </w:instrText>
      </w:r>
      <w:r w:rsidRPr="00897555">
        <w:rPr>
          <w:rFonts w:ascii="Arial" w:eastAsia="Times New Roman" w:hAnsi="Arial" w:cs="Arial"/>
          <w:color w:val="000000"/>
          <w:sz w:val="24"/>
          <w:szCs w:val="24"/>
        </w:rPr>
        <w:fldChar w:fldCharType="separate"/>
      </w:r>
      <w:r w:rsidR="00992B27" w:rsidRPr="00897555">
        <w:rPr>
          <w:rFonts w:ascii="Arial" w:eastAsia="Times New Roman" w:hAnsi="Arial" w:cs="Arial"/>
          <w:color w:val="000000"/>
          <w:sz w:val="24"/>
          <w:szCs w:val="24"/>
        </w:rPr>
        <w:t> </w:t>
      </w:r>
      <w:r w:rsidR="00992B27">
        <w:rPr>
          <w:rFonts w:ascii="Arial" w:eastAsia="Times New Roman" w:hAnsi="Arial" w:cs="Arial"/>
          <w:color w:val="1155CC"/>
          <w:sz w:val="24"/>
          <w:szCs w:val="24"/>
          <w:u w:val="single"/>
        </w:rPr>
        <w:fldChar w:fldCharType="begin"/>
      </w:r>
      <w:r w:rsidR="00992B27">
        <w:rPr>
          <w:rFonts w:ascii="Arial" w:eastAsia="Times New Roman" w:hAnsi="Arial" w:cs="Arial"/>
          <w:color w:val="1155CC"/>
          <w:sz w:val="24"/>
          <w:szCs w:val="24"/>
          <w:u w:val="single"/>
        </w:rPr>
        <w:instrText xml:space="preserve"> HYPERLINK  \l "_top" </w:instrText>
      </w:r>
      <w:r w:rsidR="00992B27">
        <w:rPr>
          <w:rFonts w:ascii="Arial" w:eastAsia="Times New Roman" w:hAnsi="Arial" w:cs="Arial"/>
          <w:color w:val="1155CC"/>
          <w:sz w:val="24"/>
          <w:szCs w:val="24"/>
          <w:u w:val="single"/>
        </w:rPr>
      </w:r>
      <w:r w:rsidR="00992B27">
        <w:rPr>
          <w:rFonts w:ascii="Arial" w:eastAsia="Times New Roman" w:hAnsi="Arial" w:cs="Arial"/>
          <w:color w:val="1155CC"/>
          <w:sz w:val="24"/>
          <w:szCs w:val="24"/>
          <w:u w:val="single"/>
        </w:rPr>
        <w:fldChar w:fldCharType="separate"/>
      </w:r>
      <w:r w:rsidR="00992B27" w:rsidRPr="00897555">
        <w:rPr>
          <w:rStyle w:val="Hyperlink"/>
          <w:rFonts w:ascii="Arial" w:eastAsia="Times New Roman" w:hAnsi="Arial" w:cs="Arial"/>
          <w:sz w:val="24"/>
          <w:szCs w:val="24"/>
        </w:rPr>
        <w:t>Back to top</w:t>
      </w:r>
    </w:p>
    <w:p w14:paraId="5913AD05" w14:textId="7E4000F5" w:rsidR="00897555" w:rsidRPr="00897555" w:rsidRDefault="00992B27" w:rsidP="00992B27">
      <w:pPr>
        <w:spacing w:before="100" w:beforeAutospacing="1" w:after="100" w:afterAutospacing="1" w:line="240" w:lineRule="auto"/>
        <w:rPr>
          <w:rFonts w:ascii="Arial" w:eastAsia="Times New Roman" w:hAnsi="Arial" w:cs="Arial"/>
          <w:color w:val="000000"/>
          <w:sz w:val="24"/>
          <w:szCs w:val="24"/>
        </w:rPr>
      </w:pPr>
      <w:r>
        <w:rPr>
          <w:rFonts w:ascii="Arial" w:eastAsia="Times New Roman" w:hAnsi="Arial" w:cs="Arial"/>
          <w:color w:val="1155CC"/>
          <w:sz w:val="24"/>
          <w:szCs w:val="24"/>
          <w:u w:val="single"/>
        </w:rPr>
        <w:fldChar w:fldCharType="end"/>
      </w:r>
      <w:r w:rsidR="00897555" w:rsidRPr="00897555">
        <w:rPr>
          <w:rFonts w:ascii="Arial" w:eastAsia="Times New Roman" w:hAnsi="Arial" w:cs="Arial"/>
          <w:color w:val="000000"/>
          <w:sz w:val="24"/>
          <w:szCs w:val="24"/>
        </w:rPr>
        <w:fldChar w:fldCharType="end"/>
      </w:r>
    </w:p>
    <w:p w14:paraId="62E18B74"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01AFDDE6" w14:textId="77777777" w:rsidR="00897555" w:rsidRPr="00897555" w:rsidRDefault="00897555" w:rsidP="00897555">
      <w:pPr>
        <w:spacing w:after="0" w:line="240" w:lineRule="auto"/>
        <w:outlineLvl w:val="1"/>
        <w:rPr>
          <w:rFonts w:ascii="Arial" w:eastAsia="Times New Roman" w:hAnsi="Arial" w:cs="Arial"/>
          <w:b/>
          <w:bCs/>
          <w:color w:val="000000"/>
          <w:sz w:val="36"/>
          <w:szCs w:val="36"/>
        </w:rPr>
      </w:pPr>
      <w:bookmarkStart w:id="75" w:name="m_-521928717925670878__Toc11323985"/>
      <w:r w:rsidRPr="00897555">
        <w:rPr>
          <w:rFonts w:ascii="Calibri" w:eastAsia="Times New Roman" w:hAnsi="Calibri" w:cs="Calibri"/>
          <w:b/>
          <w:bCs/>
          <w:color w:val="800000"/>
        </w:rPr>
        <w:t>Efforts in the Formation and Development of Nuclear Medicine in Vietnam.</w:t>
      </w:r>
      <w:bookmarkEnd w:id="75"/>
    </w:p>
    <w:p w14:paraId="52E08497"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proofErr w:type="spellStart"/>
      <w:r w:rsidRPr="00897555">
        <w:rPr>
          <w:rFonts w:ascii="Arial" w:eastAsia="Times New Roman" w:hAnsi="Arial" w:cs="Arial"/>
          <w:color w:val="000000"/>
          <w:sz w:val="24"/>
          <w:szCs w:val="24"/>
        </w:rPr>
        <w:t>Trong</w:t>
      </w:r>
      <w:proofErr w:type="spellEnd"/>
      <w:r w:rsidRPr="00897555">
        <w:rPr>
          <w:rFonts w:ascii="Arial" w:eastAsia="Times New Roman" w:hAnsi="Arial" w:cs="Arial"/>
          <w:color w:val="000000"/>
          <w:sz w:val="24"/>
          <w:szCs w:val="24"/>
        </w:rPr>
        <w:t xml:space="preserve"> Khoa Mai, Cam Phuong Pham, Tien Cong Bui, Hai </w:t>
      </w:r>
      <w:proofErr w:type="spellStart"/>
      <w:r w:rsidRPr="00897555">
        <w:rPr>
          <w:rFonts w:ascii="Arial" w:eastAsia="Times New Roman" w:hAnsi="Arial" w:cs="Arial"/>
          <w:color w:val="000000"/>
          <w:sz w:val="24"/>
          <w:szCs w:val="24"/>
        </w:rPr>
        <w:t>Binh</w:t>
      </w:r>
      <w:proofErr w:type="spellEnd"/>
      <w:r w:rsidRPr="00897555">
        <w:rPr>
          <w:rFonts w:ascii="Arial" w:eastAsia="Times New Roman" w:hAnsi="Arial" w:cs="Arial"/>
          <w:color w:val="000000"/>
          <w:sz w:val="24"/>
          <w:szCs w:val="24"/>
        </w:rPr>
        <w:t xml:space="preserve"> Tran, Van Thai Pham and others. </w:t>
      </w:r>
      <w:proofErr w:type="spellStart"/>
      <w:r w:rsidRPr="00897555">
        <w:rPr>
          <w:rFonts w:ascii="Arial" w:eastAsia="Times New Roman" w:hAnsi="Arial" w:cs="Arial"/>
          <w:color w:val="000000"/>
          <w:sz w:val="24"/>
          <w:szCs w:val="24"/>
        </w:rPr>
        <w:t>Nucl</w:t>
      </w:r>
      <w:proofErr w:type="spellEnd"/>
      <w:r w:rsidRPr="00897555">
        <w:rPr>
          <w:rFonts w:ascii="Arial" w:eastAsia="Times New Roman" w:hAnsi="Arial" w:cs="Arial"/>
          <w:color w:val="000000"/>
          <w:sz w:val="24"/>
          <w:szCs w:val="24"/>
        </w:rPr>
        <w:t xml:space="preserve"> Med Mol Imaging, 2019, volume 53, number 2, pp. 83-85.</w:t>
      </w:r>
    </w:p>
    <w:p w14:paraId="0A4B6C01"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0A7B1000"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Abstract: The foundations of nuclear medicine in Vietnam were established from 1970. Until now, after 48 years of development, in Vietnam, we have some basic equipment including 31 SPECT, 4 SPECT/CT machines, 11 PET/CT scanners, five cyclotrons, and one nuclear reactor. Many nuclear medicine techniques in diagnosis and treatment have been routinely performed at provincial and central level health facilities such as tumor scintigraphy, thyroid scintigraphy, bone scintigraphy, kidney scintigraphy, cardiac scintigraphy, and radio-isotope therapy with I-131 and P-32. Selective internal radiation therapy with Y-90 microsphere and I-125 radioactive seed implantation has been also successfully applied in some big hospitals. However, there are still many difficulties for Vietnam as the lack of new widely used radioisotopes such as Ga-67, Cu-64, Samarium-153, and Lutetium-177 and the lack of nuclear medicine specialists. In the future, we are putting our efforts on the applications of new isotopes in diagnosis and treatment of cancers (</w:t>
      </w:r>
      <w:proofErr w:type="spellStart"/>
      <w:r w:rsidRPr="00897555">
        <w:rPr>
          <w:rFonts w:ascii="Arial" w:eastAsia="Times New Roman" w:hAnsi="Arial" w:cs="Arial"/>
          <w:color w:val="000000"/>
          <w:sz w:val="24"/>
          <w:szCs w:val="24"/>
        </w:rPr>
        <w:t>theranostic</w:t>
      </w:r>
      <w:proofErr w:type="spellEnd"/>
      <w:r w:rsidRPr="00897555">
        <w:rPr>
          <w:rFonts w:ascii="Arial" w:eastAsia="Times New Roman" w:hAnsi="Arial" w:cs="Arial"/>
          <w:color w:val="000000"/>
          <w:sz w:val="24"/>
          <w:szCs w:val="24"/>
        </w:rPr>
        <w:t>) like Ga-68-DOTATATE, Lutetium-177-DOTATATE, Ga-68-PSMA, and Lutetium-177-PSMA, equipping modern nuclear medicine diagnostic tools, strengthening the human resources training in nuclear medicine. At the same time, we are trying our best to strengthen the cooperation with international nuclear medicine societies in over the world.</w:t>
      </w:r>
    </w:p>
    <w:p w14:paraId="2E2174DE"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548D2A36" w14:textId="77777777" w:rsidR="00897555" w:rsidRPr="00897555" w:rsidRDefault="00897555" w:rsidP="00897555">
      <w:pPr>
        <w:spacing w:after="0" w:line="240" w:lineRule="auto"/>
        <w:outlineLvl w:val="1"/>
        <w:rPr>
          <w:rFonts w:ascii="Arial" w:eastAsia="Times New Roman" w:hAnsi="Arial" w:cs="Arial"/>
          <w:b/>
          <w:bCs/>
          <w:color w:val="000000"/>
          <w:sz w:val="36"/>
          <w:szCs w:val="36"/>
        </w:rPr>
      </w:pPr>
      <w:bookmarkStart w:id="76" w:name="m_-521928717925670878__Toc11323986"/>
      <w:r w:rsidRPr="00897555">
        <w:rPr>
          <w:rFonts w:ascii="Calibri" w:eastAsia="Times New Roman" w:hAnsi="Calibri" w:cs="Calibri"/>
          <w:b/>
          <w:bCs/>
          <w:color w:val="800000"/>
        </w:rPr>
        <w:t>Patient experiences of primary care quality amongst different types of health care facilities in central Vietnam.</w:t>
      </w:r>
      <w:bookmarkEnd w:id="76"/>
    </w:p>
    <w:p w14:paraId="469930FC"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xml:space="preserve">Nguyen </w:t>
      </w:r>
      <w:proofErr w:type="spellStart"/>
      <w:r w:rsidRPr="00897555">
        <w:rPr>
          <w:rFonts w:ascii="Arial" w:eastAsia="Times New Roman" w:hAnsi="Arial" w:cs="Arial"/>
          <w:color w:val="000000"/>
          <w:sz w:val="24"/>
          <w:szCs w:val="24"/>
        </w:rPr>
        <w:t>Thi</w:t>
      </w:r>
      <w:proofErr w:type="spellEnd"/>
      <w:r w:rsidRPr="00897555">
        <w:rPr>
          <w:rFonts w:ascii="Arial" w:eastAsia="Times New Roman" w:hAnsi="Arial" w:cs="Arial"/>
          <w:color w:val="000000"/>
          <w:sz w:val="24"/>
          <w:szCs w:val="24"/>
        </w:rPr>
        <w:t xml:space="preserve"> </w:t>
      </w:r>
      <w:proofErr w:type="spellStart"/>
      <w:r w:rsidRPr="00897555">
        <w:rPr>
          <w:rFonts w:ascii="Arial" w:eastAsia="Times New Roman" w:hAnsi="Arial" w:cs="Arial"/>
          <w:color w:val="000000"/>
          <w:sz w:val="24"/>
          <w:szCs w:val="24"/>
        </w:rPr>
        <w:t>Hoa</w:t>
      </w:r>
      <w:proofErr w:type="spellEnd"/>
      <w:r w:rsidRPr="00897555">
        <w:rPr>
          <w:rFonts w:ascii="Arial" w:eastAsia="Times New Roman" w:hAnsi="Arial" w:cs="Arial"/>
          <w:color w:val="000000"/>
          <w:sz w:val="24"/>
          <w:szCs w:val="24"/>
        </w:rPr>
        <w:t xml:space="preserve">, Nguyen Minh Tam, </w:t>
      </w:r>
      <w:proofErr w:type="spellStart"/>
      <w:r w:rsidRPr="00897555">
        <w:rPr>
          <w:rFonts w:ascii="Arial" w:eastAsia="Times New Roman" w:hAnsi="Arial" w:cs="Arial"/>
          <w:color w:val="000000"/>
          <w:sz w:val="24"/>
          <w:szCs w:val="24"/>
        </w:rPr>
        <w:t>Anselme</w:t>
      </w:r>
      <w:proofErr w:type="spellEnd"/>
      <w:r w:rsidRPr="00897555">
        <w:rPr>
          <w:rFonts w:ascii="Arial" w:eastAsia="Times New Roman" w:hAnsi="Arial" w:cs="Arial"/>
          <w:color w:val="000000"/>
          <w:sz w:val="24"/>
          <w:szCs w:val="24"/>
        </w:rPr>
        <w:t xml:space="preserve"> </w:t>
      </w:r>
      <w:proofErr w:type="spellStart"/>
      <w:r w:rsidRPr="00897555">
        <w:rPr>
          <w:rFonts w:ascii="Arial" w:eastAsia="Times New Roman" w:hAnsi="Arial" w:cs="Arial"/>
          <w:color w:val="000000"/>
          <w:sz w:val="24"/>
          <w:szCs w:val="24"/>
        </w:rPr>
        <w:t>Derese</w:t>
      </w:r>
      <w:proofErr w:type="spellEnd"/>
      <w:r w:rsidRPr="00897555">
        <w:rPr>
          <w:rFonts w:ascii="Arial" w:eastAsia="Times New Roman" w:hAnsi="Arial" w:cs="Arial"/>
          <w:color w:val="000000"/>
          <w:sz w:val="24"/>
          <w:szCs w:val="24"/>
        </w:rPr>
        <w:t xml:space="preserve">, Jeffrey F. </w:t>
      </w:r>
      <w:proofErr w:type="spellStart"/>
      <w:r w:rsidRPr="00897555">
        <w:rPr>
          <w:rFonts w:ascii="Arial" w:eastAsia="Times New Roman" w:hAnsi="Arial" w:cs="Arial"/>
          <w:color w:val="000000"/>
          <w:sz w:val="24"/>
          <w:szCs w:val="24"/>
        </w:rPr>
        <w:t>Markuns</w:t>
      </w:r>
      <w:proofErr w:type="spellEnd"/>
      <w:r w:rsidRPr="00897555">
        <w:rPr>
          <w:rFonts w:ascii="Arial" w:eastAsia="Times New Roman" w:hAnsi="Arial" w:cs="Arial"/>
          <w:color w:val="000000"/>
          <w:sz w:val="24"/>
          <w:szCs w:val="24"/>
        </w:rPr>
        <w:t xml:space="preserve"> and Wim </w:t>
      </w:r>
      <w:proofErr w:type="spellStart"/>
      <w:r w:rsidRPr="00897555">
        <w:rPr>
          <w:rFonts w:ascii="Arial" w:eastAsia="Times New Roman" w:hAnsi="Arial" w:cs="Arial"/>
          <w:color w:val="000000"/>
          <w:sz w:val="24"/>
          <w:szCs w:val="24"/>
        </w:rPr>
        <w:t>Peersman</w:t>
      </w:r>
      <w:proofErr w:type="spellEnd"/>
      <w:r w:rsidRPr="00897555">
        <w:rPr>
          <w:rFonts w:ascii="Arial" w:eastAsia="Times New Roman" w:hAnsi="Arial" w:cs="Arial"/>
          <w:color w:val="000000"/>
          <w:sz w:val="24"/>
          <w:szCs w:val="24"/>
        </w:rPr>
        <w:t>. BMC Health Services Research, 2019, volume 19, number 1, p. 275.</w:t>
      </w:r>
    </w:p>
    <w:p w14:paraId="7DF90571"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Free full text </w:t>
      </w:r>
      <w:hyperlink r:id="rId38" w:tgtFrame="_blank" w:history="1">
        <w:r w:rsidRPr="00897555">
          <w:rPr>
            <w:rFonts w:ascii="Arial" w:eastAsia="Times New Roman" w:hAnsi="Arial" w:cs="Arial"/>
            <w:color w:val="1155CC"/>
            <w:sz w:val="24"/>
            <w:szCs w:val="24"/>
            <w:u w:val="single"/>
          </w:rPr>
          <w:t>https://doi.org/10.1186/s12913-019-4089-y</w:t>
        </w:r>
      </w:hyperlink>
      <w:r w:rsidRPr="00897555">
        <w:rPr>
          <w:rFonts w:ascii="Arial" w:eastAsia="Times New Roman" w:hAnsi="Arial" w:cs="Arial"/>
          <w:color w:val="000000"/>
          <w:sz w:val="24"/>
          <w:szCs w:val="24"/>
        </w:rPr>
        <w:t>.</w:t>
      </w:r>
    </w:p>
    <w:p w14:paraId="5552AE58"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5FF74E31"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xml:space="preserve">Abstract: Background: Patient experience with primary health care services can vary markedly between different types of health care facilities, even within the same country setting. Given known benefits of </w:t>
      </w:r>
      <w:proofErr w:type="gramStart"/>
      <w:r w:rsidRPr="00897555">
        <w:rPr>
          <w:rFonts w:ascii="Arial" w:eastAsia="Times New Roman" w:hAnsi="Arial" w:cs="Arial"/>
          <w:color w:val="000000"/>
          <w:sz w:val="24"/>
          <w:szCs w:val="24"/>
        </w:rPr>
        <w:t>high quality</w:t>
      </w:r>
      <w:proofErr w:type="gramEnd"/>
      <w:r w:rsidRPr="00897555">
        <w:rPr>
          <w:rFonts w:ascii="Arial" w:eastAsia="Times New Roman" w:hAnsi="Arial" w:cs="Arial"/>
          <w:color w:val="000000"/>
          <w:sz w:val="24"/>
          <w:szCs w:val="24"/>
        </w:rPr>
        <w:t xml:space="preserve"> primary health care, the performance of </w:t>
      </w:r>
      <w:r w:rsidRPr="00897555">
        <w:rPr>
          <w:rFonts w:ascii="Arial" w:eastAsia="Times New Roman" w:hAnsi="Arial" w:cs="Arial"/>
          <w:color w:val="000000"/>
          <w:sz w:val="24"/>
          <w:szCs w:val="24"/>
        </w:rPr>
        <w:lastRenderedPageBreak/>
        <w:t>these facilities may significantly impact population health. The aim of this study was to compare the quality of primary care in different types of health facilities as experienced by Vietnamese consumers. --- Methods: 1662 people who utilized primary health care services at least once over the past two years in various types of facilities in central Vietnam were surveyed in a cross-sectional study using the Vietnamese version of the Primary Care Assessment Tool (VN PCAT-AE) to assess overall primary care quality as well as several different domains of high quality primary care services. --- Results: Commune health centers were associated with the highest overall primary care quality (PCAT expanded score 21.07, p &lt; 0.001) as well as high scores in nearly all individual domains of primary care quality experienced by consumers compared with other types of facilities. Conversely, private facilities such as private clinics and pharmacies were rated lowest overall (PCAT expanded score 18.45, p &lt; 0.05 and 16.90, p &lt; 0.001 respectively). District hospitals and other government hospitals (PCAT expanded score 20.10 and 19.72 respectively) were reported as the best quality in comprehensiveness of available services (p &lt; 0.001). Polyclinics performed quite well in comprehensiveness of services available (3.11) and first contact-access (2.79) but less so in other domains, especially in cultural competency (1.87). --- Conclusions: The high quality of primary care services experienced by consumers in commune health centers compared with other facilities gives Vietnam ample reason to promote greater use of these community-based primary care facilities. Populations may benefit most from building and strengthening grassroots networks of such community-based health centers as an effective solution for overcrowding at hospitals while simultaneously providing better overall health outcomes.</w:t>
      </w:r>
    </w:p>
    <w:p w14:paraId="2D7FA10B"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7012C9FB" w14:textId="77777777" w:rsidR="00992B27" w:rsidRPr="00897555" w:rsidRDefault="00897555" w:rsidP="00992B27">
      <w:pPr>
        <w:spacing w:before="100" w:beforeAutospacing="1" w:after="100" w:afterAutospacing="1" w:line="240" w:lineRule="auto"/>
        <w:rPr>
          <w:rStyle w:val="Hyperlink"/>
          <w:rFonts w:ascii="Arial" w:eastAsia="Times New Roman" w:hAnsi="Arial" w:cs="Arial"/>
          <w:sz w:val="24"/>
          <w:szCs w:val="24"/>
        </w:rPr>
      </w:pPr>
      <w:r w:rsidRPr="00897555">
        <w:rPr>
          <w:rFonts w:ascii="Arial" w:eastAsia="Times New Roman" w:hAnsi="Arial" w:cs="Arial"/>
          <w:color w:val="000000"/>
          <w:sz w:val="24"/>
          <w:szCs w:val="24"/>
        </w:rPr>
        <w:t>               </w:t>
      </w:r>
      <w:r w:rsidRPr="00897555">
        <w:rPr>
          <w:rFonts w:ascii="Arial" w:eastAsia="Times New Roman" w:hAnsi="Arial" w:cs="Arial"/>
          <w:color w:val="000000"/>
          <w:sz w:val="24"/>
          <w:szCs w:val="24"/>
        </w:rPr>
        <w:fldChar w:fldCharType="begin"/>
      </w:r>
      <w:r w:rsidRPr="00897555">
        <w:rPr>
          <w:rFonts w:ascii="Arial" w:eastAsia="Times New Roman" w:hAnsi="Arial" w:cs="Arial"/>
          <w:color w:val="000000"/>
          <w:sz w:val="24"/>
          <w:szCs w:val="24"/>
        </w:rPr>
        <w:instrText xml:space="preserve"> HYPERLINK "https://mail.google.com/mail/u/0?ui=2&amp;ik=98e23e7e7e&amp;view=lg&amp;permmsgid=msg-f%3A1636205741150197754&amp;ser=1" \l "m_-521928717925670878__top" </w:instrText>
      </w:r>
      <w:r w:rsidRPr="00897555">
        <w:rPr>
          <w:rFonts w:ascii="Arial" w:eastAsia="Times New Roman" w:hAnsi="Arial" w:cs="Arial"/>
          <w:color w:val="000000"/>
          <w:sz w:val="24"/>
          <w:szCs w:val="24"/>
        </w:rPr>
        <w:fldChar w:fldCharType="separate"/>
      </w:r>
      <w:r w:rsidR="00992B27" w:rsidRPr="00897555">
        <w:rPr>
          <w:rFonts w:ascii="Arial" w:eastAsia="Times New Roman" w:hAnsi="Arial" w:cs="Arial"/>
          <w:color w:val="000000"/>
          <w:sz w:val="24"/>
          <w:szCs w:val="24"/>
        </w:rPr>
        <w:t> </w:t>
      </w:r>
      <w:r w:rsidR="00992B27">
        <w:rPr>
          <w:rFonts w:ascii="Arial" w:eastAsia="Times New Roman" w:hAnsi="Arial" w:cs="Arial"/>
          <w:color w:val="1155CC"/>
          <w:sz w:val="24"/>
          <w:szCs w:val="24"/>
          <w:u w:val="single"/>
        </w:rPr>
        <w:fldChar w:fldCharType="begin"/>
      </w:r>
      <w:r w:rsidR="00992B27">
        <w:rPr>
          <w:rFonts w:ascii="Arial" w:eastAsia="Times New Roman" w:hAnsi="Arial" w:cs="Arial"/>
          <w:color w:val="1155CC"/>
          <w:sz w:val="24"/>
          <w:szCs w:val="24"/>
          <w:u w:val="single"/>
        </w:rPr>
        <w:instrText xml:space="preserve"> HYPERLINK  \l "_top" </w:instrText>
      </w:r>
      <w:r w:rsidR="00992B27">
        <w:rPr>
          <w:rFonts w:ascii="Arial" w:eastAsia="Times New Roman" w:hAnsi="Arial" w:cs="Arial"/>
          <w:color w:val="1155CC"/>
          <w:sz w:val="24"/>
          <w:szCs w:val="24"/>
          <w:u w:val="single"/>
        </w:rPr>
      </w:r>
      <w:r w:rsidR="00992B27">
        <w:rPr>
          <w:rFonts w:ascii="Arial" w:eastAsia="Times New Roman" w:hAnsi="Arial" w:cs="Arial"/>
          <w:color w:val="1155CC"/>
          <w:sz w:val="24"/>
          <w:szCs w:val="24"/>
          <w:u w:val="single"/>
        </w:rPr>
        <w:fldChar w:fldCharType="separate"/>
      </w:r>
      <w:r w:rsidR="00992B27" w:rsidRPr="00897555">
        <w:rPr>
          <w:rStyle w:val="Hyperlink"/>
          <w:rFonts w:ascii="Arial" w:eastAsia="Times New Roman" w:hAnsi="Arial" w:cs="Arial"/>
          <w:sz w:val="24"/>
          <w:szCs w:val="24"/>
        </w:rPr>
        <w:t>Back to top</w:t>
      </w:r>
    </w:p>
    <w:p w14:paraId="1451E469" w14:textId="1BDB949A" w:rsidR="00897555" w:rsidRPr="00897555" w:rsidRDefault="00992B27" w:rsidP="00992B27">
      <w:pPr>
        <w:spacing w:before="100" w:beforeAutospacing="1" w:after="100" w:afterAutospacing="1" w:line="240" w:lineRule="auto"/>
        <w:rPr>
          <w:rFonts w:ascii="Arial" w:eastAsia="Times New Roman" w:hAnsi="Arial" w:cs="Arial"/>
          <w:color w:val="000000"/>
          <w:sz w:val="24"/>
          <w:szCs w:val="24"/>
        </w:rPr>
      </w:pPr>
      <w:r>
        <w:rPr>
          <w:rFonts w:ascii="Arial" w:eastAsia="Times New Roman" w:hAnsi="Arial" w:cs="Arial"/>
          <w:color w:val="1155CC"/>
          <w:sz w:val="24"/>
          <w:szCs w:val="24"/>
          <w:u w:val="single"/>
        </w:rPr>
        <w:fldChar w:fldCharType="end"/>
      </w:r>
      <w:r w:rsidR="00897555" w:rsidRPr="00897555">
        <w:rPr>
          <w:rFonts w:ascii="Arial" w:eastAsia="Times New Roman" w:hAnsi="Arial" w:cs="Arial"/>
          <w:color w:val="000000"/>
          <w:sz w:val="24"/>
          <w:szCs w:val="24"/>
        </w:rPr>
        <w:fldChar w:fldCharType="end"/>
      </w:r>
    </w:p>
    <w:p w14:paraId="24B45994"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35DD368B" w14:textId="77777777" w:rsidR="00897555" w:rsidRPr="00897555" w:rsidRDefault="00897555" w:rsidP="00897555">
      <w:pPr>
        <w:shd w:val="clear" w:color="auto" w:fill="2F5496"/>
        <w:spacing w:after="100" w:afterAutospacing="1" w:line="240" w:lineRule="auto"/>
        <w:outlineLvl w:val="0"/>
        <w:rPr>
          <w:rFonts w:ascii="Arial" w:eastAsia="Times New Roman" w:hAnsi="Arial" w:cs="Arial"/>
          <w:b/>
          <w:bCs/>
          <w:color w:val="000000"/>
          <w:kern w:val="36"/>
          <w:sz w:val="48"/>
          <w:szCs w:val="48"/>
        </w:rPr>
      </w:pPr>
      <w:bookmarkStart w:id="77" w:name="m_-521928717925670878__Toc11323987"/>
      <w:r w:rsidRPr="00897555">
        <w:rPr>
          <w:rFonts w:ascii="Arial" w:eastAsia="Times New Roman" w:hAnsi="Arial" w:cs="Arial"/>
          <w:b/>
          <w:bCs/>
          <w:color w:val="FFFFFF"/>
          <w:kern w:val="36"/>
          <w:sz w:val="48"/>
          <w:szCs w:val="48"/>
        </w:rPr>
        <w:t>ENERGY</w:t>
      </w:r>
      <w:bookmarkEnd w:id="77"/>
    </w:p>
    <w:p w14:paraId="028239AF"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58EB911D" w14:textId="77777777" w:rsidR="00897555" w:rsidRPr="00897555" w:rsidRDefault="00897555" w:rsidP="00897555">
      <w:pPr>
        <w:spacing w:after="0" w:line="240" w:lineRule="auto"/>
        <w:outlineLvl w:val="1"/>
        <w:rPr>
          <w:rFonts w:ascii="Arial" w:eastAsia="Times New Roman" w:hAnsi="Arial" w:cs="Arial"/>
          <w:b/>
          <w:bCs/>
          <w:color w:val="000000"/>
          <w:sz w:val="36"/>
          <w:szCs w:val="36"/>
        </w:rPr>
      </w:pPr>
      <w:bookmarkStart w:id="78" w:name="m_-521928717925670878__Toc11323988"/>
      <w:r w:rsidRPr="00897555">
        <w:rPr>
          <w:rFonts w:ascii="Calibri" w:eastAsia="Times New Roman" w:hAnsi="Calibri" w:cs="Calibri"/>
          <w:b/>
          <w:bCs/>
          <w:color w:val="800000"/>
        </w:rPr>
        <w:t>Biomass Energy: An Overview of Biomass Sources, Energy Potential, and Management in Southeast Asian Countries.</w:t>
      </w:r>
      <w:bookmarkEnd w:id="78"/>
    </w:p>
    <w:p w14:paraId="602AFB9F"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xml:space="preserve">Maw </w:t>
      </w:r>
      <w:proofErr w:type="spellStart"/>
      <w:r w:rsidRPr="00897555">
        <w:rPr>
          <w:rFonts w:ascii="Arial" w:eastAsia="Times New Roman" w:hAnsi="Arial" w:cs="Arial"/>
          <w:color w:val="000000"/>
          <w:sz w:val="24"/>
          <w:szCs w:val="24"/>
        </w:rPr>
        <w:t>Maw</w:t>
      </w:r>
      <w:proofErr w:type="spellEnd"/>
      <w:r w:rsidRPr="00897555">
        <w:rPr>
          <w:rFonts w:ascii="Arial" w:eastAsia="Times New Roman" w:hAnsi="Arial" w:cs="Arial"/>
          <w:color w:val="000000"/>
          <w:sz w:val="24"/>
          <w:szCs w:val="24"/>
        </w:rPr>
        <w:t xml:space="preserve"> Tun, Dagmar </w:t>
      </w:r>
      <w:proofErr w:type="spellStart"/>
      <w:r w:rsidRPr="00897555">
        <w:rPr>
          <w:rFonts w:ascii="Arial" w:eastAsia="Times New Roman" w:hAnsi="Arial" w:cs="Arial"/>
          <w:color w:val="000000"/>
          <w:sz w:val="24"/>
          <w:szCs w:val="24"/>
        </w:rPr>
        <w:t>Juchelkova</w:t>
      </w:r>
      <w:proofErr w:type="spellEnd"/>
      <w:r w:rsidRPr="00897555">
        <w:rPr>
          <w:rFonts w:ascii="Arial" w:eastAsia="Times New Roman" w:hAnsi="Arial" w:cs="Arial"/>
          <w:color w:val="000000"/>
          <w:sz w:val="24"/>
          <w:szCs w:val="24"/>
        </w:rPr>
        <w:t xml:space="preserve">, </w:t>
      </w:r>
      <w:proofErr w:type="spellStart"/>
      <w:r w:rsidRPr="00897555">
        <w:rPr>
          <w:rFonts w:ascii="Arial" w:eastAsia="Times New Roman" w:hAnsi="Arial" w:cs="Arial"/>
          <w:color w:val="000000"/>
          <w:sz w:val="24"/>
          <w:szCs w:val="24"/>
        </w:rPr>
        <w:t>Myo</w:t>
      </w:r>
      <w:proofErr w:type="spellEnd"/>
      <w:r w:rsidRPr="00897555">
        <w:rPr>
          <w:rFonts w:ascii="Arial" w:eastAsia="Times New Roman" w:hAnsi="Arial" w:cs="Arial"/>
          <w:color w:val="000000"/>
          <w:sz w:val="24"/>
          <w:szCs w:val="24"/>
        </w:rPr>
        <w:t xml:space="preserve"> Min Win, Aung </w:t>
      </w:r>
      <w:proofErr w:type="spellStart"/>
      <w:r w:rsidRPr="00897555">
        <w:rPr>
          <w:rFonts w:ascii="Arial" w:eastAsia="Times New Roman" w:hAnsi="Arial" w:cs="Arial"/>
          <w:color w:val="000000"/>
          <w:sz w:val="24"/>
          <w:szCs w:val="24"/>
        </w:rPr>
        <w:t>Myat</w:t>
      </w:r>
      <w:proofErr w:type="spellEnd"/>
      <w:r w:rsidRPr="00897555">
        <w:rPr>
          <w:rFonts w:ascii="Arial" w:eastAsia="Times New Roman" w:hAnsi="Arial" w:cs="Arial"/>
          <w:color w:val="000000"/>
          <w:sz w:val="24"/>
          <w:szCs w:val="24"/>
        </w:rPr>
        <w:t xml:space="preserve"> Thu and </w:t>
      </w:r>
      <w:proofErr w:type="spellStart"/>
      <w:r w:rsidRPr="00897555">
        <w:rPr>
          <w:rFonts w:ascii="Arial" w:eastAsia="Times New Roman" w:hAnsi="Arial" w:cs="Arial"/>
          <w:color w:val="000000"/>
          <w:sz w:val="24"/>
          <w:szCs w:val="24"/>
        </w:rPr>
        <w:t>Tomáš</w:t>
      </w:r>
      <w:proofErr w:type="spellEnd"/>
      <w:r w:rsidRPr="00897555">
        <w:rPr>
          <w:rFonts w:ascii="Arial" w:eastAsia="Times New Roman" w:hAnsi="Arial" w:cs="Arial"/>
          <w:color w:val="000000"/>
          <w:sz w:val="24"/>
          <w:szCs w:val="24"/>
        </w:rPr>
        <w:t xml:space="preserve"> </w:t>
      </w:r>
      <w:proofErr w:type="spellStart"/>
      <w:r w:rsidRPr="00897555">
        <w:rPr>
          <w:rFonts w:ascii="Arial" w:eastAsia="Times New Roman" w:hAnsi="Arial" w:cs="Arial"/>
          <w:color w:val="000000"/>
          <w:sz w:val="24"/>
          <w:szCs w:val="24"/>
        </w:rPr>
        <w:t>Puchor</w:t>
      </w:r>
      <w:proofErr w:type="spellEnd"/>
      <w:r w:rsidRPr="00897555">
        <w:rPr>
          <w:rFonts w:ascii="Arial" w:eastAsia="Times New Roman" w:hAnsi="Arial" w:cs="Arial"/>
          <w:color w:val="000000"/>
          <w:sz w:val="24"/>
          <w:szCs w:val="24"/>
        </w:rPr>
        <w:t>. resources, 2019.</w:t>
      </w:r>
    </w:p>
    <w:p w14:paraId="6C03FDCB"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Free full text </w:t>
      </w:r>
      <w:hyperlink r:id="rId39" w:tgtFrame="_blank" w:history="1">
        <w:r w:rsidRPr="00897555">
          <w:rPr>
            <w:rFonts w:ascii="Arial" w:eastAsia="Times New Roman" w:hAnsi="Arial" w:cs="Arial"/>
            <w:color w:val="1155CC"/>
            <w:sz w:val="24"/>
            <w:szCs w:val="24"/>
            <w:u w:val="single"/>
          </w:rPr>
          <w:t>https://www.mdpi.com/2079-9276/8/2/81/pdf</w:t>
        </w:r>
      </w:hyperlink>
      <w:r w:rsidRPr="00897555">
        <w:rPr>
          <w:rFonts w:ascii="Arial" w:eastAsia="Times New Roman" w:hAnsi="Arial" w:cs="Arial"/>
          <w:color w:val="000000"/>
          <w:sz w:val="24"/>
          <w:szCs w:val="24"/>
        </w:rPr>
        <w:t>.</w:t>
      </w:r>
    </w:p>
    <w:p w14:paraId="702C3853"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6B79B16D"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lastRenderedPageBreak/>
        <w:t>Abstract: Potential depletion of fossil fuel and climate change have globally accelerated the demand in renewable and alternative energy. Most of the Southeast Asian countries have an abundance of biomass sources for the energy sector due to their agriculture-based economy and enormous forest resources. Therefore, the study aimed at highlighting an overview of biomass energy in the Southeast Asia countries to convey the environmental and economic benefits from the available biomass sources in the region. In order to achieve the aim, the study synthesized and evaluated the biomass sources, energy potential, utilization, and management in the region, based on the published research papers, review papers, and country reports. It was found that the major biomass sources in this region were fuelwood, wood residues, rice husk, rice straw, sugarcane residues, oil palm residues, and coconut residues. The total annual quantity of the biomass potential from agriculture and forest sector in the region was estimated at more than 500 million tons per year and equal to over 8000 million gigajoules of total energy potential. In order to implement the sustainable utilization of biomass sources, the study specified the barriers and challenges of biomass utilization in these countries and proposed a sustainable approach of biomass energy, by comparing the way of traditional biomass utilization.</w:t>
      </w:r>
    </w:p>
    <w:p w14:paraId="36988461"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141B58BB" w14:textId="77777777" w:rsidR="00897555" w:rsidRPr="00897555" w:rsidRDefault="00897555" w:rsidP="00897555">
      <w:pPr>
        <w:spacing w:after="0" w:line="240" w:lineRule="auto"/>
        <w:outlineLvl w:val="1"/>
        <w:rPr>
          <w:rFonts w:ascii="Arial" w:eastAsia="Times New Roman" w:hAnsi="Arial" w:cs="Arial"/>
          <w:b/>
          <w:bCs/>
          <w:color w:val="000000"/>
          <w:sz w:val="36"/>
          <w:szCs w:val="36"/>
        </w:rPr>
      </w:pPr>
      <w:bookmarkStart w:id="79" w:name="m_-521928717925670878__Toc11323989"/>
      <w:r w:rsidRPr="00897555">
        <w:rPr>
          <w:rFonts w:ascii="Calibri" w:eastAsia="Times New Roman" w:hAnsi="Calibri" w:cs="Calibri"/>
          <w:b/>
          <w:bCs/>
          <w:color w:val="800000"/>
        </w:rPr>
        <w:t>Excessive electricity intensity of Vietnam: Evidence from a comparative study of Asia-Pacific countries.</w:t>
      </w:r>
      <w:bookmarkEnd w:id="79"/>
    </w:p>
    <w:p w14:paraId="7827A917"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P. D. Hien. Energy Policy, 2019, volume 130, pp. 409-417.</w:t>
      </w:r>
    </w:p>
    <w:p w14:paraId="248EC92C"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14C87388"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Abstract: As electricity consumption in Vietnam has continued to increase much faster than has GDP, electricity intensity (EI) in the country has risen to levels far exceeding those of other Asia-Pacific economies (APEs). By analyzing evidence from a comparative study of other APEs through using the World Bank data, this study proves that EI in Vietnam is excessive and that its escalation over the last few decades cannot be justified as being due to supporting the country's policy of high economic growth. Factor analysis of the economic and electricity indicators for 22 APEs was used to track the shortcomings of the economic structure leading to the EI escalation in Vietnam. Electricity tariff, service share of GDP, and level of institution were identified as determinants of EI across the region. Given the weak performance regarding these indicators, Vietnam has highest EI among APEs followed by China and Mongolia. To reduce EI, Vietnam should consider diversifying away from the electricity-intensive industry sector toward economic activities such as service and information technology. The economic reform should be accelerated to complete the competitive electricity market and reduce the inefficiency of electricity usage through poorly managed state-owned enterprises and inefficient public investment projects. [Hien-2019.pdf].</w:t>
      </w:r>
    </w:p>
    <w:p w14:paraId="6904D403"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7DEAAE9F" w14:textId="77777777" w:rsidR="00992B27" w:rsidRPr="00897555" w:rsidRDefault="00897555" w:rsidP="00992B27">
      <w:pPr>
        <w:spacing w:before="100" w:beforeAutospacing="1" w:after="100" w:afterAutospacing="1" w:line="240" w:lineRule="auto"/>
        <w:rPr>
          <w:rStyle w:val="Hyperlink"/>
          <w:rFonts w:ascii="Arial" w:eastAsia="Times New Roman" w:hAnsi="Arial" w:cs="Arial"/>
          <w:sz w:val="24"/>
          <w:szCs w:val="24"/>
        </w:rPr>
      </w:pPr>
      <w:r w:rsidRPr="00897555">
        <w:rPr>
          <w:rFonts w:ascii="Arial" w:eastAsia="Times New Roman" w:hAnsi="Arial" w:cs="Arial"/>
          <w:color w:val="000000"/>
          <w:sz w:val="24"/>
          <w:szCs w:val="24"/>
        </w:rPr>
        <w:t>               </w:t>
      </w:r>
      <w:r w:rsidRPr="00897555">
        <w:rPr>
          <w:rFonts w:ascii="Arial" w:eastAsia="Times New Roman" w:hAnsi="Arial" w:cs="Arial"/>
          <w:color w:val="000000"/>
          <w:sz w:val="24"/>
          <w:szCs w:val="24"/>
        </w:rPr>
        <w:fldChar w:fldCharType="begin"/>
      </w:r>
      <w:r w:rsidRPr="00897555">
        <w:rPr>
          <w:rFonts w:ascii="Arial" w:eastAsia="Times New Roman" w:hAnsi="Arial" w:cs="Arial"/>
          <w:color w:val="000000"/>
          <w:sz w:val="24"/>
          <w:szCs w:val="24"/>
        </w:rPr>
        <w:instrText xml:space="preserve"> HYPERLINK "https://mail.google.com/mail/u/0?ui=2&amp;ik=98e23e7e7e&amp;view=lg&amp;permmsgid=msg-f%3A1636205741150197754&amp;ser=1" \l "m_-521928717925670878__top" </w:instrText>
      </w:r>
      <w:r w:rsidRPr="00897555">
        <w:rPr>
          <w:rFonts w:ascii="Arial" w:eastAsia="Times New Roman" w:hAnsi="Arial" w:cs="Arial"/>
          <w:color w:val="000000"/>
          <w:sz w:val="24"/>
          <w:szCs w:val="24"/>
        </w:rPr>
        <w:fldChar w:fldCharType="separate"/>
      </w:r>
      <w:r w:rsidR="00992B27" w:rsidRPr="00897555">
        <w:rPr>
          <w:rFonts w:ascii="Arial" w:eastAsia="Times New Roman" w:hAnsi="Arial" w:cs="Arial"/>
          <w:color w:val="000000"/>
          <w:sz w:val="24"/>
          <w:szCs w:val="24"/>
        </w:rPr>
        <w:t> </w:t>
      </w:r>
      <w:r w:rsidR="00992B27">
        <w:rPr>
          <w:rFonts w:ascii="Arial" w:eastAsia="Times New Roman" w:hAnsi="Arial" w:cs="Arial"/>
          <w:color w:val="1155CC"/>
          <w:sz w:val="24"/>
          <w:szCs w:val="24"/>
          <w:u w:val="single"/>
        </w:rPr>
        <w:fldChar w:fldCharType="begin"/>
      </w:r>
      <w:r w:rsidR="00992B27">
        <w:rPr>
          <w:rFonts w:ascii="Arial" w:eastAsia="Times New Roman" w:hAnsi="Arial" w:cs="Arial"/>
          <w:color w:val="1155CC"/>
          <w:sz w:val="24"/>
          <w:szCs w:val="24"/>
          <w:u w:val="single"/>
        </w:rPr>
        <w:instrText xml:space="preserve"> HYPERLINK  \l "_top" </w:instrText>
      </w:r>
      <w:r w:rsidR="00992B27">
        <w:rPr>
          <w:rFonts w:ascii="Arial" w:eastAsia="Times New Roman" w:hAnsi="Arial" w:cs="Arial"/>
          <w:color w:val="1155CC"/>
          <w:sz w:val="24"/>
          <w:szCs w:val="24"/>
          <w:u w:val="single"/>
        </w:rPr>
      </w:r>
      <w:r w:rsidR="00992B27">
        <w:rPr>
          <w:rFonts w:ascii="Arial" w:eastAsia="Times New Roman" w:hAnsi="Arial" w:cs="Arial"/>
          <w:color w:val="1155CC"/>
          <w:sz w:val="24"/>
          <w:szCs w:val="24"/>
          <w:u w:val="single"/>
        </w:rPr>
        <w:fldChar w:fldCharType="separate"/>
      </w:r>
      <w:r w:rsidR="00992B27" w:rsidRPr="00897555">
        <w:rPr>
          <w:rStyle w:val="Hyperlink"/>
          <w:rFonts w:ascii="Arial" w:eastAsia="Times New Roman" w:hAnsi="Arial" w:cs="Arial"/>
          <w:sz w:val="24"/>
          <w:szCs w:val="24"/>
        </w:rPr>
        <w:t>Back to top</w:t>
      </w:r>
    </w:p>
    <w:p w14:paraId="79466C59" w14:textId="2F3A0911" w:rsidR="00897555" w:rsidRPr="00897555" w:rsidRDefault="00992B27" w:rsidP="00992B27">
      <w:pPr>
        <w:spacing w:before="100" w:beforeAutospacing="1" w:after="100" w:afterAutospacing="1" w:line="240" w:lineRule="auto"/>
        <w:rPr>
          <w:rFonts w:ascii="Arial" w:eastAsia="Times New Roman" w:hAnsi="Arial" w:cs="Arial"/>
          <w:color w:val="000000"/>
          <w:sz w:val="24"/>
          <w:szCs w:val="24"/>
        </w:rPr>
      </w:pPr>
      <w:r>
        <w:rPr>
          <w:rFonts w:ascii="Arial" w:eastAsia="Times New Roman" w:hAnsi="Arial" w:cs="Arial"/>
          <w:color w:val="1155CC"/>
          <w:sz w:val="24"/>
          <w:szCs w:val="24"/>
          <w:u w:val="single"/>
        </w:rPr>
        <w:lastRenderedPageBreak/>
        <w:fldChar w:fldCharType="end"/>
      </w:r>
      <w:r w:rsidR="00897555" w:rsidRPr="00897555">
        <w:rPr>
          <w:rFonts w:ascii="Arial" w:eastAsia="Times New Roman" w:hAnsi="Arial" w:cs="Arial"/>
          <w:color w:val="000000"/>
          <w:sz w:val="24"/>
          <w:szCs w:val="24"/>
        </w:rPr>
        <w:fldChar w:fldCharType="end"/>
      </w:r>
    </w:p>
    <w:p w14:paraId="1DB79CCD"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280731BA" w14:textId="77777777" w:rsidR="00897555" w:rsidRPr="00897555" w:rsidRDefault="00897555" w:rsidP="00897555">
      <w:pPr>
        <w:spacing w:after="0" w:line="240" w:lineRule="auto"/>
        <w:outlineLvl w:val="1"/>
        <w:rPr>
          <w:rFonts w:ascii="Arial" w:eastAsia="Times New Roman" w:hAnsi="Arial" w:cs="Arial"/>
          <w:b/>
          <w:bCs/>
          <w:color w:val="000000"/>
          <w:sz w:val="36"/>
          <w:szCs w:val="36"/>
        </w:rPr>
      </w:pPr>
      <w:bookmarkStart w:id="80" w:name="m_-521928717925670878__Toc11323990"/>
      <w:r w:rsidRPr="00897555">
        <w:rPr>
          <w:rFonts w:ascii="Calibri" w:eastAsia="Times New Roman" w:hAnsi="Calibri" w:cs="Calibri"/>
          <w:b/>
          <w:bCs/>
          <w:color w:val="800000"/>
        </w:rPr>
        <w:t>Projection of fossil fuel demands in Vietnam to 2050 and climate change implications.</w:t>
      </w:r>
      <w:bookmarkEnd w:id="80"/>
    </w:p>
    <w:p w14:paraId="370B6A76"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Quang Minh Tran. Asia Pac Policy Stud., 2019.</w:t>
      </w:r>
    </w:p>
    <w:p w14:paraId="4C000C0E"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Free full text </w:t>
      </w:r>
      <w:hyperlink r:id="rId40" w:tgtFrame="_blank" w:history="1">
        <w:r w:rsidRPr="00897555">
          <w:rPr>
            <w:rFonts w:ascii="Arial" w:eastAsia="Times New Roman" w:hAnsi="Arial" w:cs="Arial"/>
            <w:color w:val="1155CC"/>
            <w:sz w:val="24"/>
            <w:szCs w:val="24"/>
            <w:u w:val="single"/>
          </w:rPr>
          <w:t>https://onlinelibrary.wiley.com/doi/pdf/10.1002/app5.274</w:t>
        </w:r>
      </w:hyperlink>
      <w:r w:rsidRPr="00897555">
        <w:rPr>
          <w:rFonts w:ascii="Arial" w:eastAsia="Times New Roman" w:hAnsi="Arial" w:cs="Arial"/>
          <w:color w:val="000000"/>
          <w:sz w:val="24"/>
          <w:szCs w:val="24"/>
        </w:rPr>
        <w:t>.</w:t>
      </w:r>
    </w:p>
    <w:p w14:paraId="38DB5119"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50C30805"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Abstract: Over the past decade, Vietnam has emerged as one of the world's fastest growing economies. Fossil fuel use, which is a dominant energy source and vital for economic growth, have been increasing considerably. Undoubtedly, the projection of fossil fuel demand is essential for a better understanding of energy needs, fuel mix, and Vietnam's strategic development. This paper provides an outlook for coal, oil, and gas demand in Vietnam to 2050. The projection is based on the calibrated results from a hybrid model (that combines a GTAP</w:t>
      </w:r>
      <w:r w:rsidRPr="00897555">
        <w:rPr>
          <w:rFonts w:ascii="Cambria Math" w:eastAsia="Times New Roman" w:hAnsi="Cambria Math" w:cs="Cambria Math"/>
          <w:color w:val="000000"/>
          <w:sz w:val="24"/>
          <w:szCs w:val="24"/>
        </w:rPr>
        <w:t>‐</w:t>
      </w:r>
      <w:r w:rsidRPr="00897555">
        <w:rPr>
          <w:rFonts w:ascii="Arial" w:eastAsia="Times New Roman" w:hAnsi="Arial" w:cs="Arial"/>
          <w:color w:val="000000"/>
          <w:sz w:val="24"/>
          <w:szCs w:val="24"/>
        </w:rPr>
        <w:t xml:space="preserve"> R version for resources, and a micro simulation approach) and an energy database. Under the baseline scenario (business as usual), from 2018 to 2050, the demand for coal, oil products, and gas are expected to increase by a factor of 2.47</w:t>
      </w:r>
      <w:r w:rsidRPr="00897555">
        <w:rPr>
          <w:rFonts w:ascii="Cambria Math" w:eastAsia="Times New Roman" w:hAnsi="Cambria Math" w:cs="Cambria Math"/>
          <w:color w:val="000000"/>
          <w:sz w:val="24"/>
          <w:szCs w:val="24"/>
        </w:rPr>
        <w:t>‐</w:t>
      </w:r>
      <w:r w:rsidRPr="00897555">
        <w:rPr>
          <w:rFonts w:ascii="Arial" w:eastAsia="Times New Roman" w:hAnsi="Arial" w:cs="Arial"/>
          <w:color w:val="000000"/>
          <w:sz w:val="24"/>
          <w:szCs w:val="24"/>
        </w:rPr>
        <w:t>fold, 2.14</w:t>
      </w:r>
      <w:r w:rsidRPr="00897555">
        <w:rPr>
          <w:rFonts w:ascii="Cambria Math" w:eastAsia="Times New Roman" w:hAnsi="Cambria Math" w:cs="Cambria Math"/>
          <w:color w:val="000000"/>
          <w:sz w:val="24"/>
          <w:szCs w:val="24"/>
        </w:rPr>
        <w:t>‐</w:t>
      </w:r>
      <w:r w:rsidRPr="00897555">
        <w:rPr>
          <w:rFonts w:ascii="Arial" w:eastAsia="Times New Roman" w:hAnsi="Arial" w:cs="Arial"/>
          <w:color w:val="000000"/>
          <w:sz w:val="24"/>
          <w:szCs w:val="24"/>
        </w:rPr>
        <w:t>fold, and 1.67</w:t>
      </w:r>
      <w:r w:rsidRPr="00897555">
        <w:rPr>
          <w:rFonts w:ascii="Cambria Math" w:eastAsia="Times New Roman" w:hAnsi="Cambria Math" w:cs="Cambria Math"/>
          <w:color w:val="000000"/>
          <w:sz w:val="24"/>
          <w:szCs w:val="24"/>
        </w:rPr>
        <w:t>‐</w:t>
      </w:r>
      <w:r w:rsidRPr="00897555">
        <w:rPr>
          <w:rFonts w:ascii="Arial" w:eastAsia="Times New Roman" w:hAnsi="Arial" w:cs="Arial"/>
          <w:color w:val="000000"/>
          <w:sz w:val="24"/>
          <w:szCs w:val="24"/>
        </w:rPr>
        <w:t>fold, respectively. Emissions are also projected to increase. Because fossil fuels are the dominant source of carbon emissions in Vietnam, it follows, going forward, that an effective fuel</w:t>
      </w:r>
      <w:r w:rsidRPr="00897555">
        <w:rPr>
          <w:rFonts w:ascii="Cambria Math" w:eastAsia="Times New Roman" w:hAnsi="Cambria Math" w:cs="Cambria Math"/>
          <w:color w:val="000000"/>
          <w:sz w:val="24"/>
          <w:szCs w:val="24"/>
        </w:rPr>
        <w:t>‐</w:t>
      </w:r>
      <w:r w:rsidRPr="00897555">
        <w:rPr>
          <w:rFonts w:ascii="Arial" w:eastAsia="Times New Roman" w:hAnsi="Arial" w:cs="Arial"/>
          <w:color w:val="000000"/>
          <w:sz w:val="24"/>
          <w:szCs w:val="24"/>
        </w:rPr>
        <w:t>mix strategy that encourages the development of renewables and energy efficiency is essential.</w:t>
      </w:r>
    </w:p>
    <w:p w14:paraId="65177CC8"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511B041C" w14:textId="77777777" w:rsidR="00897555" w:rsidRPr="00897555" w:rsidRDefault="00897555" w:rsidP="00897555">
      <w:pPr>
        <w:spacing w:after="0" w:line="240" w:lineRule="auto"/>
        <w:outlineLvl w:val="1"/>
        <w:rPr>
          <w:rFonts w:ascii="Arial" w:eastAsia="Times New Roman" w:hAnsi="Arial" w:cs="Arial"/>
          <w:b/>
          <w:bCs/>
          <w:color w:val="000000"/>
          <w:sz w:val="36"/>
          <w:szCs w:val="36"/>
        </w:rPr>
      </w:pPr>
      <w:bookmarkStart w:id="81" w:name="m_-521928717925670878__Toc11323991"/>
      <w:r w:rsidRPr="00897555">
        <w:rPr>
          <w:rFonts w:ascii="Calibri" w:eastAsia="Times New Roman" w:hAnsi="Calibri" w:cs="Calibri"/>
          <w:b/>
          <w:bCs/>
          <w:color w:val="800000"/>
        </w:rPr>
        <w:t>Usability and challenges of offshore wind energy in Vietnam revealed by the regional climate model simulation.</w:t>
      </w:r>
      <w:bookmarkEnd w:id="81"/>
    </w:p>
    <w:p w14:paraId="14797EE4"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xml:space="preserve">Van Q. Doan, Van Nguyen </w:t>
      </w:r>
      <w:proofErr w:type="spellStart"/>
      <w:r w:rsidRPr="00897555">
        <w:rPr>
          <w:rFonts w:ascii="Arial" w:eastAsia="Times New Roman" w:hAnsi="Arial" w:cs="Arial"/>
          <w:color w:val="000000"/>
          <w:sz w:val="24"/>
          <w:szCs w:val="24"/>
        </w:rPr>
        <w:t>Dinh</w:t>
      </w:r>
      <w:proofErr w:type="spellEnd"/>
      <w:r w:rsidRPr="00897555">
        <w:rPr>
          <w:rFonts w:ascii="Arial" w:eastAsia="Times New Roman" w:hAnsi="Arial" w:cs="Arial"/>
          <w:color w:val="000000"/>
          <w:sz w:val="24"/>
          <w:szCs w:val="24"/>
        </w:rPr>
        <w:t xml:space="preserve">, Hiroyuki </w:t>
      </w:r>
      <w:proofErr w:type="spellStart"/>
      <w:r w:rsidRPr="00897555">
        <w:rPr>
          <w:rFonts w:ascii="Arial" w:eastAsia="Times New Roman" w:hAnsi="Arial" w:cs="Arial"/>
          <w:color w:val="000000"/>
          <w:sz w:val="24"/>
          <w:szCs w:val="24"/>
        </w:rPr>
        <w:t>Kusaka</w:t>
      </w:r>
      <w:proofErr w:type="spellEnd"/>
      <w:r w:rsidRPr="00897555">
        <w:rPr>
          <w:rFonts w:ascii="Arial" w:eastAsia="Times New Roman" w:hAnsi="Arial" w:cs="Arial"/>
          <w:color w:val="000000"/>
          <w:sz w:val="24"/>
          <w:szCs w:val="24"/>
        </w:rPr>
        <w:t xml:space="preserve">, Thanh Cong, Ansar Khan and others. SOLA, 2019, volume </w:t>
      </w:r>
      <w:proofErr w:type="spellStart"/>
      <w:r w:rsidRPr="00897555">
        <w:rPr>
          <w:rFonts w:ascii="Arial" w:eastAsia="Times New Roman" w:hAnsi="Arial" w:cs="Arial"/>
          <w:color w:val="000000"/>
          <w:sz w:val="24"/>
          <w:szCs w:val="24"/>
        </w:rPr>
        <w:t>advpub</w:t>
      </w:r>
      <w:proofErr w:type="spellEnd"/>
      <w:r w:rsidRPr="00897555">
        <w:rPr>
          <w:rFonts w:ascii="Arial" w:eastAsia="Times New Roman" w:hAnsi="Arial" w:cs="Arial"/>
          <w:color w:val="000000"/>
          <w:sz w:val="24"/>
          <w:szCs w:val="24"/>
        </w:rPr>
        <w:t>.</w:t>
      </w:r>
    </w:p>
    <w:p w14:paraId="1405A6B4"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Free full text </w:t>
      </w:r>
      <w:hyperlink r:id="rId41" w:tgtFrame="_blank" w:history="1">
        <w:r w:rsidRPr="00897555">
          <w:rPr>
            <w:rFonts w:ascii="Arial" w:eastAsia="Times New Roman" w:hAnsi="Arial" w:cs="Arial"/>
            <w:color w:val="1155CC"/>
            <w:sz w:val="24"/>
            <w:szCs w:val="24"/>
            <w:u w:val="single"/>
          </w:rPr>
          <w:t>https://www.jstage.jst.go.jp/article/sola/advpub/0/advpub_2019-021/_article/-char/ja/</w:t>
        </w:r>
      </w:hyperlink>
      <w:r w:rsidRPr="00897555">
        <w:rPr>
          <w:rFonts w:ascii="Arial" w:eastAsia="Times New Roman" w:hAnsi="Arial" w:cs="Arial"/>
          <w:color w:val="000000"/>
          <w:sz w:val="24"/>
          <w:szCs w:val="24"/>
        </w:rPr>
        <w:t>.</w:t>
      </w:r>
    </w:p>
    <w:p w14:paraId="37D911DF"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1D8F609F"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xml:space="preserve">Abstract: This study revealed great potential and shortcoming of offshore wind energy in Vietnam by numerical simulations with Weather Research and Forecasting (WRF) model at 10 km resolution for 10 years (2006-2015). The greatest energy potential was found in the offshore area of </w:t>
      </w:r>
      <w:proofErr w:type="spellStart"/>
      <w:r w:rsidRPr="00897555">
        <w:rPr>
          <w:rFonts w:ascii="Arial" w:eastAsia="Times New Roman" w:hAnsi="Arial" w:cs="Arial"/>
          <w:color w:val="000000"/>
          <w:sz w:val="24"/>
          <w:szCs w:val="24"/>
        </w:rPr>
        <w:t>Phu</w:t>
      </w:r>
      <w:proofErr w:type="spellEnd"/>
      <w:r w:rsidRPr="00897555">
        <w:rPr>
          <w:rFonts w:ascii="Arial" w:eastAsia="Times New Roman" w:hAnsi="Arial" w:cs="Arial"/>
          <w:color w:val="000000"/>
          <w:sz w:val="24"/>
          <w:szCs w:val="24"/>
        </w:rPr>
        <w:t xml:space="preserve"> </w:t>
      </w:r>
      <w:proofErr w:type="spellStart"/>
      <w:r w:rsidRPr="00897555">
        <w:rPr>
          <w:rFonts w:ascii="Arial" w:eastAsia="Times New Roman" w:hAnsi="Arial" w:cs="Arial"/>
          <w:color w:val="000000"/>
          <w:sz w:val="24"/>
          <w:szCs w:val="24"/>
        </w:rPr>
        <w:t>Quy</w:t>
      </w:r>
      <w:proofErr w:type="spellEnd"/>
      <w:r w:rsidRPr="00897555">
        <w:rPr>
          <w:rFonts w:ascii="Arial" w:eastAsia="Times New Roman" w:hAnsi="Arial" w:cs="Arial"/>
          <w:color w:val="000000"/>
          <w:sz w:val="24"/>
          <w:szCs w:val="24"/>
        </w:rPr>
        <w:t xml:space="preserve"> island (</w:t>
      </w:r>
      <w:proofErr w:type="spellStart"/>
      <w:r w:rsidRPr="00897555">
        <w:rPr>
          <w:rFonts w:ascii="Arial" w:eastAsia="Times New Roman" w:hAnsi="Arial" w:cs="Arial"/>
          <w:color w:val="000000"/>
          <w:sz w:val="24"/>
          <w:szCs w:val="24"/>
        </w:rPr>
        <w:t>Binh</w:t>
      </w:r>
      <w:proofErr w:type="spellEnd"/>
      <w:r w:rsidRPr="00897555">
        <w:rPr>
          <w:rFonts w:ascii="Arial" w:eastAsia="Times New Roman" w:hAnsi="Arial" w:cs="Arial"/>
          <w:color w:val="000000"/>
          <w:sz w:val="24"/>
          <w:szCs w:val="24"/>
        </w:rPr>
        <w:t xml:space="preserve"> </w:t>
      </w:r>
      <w:proofErr w:type="spellStart"/>
      <w:r w:rsidRPr="00897555">
        <w:rPr>
          <w:rFonts w:ascii="Arial" w:eastAsia="Times New Roman" w:hAnsi="Arial" w:cs="Arial"/>
          <w:color w:val="000000"/>
          <w:sz w:val="24"/>
          <w:szCs w:val="24"/>
        </w:rPr>
        <w:t>Thuan</w:t>
      </w:r>
      <w:proofErr w:type="spellEnd"/>
      <w:r w:rsidRPr="00897555">
        <w:rPr>
          <w:rFonts w:ascii="Arial" w:eastAsia="Times New Roman" w:hAnsi="Arial" w:cs="Arial"/>
          <w:color w:val="000000"/>
          <w:sz w:val="24"/>
          <w:szCs w:val="24"/>
        </w:rPr>
        <w:t xml:space="preserve"> province). The area, alone, can provide the 38.2 GW power generation capacity corresponding to the increasing renewable-energy demand by 2030 planned by the country. There is also a drawback of the wind resource, which is associated with strong multiple-scale temporal variabilities. </w:t>
      </w:r>
      <w:r w:rsidRPr="00897555">
        <w:rPr>
          <w:rFonts w:ascii="Arial" w:eastAsia="Times New Roman" w:hAnsi="Arial" w:cs="Arial"/>
          <w:color w:val="000000"/>
          <w:sz w:val="24"/>
          <w:szCs w:val="24"/>
        </w:rPr>
        <w:lastRenderedPageBreak/>
        <w:t xml:space="preserve">The seasonal variability associated with monsoon onsets and daily variability associated with the wind diurnal cycles were found ranging 30-50%. Meanwhile, the inter-annual variability could reach up to 10%. These variabilities must be considered when designing wind farms and grids over the region. Additionally, due to the fact that the WRF model performed climatological features of the winds well against the observations, </w:t>
      </w:r>
      <w:proofErr w:type="gramStart"/>
      <w:r w:rsidRPr="00897555">
        <w:rPr>
          <w:rFonts w:ascii="Arial" w:eastAsia="Times New Roman" w:hAnsi="Arial" w:cs="Arial"/>
          <w:color w:val="000000"/>
          <w:sz w:val="24"/>
          <w:szCs w:val="24"/>
        </w:rPr>
        <w:t>this results</w:t>
      </w:r>
      <w:proofErr w:type="gramEnd"/>
      <w:r w:rsidRPr="00897555">
        <w:rPr>
          <w:rFonts w:ascii="Arial" w:eastAsia="Times New Roman" w:hAnsi="Arial" w:cs="Arial"/>
          <w:color w:val="000000"/>
          <w:sz w:val="24"/>
          <w:szCs w:val="24"/>
        </w:rPr>
        <w:t xml:space="preserve"> indicate that it can be useful tools for wind-power assessment as compared to other reanalysis or </w:t>
      </w:r>
      <w:proofErr w:type="spellStart"/>
      <w:r w:rsidRPr="00897555">
        <w:rPr>
          <w:rFonts w:ascii="Arial" w:eastAsia="Times New Roman" w:hAnsi="Arial" w:cs="Arial"/>
          <w:color w:val="000000"/>
          <w:sz w:val="24"/>
          <w:szCs w:val="24"/>
        </w:rPr>
        <w:t>QuikSCAT</w:t>
      </w:r>
      <w:proofErr w:type="spellEnd"/>
      <w:r w:rsidRPr="00897555">
        <w:rPr>
          <w:rFonts w:ascii="Arial" w:eastAsia="Times New Roman" w:hAnsi="Arial" w:cs="Arial"/>
          <w:color w:val="000000"/>
          <w:sz w:val="24"/>
          <w:szCs w:val="24"/>
        </w:rPr>
        <w:t xml:space="preserve"> data with courser </w:t>
      </w:r>
      <w:proofErr w:type="spellStart"/>
      <w:r w:rsidRPr="00897555">
        <w:rPr>
          <w:rFonts w:ascii="Arial" w:eastAsia="Times New Roman" w:hAnsi="Arial" w:cs="Arial"/>
          <w:color w:val="000000"/>
          <w:sz w:val="24"/>
          <w:szCs w:val="24"/>
        </w:rPr>
        <w:t>spatio</w:t>
      </w:r>
      <w:proofErr w:type="spellEnd"/>
      <w:r w:rsidRPr="00897555">
        <w:rPr>
          <w:rFonts w:ascii="Arial" w:eastAsia="Times New Roman" w:hAnsi="Arial" w:cs="Arial"/>
          <w:color w:val="000000"/>
          <w:sz w:val="24"/>
          <w:szCs w:val="24"/>
        </w:rPr>
        <w:t>-temporal resolutions.</w:t>
      </w:r>
    </w:p>
    <w:p w14:paraId="207A679D"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20875831" w14:textId="77777777" w:rsidR="00992B27" w:rsidRPr="00897555" w:rsidRDefault="00897555" w:rsidP="00992B27">
      <w:pPr>
        <w:spacing w:before="100" w:beforeAutospacing="1" w:after="100" w:afterAutospacing="1" w:line="240" w:lineRule="auto"/>
        <w:rPr>
          <w:rStyle w:val="Hyperlink"/>
          <w:rFonts w:ascii="Arial" w:eastAsia="Times New Roman" w:hAnsi="Arial" w:cs="Arial"/>
          <w:sz w:val="24"/>
          <w:szCs w:val="24"/>
        </w:rPr>
      </w:pPr>
      <w:r w:rsidRPr="00897555">
        <w:rPr>
          <w:rFonts w:ascii="Arial" w:eastAsia="Times New Roman" w:hAnsi="Arial" w:cs="Arial"/>
          <w:color w:val="000000"/>
          <w:sz w:val="24"/>
          <w:szCs w:val="24"/>
        </w:rPr>
        <w:t>               </w:t>
      </w:r>
      <w:r w:rsidRPr="00897555">
        <w:rPr>
          <w:rFonts w:ascii="Arial" w:eastAsia="Times New Roman" w:hAnsi="Arial" w:cs="Arial"/>
          <w:color w:val="000000"/>
          <w:sz w:val="24"/>
          <w:szCs w:val="24"/>
        </w:rPr>
        <w:fldChar w:fldCharType="begin"/>
      </w:r>
      <w:r w:rsidRPr="00897555">
        <w:rPr>
          <w:rFonts w:ascii="Arial" w:eastAsia="Times New Roman" w:hAnsi="Arial" w:cs="Arial"/>
          <w:color w:val="000000"/>
          <w:sz w:val="24"/>
          <w:szCs w:val="24"/>
        </w:rPr>
        <w:instrText xml:space="preserve"> HYPERLINK "https://mail.google.com/mail/u/0?ui=2&amp;ik=98e23e7e7e&amp;view=lg&amp;permmsgid=msg-f%3A1636205741150197754&amp;ser=1" \l "m_-521928717925670878__top" </w:instrText>
      </w:r>
      <w:r w:rsidRPr="00897555">
        <w:rPr>
          <w:rFonts w:ascii="Arial" w:eastAsia="Times New Roman" w:hAnsi="Arial" w:cs="Arial"/>
          <w:color w:val="000000"/>
          <w:sz w:val="24"/>
          <w:szCs w:val="24"/>
        </w:rPr>
        <w:fldChar w:fldCharType="separate"/>
      </w:r>
      <w:r w:rsidR="00992B27" w:rsidRPr="00897555">
        <w:rPr>
          <w:rFonts w:ascii="Arial" w:eastAsia="Times New Roman" w:hAnsi="Arial" w:cs="Arial"/>
          <w:color w:val="000000"/>
          <w:sz w:val="24"/>
          <w:szCs w:val="24"/>
        </w:rPr>
        <w:t> </w:t>
      </w:r>
      <w:r w:rsidR="00992B27">
        <w:rPr>
          <w:rFonts w:ascii="Arial" w:eastAsia="Times New Roman" w:hAnsi="Arial" w:cs="Arial"/>
          <w:color w:val="1155CC"/>
          <w:sz w:val="24"/>
          <w:szCs w:val="24"/>
          <w:u w:val="single"/>
        </w:rPr>
        <w:fldChar w:fldCharType="begin"/>
      </w:r>
      <w:r w:rsidR="00992B27">
        <w:rPr>
          <w:rFonts w:ascii="Arial" w:eastAsia="Times New Roman" w:hAnsi="Arial" w:cs="Arial"/>
          <w:color w:val="1155CC"/>
          <w:sz w:val="24"/>
          <w:szCs w:val="24"/>
          <w:u w:val="single"/>
        </w:rPr>
        <w:instrText xml:space="preserve"> HYPERLINK  \l "_top" </w:instrText>
      </w:r>
      <w:r w:rsidR="00992B27">
        <w:rPr>
          <w:rFonts w:ascii="Arial" w:eastAsia="Times New Roman" w:hAnsi="Arial" w:cs="Arial"/>
          <w:color w:val="1155CC"/>
          <w:sz w:val="24"/>
          <w:szCs w:val="24"/>
          <w:u w:val="single"/>
        </w:rPr>
      </w:r>
      <w:r w:rsidR="00992B27">
        <w:rPr>
          <w:rFonts w:ascii="Arial" w:eastAsia="Times New Roman" w:hAnsi="Arial" w:cs="Arial"/>
          <w:color w:val="1155CC"/>
          <w:sz w:val="24"/>
          <w:szCs w:val="24"/>
          <w:u w:val="single"/>
        </w:rPr>
        <w:fldChar w:fldCharType="separate"/>
      </w:r>
      <w:r w:rsidR="00992B27" w:rsidRPr="00897555">
        <w:rPr>
          <w:rStyle w:val="Hyperlink"/>
          <w:rFonts w:ascii="Arial" w:eastAsia="Times New Roman" w:hAnsi="Arial" w:cs="Arial"/>
          <w:sz w:val="24"/>
          <w:szCs w:val="24"/>
        </w:rPr>
        <w:t>Back to top</w:t>
      </w:r>
    </w:p>
    <w:p w14:paraId="12E5C030" w14:textId="034F0A40" w:rsidR="00897555" w:rsidRPr="00897555" w:rsidRDefault="00992B27" w:rsidP="00992B27">
      <w:pPr>
        <w:spacing w:before="100" w:beforeAutospacing="1" w:after="100" w:afterAutospacing="1" w:line="240" w:lineRule="auto"/>
        <w:rPr>
          <w:rFonts w:ascii="Arial" w:eastAsia="Times New Roman" w:hAnsi="Arial" w:cs="Arial"/>
          <w:color w:val="000000"/>
          <w:sz w:val="24"/>
          <w:szCs w:val="24"/>
        </w:rPr>
      </w:pPr>
      <w:r>
        <w:rPr>
          <w:rFonts w:ascii="Arial" w:eastAsia="Times New Roman" w:hAnsi="Arial" w:cs="Arial"/>
          <w:color w:val="1155CC"/>
          <w:sz w:val="24"/>
          <w:szCs w:val="24"/>
          <w:u w:val="single"/>
        </w:rPr>
        <w:fldChar w:fldCharType="end"/>
      </w:r>
      <w:r w:rsidR="00897555" w:rsidRPr="00897555">
        <w:rPr>
          <w:rFonts w:ascii="Arial" w:eastAsia="Times New Roman" w:hAnsi="Arial" w:cs="Arial"/>
          <w:color w:val="000000"/>
          <w:sz w:val="24"/>
          <w:szCs w:val="24"/>
        </w:rPr>
        <w:fldChar w:fldCharType="end"/>
      </w:r>
    </w:p>
    <w:p w14:paraId="130AB63A"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1CFD78CF" w14:textId="77777777" w:rsidR="00897555" w:rsidRPr="00897555" w:rsidRDefault="00897555" w:rsidP="00897555">
      <w:pPr>
        <w:shd w:val="clear" w:color="auto" w:fill="2F5496"/>
        <w:spacing w:after="100" w:afterAutospacing="1" w:line="240" w:lineRule="auto"/>
        <w:outlineLvl w:val="0"/>
        <w:rPr>
          <w:rFonts w:ascii="Arial" w:eastAsia="Times New Roman" w:hAnsi="Arial" w:cs="Arial"/>
          <w:b/>
          <w:bCs/>
          <w:color w:val="000000"/>
          <w:kern w:val="36"/>
          <w:sz w:val="48"/>
          <w:szCs w:val="48"/>
        </w:rPr>
      </w:pPr>
      <w:bookmarkStart w:id="82" w:name="m_-521928717925670878__Toc11323992"/>
      <w:r w:rsidRPr="00897555">
        <w:rPr>
          <w:rFonts w:ascii="Arial" w:eastAsia="Times New Roman" w:hAnsi="Arial" w:cs="Arial"/>
          <w:b/>
          <w:bCs/>
          <w:color w:val="FFFFFF"/>
          <w:kern w:val="36"/>
          <w:sz w:val="48"/>
          <w:szCs w:val="48"/>
        </w:rPr>
        <w:t>INFRASTRUCTURE, TRANSPORT AND URBAN DEVELOPMENT</w:t>
      </w:r>
      <w:bookmarkEnd w:id="82"/>
    </w:p>
    <w:p w14:paraId="43105758"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64F3A302" w14:textId="77777777" w:rsidR="00897555" w:rsidRPr="00897555" w:rsidRDefault="00897555" w:rsidP="00897555">
      <w:pPr>
        <w:spacing w:after="0" w:line="240" w:lineRule="auto"/>
        <w:outlineLvl w:val="1"/>
        <w:rPr>
          <w:rFonts w:ascii="Arial" w:eastAsia="Times New Roman" w:hAnsi="Arial" w:cs="Arial"/>
          <w:b/>
          <w:bCs/>
          <w:color w:val="000000"/>
          <w:sz w:val="36"/>
          <w:szCs w:val="36"/>
        </w:rPr>
      </w:pPr>
      <w:bookmarkStart w:id="83" w:name="m_-521928717925670878__Toc11323993"/>
      <w:r w:rsidRPr="00897555">
        <w:rPr>
          <w:rFonts w:ascii="Calibri" w:eastAsia="Times New Roman" w:hAnsi="Calibri" w:cs="Calibri"/>
          <w:b/>
          <w:bCs/>
          <w:color w:val="800000"/>
        </w:rPr>
        <w:t>Construction Delays in Indonesia, Malaysia, Thailand, and Vietnam.</w:t>
      </w:r>
      <w:bookmarkEnd w:id="83"/>
    </w:p>
    <w:p w14:paraId="71C16DF9"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xml:space="preserve">Yue Choong </w:t>
      </w:r>
      <w:proofErr w:type="spellStart"/>
      <w:r w:rsidRPr="00897555">
        <w:rPr>
          <w:rFonts w:ascii="Arial" w:eastAsia="Times New Roman" w:hAnsi="Arial" w:cs="Arial"/>
          <w:color w:val="000000"/>
          <w:sz w:val="24"/>
          <w:szCs w:val="24"/>
        </w:rPr>
        <w:t>Kog</w:t>
      </w:r>
      <w:proofErr w:type="spellEnd"/>
      <w:r w:rsidRPr="00897555">
        <w:rPr>
          <w:rFonts w:ascii="Arial" w:eastAsia="Times New Roman" w:hAnsi="Arial" w:cs="Arial"/>
          <w:color w:val="000000"/>
          <w:sz w:val="24"/>
          <w:szCs w:val="24"/>
        </w:rPr>
        <w:t>. Practice Periodical on Structural Design and Construction, 2019, volume 24, number 3, p. 04019013.</w:t>
      </w:r>
    </w:p>
    <w:p w14:paraId="24A4D907"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6326A6DA"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Abstract: Construction delays are a common problem in all developing and developed countries, costing the industry billions of dollars every year. Understanding the major delay factors for construction projects is the first step in reducing this unnecessary loss. There are 6, 15, 3, and 5 studies identifying the respective top delay factors of Indonesia, Malaysia, Vietnam, and Thailand reported in the literature. Thirty-five of 42 possible delay factors were identified as top delay factors for these countries, which means that some factors may not be appropriate. An examination of these 29 studies is required to establish the respective top delay factors of Indonesia, Malaysia, Thailand, and Vietnam. Preventive/mitigating measures for each top delay factor identified to minimize construction delays in Indonesia, Malaysia, Thailand, and Vietnam are presented.</w:t>
      </w:r>
    </w:p>
    <w:p w14:paraId="5CDBD3B5"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7855B0C6" w14:textId="77777777" w:rsidR="00897555" w:rsidRPr="00897555" w:rsidRDefault="00897555" w:rsidP="00897555">
      <w:pPr>
        <w:spacing w:after="0" w:line="240" w:lineRule="auto"/>
        <w:outlineLvl w:val="1"/>
        <w:rPr>
          <w:rFonts w:ascii="Arial" w:eastAsia="Times New Roman" w:hAnsi="Arial" w:cs="Arial"/>
          <w:b/>
          <w:bCs/>
          <w:color w:val="000000"/>
          <w:sz w:val="36"/>
          <w:szCs w:val="36"/>
        </w:rPr>
      </w:pPr>
      <w:bookmarkStart w:id="84" w:name="m_-521928717925670878__Toc11323994"/>
      <w:r w:rsidRPr="00897555">
        <w:rPr>
          <w:rFonts w:ascii="Calibri" w:eastAsia="Times New Roman" w:hAnsi="Calibri" w:cs="Calibri"/>
          <w:b/>
          <w:bCs/>
          <w:color w:val="800000"/>
        </w:rPr>
        <w:lastRenderedPageBreak/>
        <w:t>Neoliberal Urbanism Meets Socialist Modernism: Vietnam’s Post-Reform Housing Policies and the New Urban Zones of Hanoi.</w:t>
      </w:r>
      <w:bookmarkEnd w:id="84"/>
    </w:p>
    <w:p w14:paraId="0A6B9CF6"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proofErr w:type="spellStart"/>
      <w:r w:rsidRPr="00897555">
        <w:rPr>
          <w:rFonts w:ascii="Arial" w:eastAsia="Times New Roman" w:hAnsi="Arial" w:cs="Arial"/>
          <w:color w:val="000000"/>
          <w:sz w:val="24"/>
          <w:szCs w:val="24"/>
        </w:rPr>
        <w:t>Hoai</w:t>
      </w:r>
      <w:proofErr w:type="spellEnd"/>
      <w:r w:rsidRPr="00897555">
        <w:rPr>
          <w:rFonts w:ascii="Arial" w:eastAsia="Times New Roman" w:hAnsi="Arial" w:cs="Arial"/>
          <w:color w:val="000000"/>
          <w:sz w:val="24"/>
          <w:szCs w:val="24"/>
        </w:rPr>
        <w:t xml:space="preserve"> Anh Tran and Ngai-Ming Yip. in: Neoliberal Urbanism, Contested Cities and Housing in Asia, Palgrave Macmillan US, New York, 2019, pp. 93-120.</w:t>
      </w:r>
    </w:p>
    <w:p w14:paraId="5D7134C0"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5B018A1B"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xml:space="preserve">Abstract: Since the introduction of the economic reform, Doi Moi, in 1986, Vietnam has been advancing, at least on the surface, into market economy in most social and economic arenas. In the housing sector, while the retreat of the state and fast expansion of new urban exclusive enclaves for the growing middle-class have been taken as signifying evidence of the triumphing </w:t>
      </w:r>
      <w:proofErr w:type="spellStart"/>
      <w:r w:rsidRPr="00897555">
        <w:rPr>
          <w:rFonts w:ascii="Arial" w:eastAsia="Times New Roman" w:hAnsi="Arial" w:cs="Arial"/>
          <w:color w:val="000000"/>
          <w:sz w:val="24"/>
          <w:szCs w:val="24"/>
        </w:rPr>
        <w:t>neoliberalization</w:t>
      </w:r>
      <w:proofErr w:type="spellEnd"/>
      <w:r w:rsidRPr="00897555">
        <w:rPr>
          <w:rFonts w:ascii="Arial" w:eastAsia="Times New Roman" w:hAnsi="Arial" w:cs="Arial"/>
          <w:color w:val="000000"/>
          <w:sz w:val="24"/>
          <w:szCs w:val="24"/>
        </w:rPr>
        <w:t>, this chapter argues against such an oversimplification. Using data on relevant policies and in-depth case studies of four new urban zones in Hanoi, the chapter examines the complex interaction of the emerging new market imperatives amidst the adaptive socialist legacy, which results in the evolvement of a hybrid system in amalgamating neoliberal urbanism and socialist modernism.</w:t>
      </w:r>
    </w:p>
    <w:p w14:paraId="651C1E46"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02C255ED" w14:textId="77777777" w:rsidR="00897555" w:rsidRPr="00897555" w:rsidRDefault="00897555" w:rsidP="00897555">
      <w:pPr>
        <w:spacing w:after="0" w:line="240" w:lineRule="auto"/>
        <w:outlineLvl w:val="1"/>
        <w:rPr>
          <w:rFonts w:ascii="Arial" w:eastAsia="Times New Roman" w:hAnsi="Arial" w:cs="Arial"/>
          <w:b/>
          <w:bCs/>
          <w:color w:val="000000"/>
          <w:sz w:val="36"/>
          <w:szCs w:val="36"/>
        </w:rPr>
      </w:pPr>
      <w:bookmarkStart w:id="85" w:name="m_-521928717925670878__Toc11323995"/>
      <w:r w:rsidRPr="00897555">
        <w:rPr>
          <w:rFonts w:ascii="Calibri" w:eastAsia="Times New Roman" w:hAnsi="Calibri" w:cs="Calibri"/>
          <w:b/>
          <w:bCs/>
          <w:color w:val="800000"/>
        </w:rPr>
        <w:t>The Performance Analysis of Container Terminals in Vietnam using DEA-Malmquist.</w:t>
      </w:r>
      <w:bookmarkEnd w:id="85"/>
    </w:p>
    <w:p w14:paraId="74670730"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xml:space="preserve">Dai Duong NGUYEN, </w:t>
      </w:r>
      <w:proofErr w:type="spellStart"/>
      <w:r w:rsidRPr="00897555">
        <w:rPr>
          <w:rFonts w:ascii="Arial" w:eastAsia="Times New Roman" w:hAnsi="Arial" w:cs="Arial"/>
          <w:color w:val="000000"/>
          <w:sz w:val="24"/>
          <w:szCs w:val="24"/>
        </w:rPr>
        <w:t>Gyei-Kark</w:t>
      </w:r>
      <w:proofErr w:type="spellEnd"/>
      <w:r w:rsidRPr="00897555">
        <w:rPr>
          <w:rFonts w:ascii="Arial" w:eastAsia="Times New Roman" w:hAnsi="Arial" w:cs="Arial"/>
          <w:color w:val="000000"/>
          <w:sz w:val="24"/>
          <w:szCs w:val="24"/>
        </w:rPr>
        <w:t xml:space="preserve"> Park and </w:t>
      </w:r>
      <w:proofErr w:type="spellStart"/>
      <w:r w:rsidRPr="00897555">
        <w:rPr>
          <w:rFonts w:ascii="Arial" w:eastAsia="Times New Roman" w:hAnsi="Arial" w:cs="Arial"/>
          <w:color w:val="000000"/>
          <w:sz w:val="24"/>
          <w:szCs w:val="24"/>
        </w:rPr>
        <w:t>Kyoung-Hoon</w:t>
      </w:r>
      <w:proofErr w:type="spellEnd"/>
      <w:r w:rsidRPr="00897555">
        <w:rPr>
          <w:rFonts w:ascii="Arial" w:eastAsia="Times New Roman" w:hAnsi="Arial" w:cs="Arial"/>
          <w:color w:val="000000"/>
          <w:sz w:val="24"/>
          <w:szCs w:val="24"/>
        </w:rPr>
        <w:t xml:space="preserve"> Choi. Journal of Korean Navigation and Port </w:t>
      </w:r>
      <w:proofErr w:type="spellStart"/>
      <w:r w:rsidRPr="00897555">
        <w:rPr>
          <w:rFonts w:ascii="Arial" w:eastAsia="Times New Roman" w:hAnsi="Arial" w:cs="Arial"/>
          <w:color w:val="000000"/>
          <w:sz w:val="24"/>
          <w:szCs w:val="24"/>
        </w:rPr>
        <w:t>Reserch</w:t>
      </w:r>
      <w:proofErr w:type="spellEnd"/>
      <w:r w:rsidRPr="00897555">
        <w:rPr>
          <w:rFonts w:ascii="Arial" w:eastAsia="Times New Roman" w:hAnsi="Arial" w:cs="Arial"/>
          <w:color w:val="000000"/>
          <w:sz w:val="24"/>
          <w:szCs w:val="24"/>
        </w:rPr>
        <w:t>, 2019.</w:t>
      </w:r>
    </w:p>
    <w:p w14:paraId="2F8BAF15"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1CC87FBD"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xml:space="preserve">Abstract: Seaports play a vital role in the economic development of countries, especially for countries having long coastlines such as </w:t>
      </w:r>
      <w:proofErr w:type="gramStart"/>
      <w:r w:rsidRPr="00897555">
        <w:rPr>
          <w:rFonts w:ascii="Arial" w:eastAsia="Times New Roman" w:hAnsi="Arial" w:cs="Arial"/>
          <w:color w:val="000000"/>
          <w:sz w:val="24"/>
          <w:szCs w:val="24"/>
        </w:rPr>
        <w:t>Vietnam .Seaport</w:t>
      </w:r>
      <w:proofErr w:type="gramEnd"/>
      <w:r w:rsidRPr="00897555">
        <w:rPr>
          <w:rFonts w:ascii="Arial" w:eastAsia="Times New Roman" w:hAnsi="Arial" w:cs="Arial"/>
          <w:color w:val="000000"/>
          <w:sz w:val="24"/>
          <w:szCs w:val="24"/>
        </w:rPr>
        <w:t xml:space="preserve"> industry in Vietnam has witnessed an impressive development in recent years. The national cargo throughput in the period 2013-2017 achieved a compounded annual growth rate (CAGR) of 11.8%/year, higher than that of the world (5.1%). However, the differences in planning policies and infrastructure systems has led to the differences in port performance efficiency of regional ports. Therefore, it is necessary to have a general and accurate view of the picture of Vietnam’s seaport. The objective of this study was to analyze the relative efficiencies of 26 Vietnam container terminals using traditional output-oriented CCR and BCC DEA model. Malmquist Productivity Index (MPI) was also applied to evaluate changes in container terminals productivity over time.</w:t>
      </w:r>
    </w:p>
    <w:p w14:paraId="52D93799"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0CB19E03" w14:textId="77777777" w:rsidR="00992B27" w:rsidRPr="00897555" w:rsidRDefault="00897555" w:rsidP="00992B27">
      <w:pPr>
        <w:spacing w:before="100" w:beforeAutospacing="1" w:after="100" w:afterAutospacing="1" w:line="240" w:lineRule="auto"/>
        <w:rPr>
          <w:rStyle w:val="Hyperlink"/>
          <w:rFonts w:ascii="Arial" w:eastAsia="Times New Roman" w:hAnsi="Arial" w:cs="Arial"/>
          <w:sz w:val="24"/>
          <w:szCs w:val="24"/>
        </w:rPr>
      </w:pPr>
      <w:r w:rsidRPr="00897555">
        <w:rPr>
          <w:rFonts w:ascii="Arial" w:eastAsia="Times New Roman" w:hAnsi="Arial" w:cs="Arial"/>
          <w:color w:val="000000"/>
          <w:sz w:val="24"/>
          <w:szCs w:val="24"/>
        </w:rPr>
        <w:t>               </w:t>
      </w:r>
      <w:r w:rsidRPr="00897555">
        <w:rPr>
          <w:rFonts w:ascii="Arial" w:eastAsia="Times New Roman" w:hAnsi="Arial" w:cs="Arial"/>
          <w:color w:val="000000"/>
          <w:sz w:val="24"/>
          <w:szCs w:val="24"/>
        </w:rPr>
        <w:fldChar w:fldCharType="begin"/>
      </w:r>
      <w:r w:rsidRPr="00897555">
        <w:rPr>
          <w:rFonts w:ascii="Arial" w:eastAsia="Times New Roman" w:hAnsi="Arial" w:cs="Arial"/>
          <w:color w:val="000000"/>
          <w:sz w:val="24"/>
          <w:szCs w:val="24"/>
        </w:rPr>
        <w:instrText xml:space="preserve"> HYPERLINK "https://mail.google.com/mail/u/0?ui=2&amp;ik=98e23e7e7e&amp;view=lg&amp;permmsgid=msg-f%3A1636205741150197754&amp;ser=1" \l "m_-521928717925670878__top" </w:instrText>
      </w:r>
      <w:r w:rsidRPr="00897555">
        <w:rPr>
          <w:rFonts w:ascii="Arial" w:eastAsia="Times New Roman" w:hAnsi="Arial" w:cs="Arial"/>
          <w:color w:val="000000"/>
          <w:sz w:val="24"/>
          <w:szCs w:val="24"/>
        </w:rPr>
        <w:fldChar w:fldCharType="separate"/>
      </w:r>
      <w:r w:rsidR="00992B27" w:rsidRPr="00897555">
        <w:rPr>
          <w:rFonts w:ascii="Arial" w:eastAsia="Times New Roman" w:hAnsi="Arial" w:cs="Arial"/>
          <w:color w:val="000000"/>
          <w:sz w:val="24"/>
          <w:szCs w:val="24"/>
        </w:rPr>
        <w:t> </w:t>
      </w:r>
      <w:r w:rsidR="00992B27">
        <w:rPr>
          <w:rFonts w:ascii="Arial" w:eastAsia="Times New Roman" w:hAnsi="Arial" w:cs="Arial"/>
          <w:color w:val="1155CC"/>
          <w:sz w:val="24"/>
          <w:szCs w:val="24"/>
          <w:u w:val="single"/>
        </w:rPr>
        <w:fldChar w:fldCharType="begin"/>
      </w:r>
      <w:r w:rsidR="00992B27">
        <w:rPr>
          <w:rFonts w:ascii="Arial" w:eastAsia="Times New Roman" w:hAnsi="Arial" w:cs="Arial"/>
          <w:color w:val="1155CC"/>
          <w:sz w:val="24"/>
          <w:szCs w:val="24"/>
          <w:u w:val="single"/>
        </w:rPr>
        <w:instrText xml:space="preserve"> HYPERLINK  \l "_top" </w:instrText>
      </w:r>
      <w:r w:rsidR="00992B27">
        <w:rPr>
          <w:rFonts w:ascii="Arial" w:eastAsia="Times New Roman" w:hAnsi="Arial" w:cs="Arial"/>
          <w:color w:val="1155CC"/>
          <w:sz w:val="24"/>
          <w:szCs w:val="24"/>
          <w:u w:val="single"/>
        </w:rPr>
      </w:r>
      <w:r w:rsidR="00992B27">
        <w:rPr>
          <w:rFonts w:ascii="Arial" w:eastAsia="Times New Roman" w:hAnsi="Arial" w:cs="Arial"/>
          <w:color w:val="1155CC"/>
          <w:sz w:val="24"/>
          <w:szCs w:val="24"/>
          <w:u w:val="single"/>
        </w:rPr>
        <w:fldChar w:fldCharType="separate"/>
      </w:r>
      <w:r w:rsidR="00992B27" w:rsidRPr="00897555">
        <w:rPr>
          <w:rStyle w:val="Hyperlink"/>
          <w:rFonts w:ascii="Arial" w:eastAsia="Times New Roman" w:hAnsi="Arial" w:cs="Arial"/>
          <w:sz w:val="24"/>
          <w:szCs w:val="24"/>
        </w:rPr>
        <w:t>Back to top</w:t>
      </w:r>
    </w:p>
    <w:p w14:paraId="7236BC6D" w14:textId="150792B6" w:rsidR="00897555" w:rsidRPr="00897555" w:rsidRDefault="00992B27" w:rsidP="00992B27">
      <w:pPr>
        <w:spacing w:before="100" w:beforeAutospacing="1" w:after="100" w:afterAutospacing="1" w:line="240" w:lineRule="auto"/>
        <w:rPr>
          <w:rFonts w:ascii="Arial" w:eastAsia="Times New Roman" w:hAnsi="Arial" w:cs="Arial"/>
          <w:color w:val="000000"/>
          <w:sz w:val="24"/>
          <w:szCs w:val="24"/>
        </w:rPr>
      </w:pPr>
      <w:r>
        <w:rPr>
          <w:rFonts w:ascii="Arial" w:eastAsia="Times New Roman" w:hAnsi="Arial" w:cs="Arial"/>
          <w:color w:val="1155CC"/>
          <w:sz w:val="24"/>
          <w:szCs w:val="24"/>
          <w:u w:val="single"/>
        </w:rPr>
        <w:fldChar w:fldCharType="end"/>
      </w:r>
      <w:r w:rsidR="00897555" w:rsidRPr="00897555">
        <w:rPr>
          <w:rFonts w:ascii="Arial" w:eastAsia="Times New Roman" w:hAnsi="Arial" w:cs="Arial"/>
          <w:color w:val="000000"/>
          <w:sz w:val="24"/>
          <w:szCs w:val="24"/>
        </w:rPr>
        <w:fldChar w:fldCharType="end"/>
      </w:r>
    </w:p>
    <w:p w14:paraId="38E78541"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lastRenderedPageBreak/>
        <w:t> </w:t>
      </w:r>
    </w:p>
    <w:p w14:paraId="24EFD892" w14:textId="77777777" w:rsidR="00897555" w:rsidRPr="00897555" w:rsidRDefault="00897555" w:rsidP="00897555">
      <w:pPr>
        <w:spacing w:after="0" w:line="240" w:lineRule="auto"/>
        <w:outlineLvl w:val="1"/>
        <w:rPr>
          <w:rFonts w:ascii="Arial" w:eastAsia="Times New Roman" w:hAnsi="Arial" w:cs="Arial"/>
          <w:b/>
          <w:bCs/>
          <w:color w:val="000000"/>
          <w:sz w:val="36"/>
          <w:szCs w:val="36"/>
        </w:rPr>
      </w:pPr>
      <w:bookmarkStart w:id="86" w:name="m_-521928717925670878__Toc11323996"/>
      <w:r w:rsidRPr="00897555">
        <w:rPr>
          <w:rFonts w:ascii="Calibri" w:eastAsia="Times New Roman" w:hAnsi="Calibri" w:cs="Calibri"/>
          <w:b/>
          <w:bCs/>
          <w:color w:val="800000"/>
        </w:rPr>
        <w:t>Cross-border Transport Facilitation in Inland ASEAN and the ASEAN Economic Community.</w:t>
      </w:r>
      <w:bookmarkEnd w:id="86"/>
    </w:p>
    <w:p w14:paraId="2054173B"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xml:space="preserve">Yoshikazu Kobayashi and Han </w:t>
      </w:r>
      <w:proofErr w:type="spellStart"/>
      <w:r w:rsidRPr="00897555">
        <w:rPr>
          <w:rFonts w:ascii="Arial" w:eastAsia="Times New Roman" w:hAnsi="Arial" w:cs="Arial"/>
          <w:color w:val="000000"/>
          <w:sz w:val="24"/>
          <w:szCs w:val="24"/>
        </w:rPr>
        <w:t>Phoumin</w:t>
      </w:r>
      <w:proofErr w:type="spellEnd"/>
      <w:r w:rsidRPr="00897555">
        <w:rPr>
          <w:rFonts w:ascii="Arial" w:eastAsia="Times New Roman" w:hAnsi="Arial" w:cs="Arial"/>
          <w:color w:val="000000"/>
          <w:sz w:val="24"/>
          <w:szCs w:val="24"/>
        </w:rPr>
        <w:t>. Economic Research Institute for ASEAN and East Asia (ERIA), 2019.</w:t>
      </w:r>
    </w:p>
    <w:p w14:paraId="550C0321"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Free full text </w:t>
      </w:r>
      <w:hyperlink r:id="rId42" w:tgtFrame="_blank" w:history="1">
        <w:r w:rsidRPr="00897555">
          <w:rPr>
            <w:rFonts w:ascii="Arial" w:eastAsia="Times New Roman" w:hAnsi="Arial" w:cs="Arial"/>
            <w:color w:val="1155CC"/>
            <w:sz w:val="24"/>
            <w:szCs w:val="24"/>
            <w:u w:val="single"/>
          </w:rPr>
          <w:t>https://ideas.repec.org/b/era/eriabk/2017-rpr-18.html</w:t>
        </w:r>
      </w:hyperlink>
      <w:r w:rsidRPr="00897555">
        <w:rPr>
          <w:rFonts w:ascii="Arial" w:eastAsia="Times New Roman" w:hAnsi="Arial" w:cs="Arial"/>
          <w:color w:val="000000"/>
          <w:sz w:val="24"/>
          <w:szCs w:val="24"/>
        </w:rPr>
        <w:t>.</w:t>
      </w:r>
    </w:p>
    <w:p w14:paraId="48E0FAE1"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7A05672C"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xml:space="preserve">Abstract: The ASEAN Economic Community (AEC) was </w:t>
      </w:r>
      <w:proofErr w:type="spellStart"/>
      <w:r w:rsidRPr="00897555">
        <w:rPr>
          <w:rFonts w:ascii="Arial" w:eastAsia="Times New Roman" w:hAnsi="Arial" w:cs="Arial"/>
          <w:color w:val="000000"/>
          <w:sz w:val="24"/>
          <w:szCs w:val="24"/>
        </w:rPr>
        <w:t>realised</w:t>
      </w:r>
      <w:proofErr w:type="spellEnd"/>
      <w:r w:rsidRPr="00897555">
        <w:rPr>
          <w:rFonts w:ascii="Arial" w:eastAsia="Times New Roman" w:hAnsi="Arial" w:cs="Arial"/>
          <w:color w:val="000000"/>
          <w:sz w:val="24"/>
          <w:szCs w:val="24"/>
        </w:rPr>
        <w:t xml:space="preserve"> in 2015 and the Master Plan of ASEAN Connectivity (MPAC) was implemented between 2010 and 2015. This report examines transportation facilitation through the development of hard and soft infrastructure development. Regarding hard infrastructure, the report reviews the missing links identified in the MPAC and the effects of newly developed roads. As for soft infrastructure, the report reviews bilateral and multilateral agreements on exchange of traffic rights including the Cross-Border Transport Agreement (CBTA), the ASEAN Framework Agreement for Facilitation Goods in Transit (AFAFGIT), road traffic laws, and road signs of countries in the inland ASEAN subregion. The final chapter of the report also simulates the impacts of the newly developed roads on the economies of the whole </w:t>
      </w:r>
      <w:proofErr w:type="spellStart"/>
      <w:proofErr w:type="gramStart"/>
      <w:r w:rsidRPr="00897555">
        <w:rPr>
          <w:rFonts w:ascii="Arial" w:eastAsia="Times New Roman" w:hAnsi="Arial" w:cs="Arial"/>
          <w:color w:val="000000"/>
          <w:sz w:val="24"/>
          <w:szCs w:val="24"/>
        </w:rPr>
        <w:t>subregion.In</w:t>
      </w:r>
      <w:proofErr w:type="spellEnd"/>
      <w:proofErr w:type="gramEnd"/>
      <w:r w:rsidRPr="00897555">
        <w:rPr>
          <w:rFonts w:ascii="Arial" w:eastAsia="Times New Roman" w:hAnsi="Arial" w:cs="Arial"/>
          <w:color w:val="000000"/>
          <w:sz w:val="24"/>
          <w:szCs w:val="24"/>
        </w:rPr>
        <w:t xml:space="preserve"> this report, road signs are examined in detail, especially in the ‘CLMV countries’ (Cambodia, Lao PDR, Myanmar, and Viet Nam). What will happen if road signs are different once vehicles are able to cross borders freely• It was found that road signs in the countries of the subregion follow the Vienna Convention on Road Signs and Signals in 1968 and, while there are some differences between the road signs in some countries, no potentially dangerous incompatibilities were discovered.</w:t>
      </w:r>
    </w:p>
    <w:p w14:paraId="3C53F03B"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7B33DAFA" w14:textId="77777777" w:rsidR="00897555" w:rsidRPr="00897555" w:rsidRDefault="00897555" w:rsidP="00897555">
      <w:pPr>
        <w:spacing w:after="0" w:line="240" w:lineRule="auto"/>
        <w:outlineLvl w:val="1"/>
        <w:rPr>
          <w:rFonts w:ascii="Arial" w:eastAsia="Times New Roman" w:hAnsi="Arial" w:cs="Arial"/>
          <w:b/>
          <w:bCs/>
          <w:color w:val="000000"/>
          <w:sz w:val="36"/>
          <w:szCs w:val="36"/>
        </w:rPr>
      </w:pPr>
      <w:bookmarkStart w:id="87" w:name="m_-521928717925670878__Toc11323997"/>
      <w:r w:rsidRPr="00897555">
        <w:rPr>
          <w:rFonts w:ascii="Calibri" w:eastAsia="Times New Roman" w:hAnsi="Calibri" w:cs="Calibri"/>
          <w:b/>
          <w:bCs/>
          <w:color w:val="800000"/>
        </w:rPr>
        <w:t>A geographical simulation of impacts of Vientiane-Hanoi expressway.</w:t>
      </w:r>
      <w:bookmarkEnd w:id="87"/>
    </w:p>
    <w:p w14:paraId="0F6496F8"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proofErr w:type="spellStart"/>
      <w:r w:rsidRPr="00897555">
        <w:rPr>
          <w:rFonts w:ascii="Arial" w:eastAsia="Times New Roman" w:hAnsi="Arial" w:cs="Arial"/>
          <w:color w:val="000000"/>
          <w:sz w:val="24"/>
          <w:szCs w:val="24"/>
        </w:rPr>
        <w:t>Souknilanh</w:t>
      </w:r>
      <w:proofErr w:type="spellEnd"/>
      <w:r w:rsidRPr="00897555">
        <w:rPr>
          <w:rFonts w:ascii="Arial" w:eastAsia="Times New Roman" w:hAnsi="Arial" w:cs="Arial"/>
          <w:color w:val="000000"/>
          <w:sz w:val="24"/>
          <w:szCs w:val="24"/>
        </w:rPr>
        <w:t xml:space="preserve"> </w:t>
      </w:r>
      <w:proofErr w:type="spellStart"/>
      <w:r w:rsidRPr="00897555">
        <w:rPr>
          <w:rFonts w:ascii="Arial" w:eastAsia="Times New Roman" w:hAnsi="Arial" w:cs="Arial"/>
          <w:color w:val="000000"/>
          <w:sz w:val="24"/>
          <w:szCs w:val="24"/>
        </w:rPr>
        <w:t>Keola</w:t>
      </w:r>
      <w:proofErr w:type="spellEnd"/>
      <w:r w:rsidRPr="00897555">
        <w:rPr>
          <w:rFonts w:ascii="Arial" w:eastAsia="Times New Roman" w:hAnsi="Arial" w:cs="Arial"/>
          <w:color w:val="000000"/>
          <w:sz w:val="24"/>
          <w:szCs w:val="24"/>
        </w:rPr>
        <w:t xml:space="preserve"> and Satoru </w:t>
      </w:r>
      <w:proofErr w:type="spellStart"/>
      <w:r w:rsidRPr="00897555">
        <w:rPr>
          <w:rFonts w:ascii="Arial" w:eastAsia="Times New Roman" w:hAnsi="Arial" w:cs="Arial"/>
          <w:color w:val="000000"/>
          <w:sz w:val="24"/>
          <w:szCs w:val="24"/>
        </w:rPr>
        <w:t>Kumagai</w:t>
      </w:r>
      <w:proofErr w:type="spellEnd"/>
      <w:r w:rsidRPr="00897555">
        <w:rPr>
          <w:rFonts w:ascii="Arial" w:eastAsia="Times New Roman" w:hAnsi="Arial" w:cs="Arial"/>
          <w:color w:val="000000"/>
          <w:sz w:val="24"/>
          <w:szCs w:val="24"/>
        </w:rPr>
        <w:t>. IDE Discussion Papers 761, 2019.</w:t>
      </w:r>
    </w:p>
    <w:p w14:paraId="21005C2C"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Free full text </w:t>
      </w:r>
      <w:hyperlink r:id="rId43" w:tgtFrame="_blank" w:history="1">
        <w:r w:rsidRPr="00897555">
          <w:rPr>
            <w:rFonts w:ascii="Arial" w:eastAsia="Times New Roman" w:hAnsi="Arial" w:cs="Arial"/>
            <w:color w:val="1155CC"/>
            <w:sz w:val="24"/>
            <w:szCs w:val="24"/>
            <w:u w:val="single"/>
          </w:rPr>
          <w:t>https://ideas.repec.org/p/jet/dpaper/dpaper761.html</w:t>
        </w:r>
      </w:hyperlink>
      <w:r w:rsidRPr="00897555">
        <w:rPr>
          <w:rFonts w:ascii="Arial" w:eastAsia="Times New Roman" w:hAnsi="Arial" w:cs="Arial"/>
          <w:color w:val="000000"/>
          <w:sz w:val="24"/>
          <w:szCs w:val="24"/>
        </w:rPr>
        <w:t>.</w:t>
      </w:r>
    </w:p>
    <w:p w14:paraId="25DCC0AE"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20D88BA2"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Abstract: In this paper, we estimated the economic impacts of the proposed and some alternative routes of Vientiane-Hanoi Expressway (VHE), using a computational general equilibrium model based on spatial economics. The estimation results show that overall international positive impact depends more on whether it forms a cross-border expressway connection between the capitals of Vietnam and Thailand. The proximity of the expressway to Laos’s capital is nevertheless critical to economic benefits expected within Laos.</w:t>
      </w:r>
    </w:p>
    <w:p w14:paraId="2E719713"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lastRenderedPageBreak/>
        <w:t> </w:t>
      </w:r>
    </w:p>
    <w:p w14:paraId="4ED3ADA5" w14:textId="77777777" w:rsidR="00992B27" w:rsidRPr="00897555" w:rsidRDefault="00897555" w:rsidP="00992B27">
      <w:pPr>
        <w:spacing w:before="100" w:beforeAutospacing="1" w:after="100" w:afterAutospacing="1" w:line="240" w:lineRule="auto"/>
        <w:rPr>
          <w:rStyle w:val="Hyperlink"/>
          <w:rFonts w:ascii="Arial" w:eastAsia="Times New Roman" w:hAnsi="Arial" w:cs="Arial"/>
          <w:sz w:val="24"/>
          <w:szCs w:val="24"/>
        </w:rPr>
      </w:pPr>
      <w:r w:rsidRPr="00897555">
        <w:rPr>
          <w:rFonts w:ascii="Arial" w:eastAsia="Times New Roman" w:hAnsi="Arial" w:cs="Arial"/>
          <w:color w:val="000000"/>
          <w:sz w:val="24"/>
          <w:szCs w:val="24"/>
        </w:rPr>
        <w:t>             </w:t>
      </w:r>
      <w:r w:rsidR="00992B27" w:rsidRPr="00897555">
        <w:rPr>
          <w:rFonts w:ascii="Arial" w:eastAsia="Times New Roman" w:hAnsi="Arial" w:cs="Arial"/>
          <w:color w:val="000000"/>
          <w:sz w:val="24"/>
          <w:szCs w:val="24"/>
        </w:rPr>
        <w:t> </w:t>
      </w:r>
      <w:r w:rsidR="00992B27">
        <w:rPr>
          <w:rFonts w:ascii="Arial" w:eastAsia="Times New Roman" w:hAnsi="Arial" w:cs="Arial"/>
          <w:color w:val="1155CC"/>
          <w:sz w:val="24"/>
          <w:szCs w:val="24"/>
          <w:u w:val="single"/>
        </w:rPr>
        <w:fldChar w:fldCharType="begin"/>
      </w:r>
      <w:r w:rsidR="00992B27">
        <w:rPr>
          <w:rFonts w:ascii="Arial" w:eastAsia="Times New Roman" w:hAnsi="Arial" w:cs="Arial"/>
          <w:color w:val="1155CC"/>
          <w:sz w:val="24"/>
          <w:szCs w:val="24"/>
          <w:u w:val="single"/>
        </w:rPr>
        <w:instrText xml:space="preserve"> HYPERLINK  \l "_top" </w:instrText>
      </w:r>
      <w:r w:rsidR="00992B27">
        <w:rPr>
          <w:rFonts w:ascii="Arial" w:eastAsia="Times New Roman" w:hAnsi="Arial" w:cs="Arial"/>
          <w:color w:val="1155CC"/>
          <w:sz w:val="24"/>
          <w:szCs w:val="24"/>
          <w:u w:val="single"/>
        </w:rPr>
      </w:r>
      <w:r w:rsidR="00992B27">
        <w:rPr>
          <w:rFonts w:ascii="Arial" w:eastAsia="Times New Roman" w:hAnsi="Arial" w:cs="Arial"/>
          <w:color w:val="1155CC"/>
          <w:sz w:val="24"/>
          <w:szCs w:val="24"/>
          <w:u w:val="single"/>
        </w:rPr>
        <w:fldChar w:fldCharType="separate"/>
      </w:r>
      <w:r w:rsidR="00992B27" w:rsidRPr="00897555">
        <w:rPr>
          <w:rStyle w:val="Hyperlink"/>
          <w:rFonts w:ascii="Arial" w:eastAsia="Times New Roman" w:hAnsi="Arial" w:cs="Arial"/>
          <w:sz w:val="24"/>
          <w:szCs w:val="24"/>
        </w:rPr>
        <w:t>Back to top</w:t>
      </w:r>
    </w:p>
    <w:p w14:paraId="56BD89D8" w14:textId="29B97E2A" w:rsidR="00897555" w:rsidRPr="00897555" w:rsidRDefault="00992B27" w:rsidP="00992B27">
      <w:pPr>
        <w:spacing w:before="100" w:beforeAutospacing="1" w:after="100" w:afterAutospacing="1" w:line="240" w:lineRule="auto"/>
        <w:rPr>
          <w:rFonts w:ascii="Arial" w:eastAsia="Times New Roman" w:hAnsi="Arial" w:cs="Arial"/>
          <w:color w:val="000000"/>
          <w:sz w:val="24"/>
          <w:szCs w:val="24"/>
        </w:rPr>
      </w:pPr>
      <w:r>
        <w:rPr>
          <w:rFonts w:ascii="Arial" w:eastAsia="Times New Roman" w:hAnsi="Arial" w:cs="Arial"/>
          <w:color w:val="1155CC"/>
          <w:sz w:val="24"/>
          <w:szCs w:val="24"/>
          <w:u w:val="single"/>
        </w:rPr>
        <w:fldChar w:fldCharType="end"/>
      </w:r>
    </w:p>
    <w:p w14:paraId="405E0A6C"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72C29ABC" w14:textId="77777777" w:rsidR="00897555" w:rsidRPr="00897555" w:rsidRDefault="00897555" w:rsidP="00897555">
      <w:pPr>
        <w:shd w:val="clear" w:color="auto" w:fill="2F5496"/>
        <w:spacing w:after="100" w:afterAutospacing="1" w:line="240" w:lineRule="auto"/>
        <w:outlineLvl w:val="0"/>
        <w:rPr>
          <w:rFonts w:ascii="Arial" w:eastAsia="Times New Roman" w:hAnsi="Arial" w:cs="Arial"/>
          <w:b/>
          <w:bCs/>
          <w:color w:val="000000"/>
          <w:kern w:val="36"/>
          <w:sz w:val="48"/>
          <w:szCs w:val="48"/>
        </w:rPr>
      </w:pPr>
      <w:bookmarkStart w:id="88" w:name="m_-521928717925670878__Toc11323998"/>
      <w:r w:rsidRPr="00897555">
        <w:rPr>
          <w:rFonts w:ascii="Arial" w:eastAsia="Times New Roman" w:hAnsi="Arial" w:cs="Arial"/>
          <w:b/>
          <w:bCs/>
          <w:color w:val="FFFFFF"/>
          <w:kern w:val="36"/>
          <w:sz w:val="48"/>
          <w:szCs w:val="48"/>
        </w:rPr>
        <w:t>LAW</w:t>
      </w:r>
      <w:bookmarkEnd w:id="88"/>
    </w:p>
    <w:p w14:paraId="2EB725C5"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4330B9A1" w14:textId="77777777" w:rsidR="00897555" w:rsidRPr="00897555" w:rsidRDefault="00897555" w:rsidP="00897555">
      <w:pPr>
        <w:spacing w:after="0" w:line="240" w:lineRule="auto"/>
        <w:outlineLvl w:val="1"/>
        <w:rPr>
          <w:rFonts w:ascii="Arial" w:eastAsia="Times New Roman" w:hAnsi="Arial" w:cs="Arial"/>
          <w:b/>
          <w:bCs/>
          <w:color w:val="000000"/>
          <w:sz w:val="36"/>
          <w:szCs w:val="36"/>
        </w:rPr>
      </w:pPr>
      <w:bookmarkStart w:id="89" w:name="m_-521928717925670878__Toc11323999"/>
      <w:r w:rsidRPr="00897555">
        <w:rPr>
          <w:rFonts w:ascii="Calibri" w:eastAsia="Times New Roman" w:hAnsi="Calibri" w:cs="Calibri"/>
          <w:b/>
          <w:bCs/>
          <w:color w:val="800000"/>
        </w:rPr>
        <w:t>The ASEAN way or no way? A closer look at the absence of a common rule on intellectual property exhaustion in ASEAN and the impact on the ASEAN market.</w:t>
      </w:r>
      <w:bookmarkEnd w:id="89"/>
    </w:p>
    <w:p w14:paraId="3F4E1EC5"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xml:space="preserve">Irene </w:t>
      </w:r>
      <w:proofErr w:type="spellStart"/>
      <w:r w:rsidRPr="00897555">
        <w:rPr>
          <w:rFonts w:ascii="Arial" w:eastAsia="Times New Roman" w:hAnsi="Arial" w:cs="Arial"/>
          <w:color w:val="000000"/>
          <w:sz w:val="24"/>
          <w:szCs w:val="24"/>
        </w:rPr>
        <w:t>Calboli</w:t>
      </w:r>
      <w:proofErr w:type="spellEnd"/>
      <w:r w:rsidRPr="00897555">
        <w:rPr>
          <w:rFonts w:ascii="Arial" w:eastAsia="Times New Roman" w:hAnsi="Arial" w:cs="Arial"/>
          <w:color w:val="000000"/>
          <w:sz w:val="24"/>
          <w:szCs w:val="24"/>
        </w:rPr>
        <w:t>. Penn Law: Legal Scholarship Repository, 2019.</w:t>
      </w:r>
    </w:p>
    <w:p w14:paraId="32FF37C5"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Free full text </w:t>
      </w:r>
      <w:hyperlink r:id="rId44" w:tgtFrame="_blank" w:history="1">
        <w:r w:rsidRPr="00897555">
          <w:rPr>
            <w:rFonts w:ascii="Arial" w:eastAsia="Times New Roman" w:hAnsi="Arial" w:cs="Arial"/>
            <w:color w:val="1155CC"/>
            <w:sz w:val="24"/>
            <w:szCs w:val="24"/>
            <w:u w:val="single"/>
          </w:rPr>
          <w:t>https://scholarship.law.upenn.edu/cgi/viewcontent.cgi%3Farticle%3D1048%26context%3Dalr</w:t>
        </w:r>
      </w:hyperlink>
      <w:r w:rsidRPr="00897555">
        <w:rPr>
          <w:rFonts w:ascii="Arial" w:eastAsia="Times New Roman" w:hAnsi="Arial" w:cs="Arial"/>
          <w:color w:val="000000"/>
          <w:sz w:val="24"/>
          <w:szCs w:val="24"/>
        </w:rPr>
        <w:t>.</w:t>
      </w:r>
    </w:p>
    <w:p w14:paraId="040B4FFF"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41088B6E"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xml:space="preserve">Abstract: The essay proceeds as follows. In Part II, I offer a brief review of ASEAN and emphasize how ASEAN members follow the </w:t>
      </w:r>
      <w:proofErr w:type="spellStart"/>
      <w:r w:rsidRPr="00897555">
        <w:rPr>
          <w:rFonts w:ascii="Arial" w:eastAsia="Times New Roman" w:hAnsi="Arial" w:cs="Arial"/>
          <w:color w:val="000000"/>
          <w:sz w:val="24"/>
          <w:szCs w:val="24"/>
        </w:rPr>
        <w:t>socalled</w:t>
      </w:r>
      <w:proofErr w:type="spellEnd"/>
      <w:r w:rsidRPr="00897555">
        <w:rPr>
          <w:rFonts w:ascii="Arial" w:eastAsia="Times New Roman" w:hAnsi="Arial" w:cs="Arial"/>
          <w:color w:val="000000"/>
          <w:sz w:val="24"/>
          <w:szCs w:val="24"/>
        </w:rPr>
        <w:t xml:space="preserve"> ASEAN Way, a general policy based on consensus and noninterference into other ASEAN Members’ national policies. In this Part, I additionally describe the principle of IP exhaustion in general. In Part III, I survey the approaches adopted by individual ASEAN Members regarding trademark, patent, and copyright exhaustion and note the lack of any harmonization with respect to this principle within ASEAN Members. In Part IV, I build on the survey in Part III, and criticize the lack of consistent policies on IP exhaustion as a barrier to the effective free movement of goods in ASEAN. I thus take the view that ASEAN Members should consider adopting individual domestic policy on international IP exhaustion, which would permit the imports of goods from all countries worldwide, </w:t>
      </w:r>
      <w:proofErr w:type="gramStart"/>
      <w:r w:rsidRPr="00897555">
        <w:rPr>
          <w:rFonts w:ascii="Arial" w:eastAsia="Times New Roman" w:hAnsi="Arial" w:cs="Arial"/>
          <w:color w:val="000000"/>
          <w:sz w:val="24"/>
          <w:szCs w:val="24"/>
        </w:rPr>
        <w:t>not  only</w:t>
      </w:r>
      <w:proofErr w:type="gramEnd"/>
      <w:r w:rsidRPr="00897555">
        <w:rPr>
          <w:rFonts w:ascii="Arial" w:eastAsia="Times New Roman" w:hAnsi="Arial" w:cs="Arial"/>
          <w:color w:val="000000"/>
          <w:sz w:val="24"/>
          <w:szCs w:val="24"/>
        </w:rPr>
        <w:t xml:space="preserve"> other ASEAN Members. This solution would both allow ASEAN Members to have autonomy over their respective </w:t>
      </w:r>
      <w:proofErr w:type="spellStart"/>
      <w:r w:rsidRPr="00897555">
        <w:rPr>
          <w:rFonts w:ascii="Arial" w:eastAsia="Times New Roman" w:hAnsi="Arial" w:cs="Arial"/>
          <w:color w:val="000000"/>
          <w:sz w:val="24"/>
          <w:szCs w:val="24"/>
        </w:rPr>
        <w:t>traderelated</w:t>
      </w:r>
      <w:proofErr w:type="spellEnd"/>
      <w:r w:rsidRPr="00897555">
        <w:rPr>
          <w:rFonts w:ascii="Arial" w:eastAsia="Times New Roman" w:hAnsi="Arial" w:cs="Arial"/>
          <w:color w:val="000000"/>
          <w:sz w:val="24"/>
          <w:szCs w:val="24"/>
        </w:rPr>
        <w:t xml:space="preserve"> agendas with non-ASEAN countries as well as it would permit the free movement of goods across ASEAN Members. To the contrary, I support that adopting a common policy on ASEAN regional exhaustion—similar to the approach currently adopted by the European Union (EU)—would be less advisable for ASEAN Members. This solution would allow parallel trade within ASEAN Members, yet it would permit blocking of imports from outside the region, which could run against the principle of non-interference in ASEAN.</w:t>
      </w:r>
    </w:p>
    <w:p w14:paraId="7FD9D1B9"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624FB372" w14:textId="77777777" w:rsidR="00897555" w:rsidRPr="00897555" w:rsidRDefault="00897555" w:rsidP="00897555">
      <w:pPr>
        <w:shd w:val="clear" w:color="auto" w:fill="2F5496"/>
        <w:spacing w:after="100" w:afterAutospacing="1" w:line="240" w:lineRule="auto"/>
        <w:outlineLvl w:val="0"/>
        <w:rPr>
          <w:rFonts w:ascii="Arial" w:eastAsia="Times New Roman" w:hAnsi="Arial" w:cs="Arial"/>
          <w:b/>
          <w:bCs/>
          <w:color w:val="000000"/>
          <w:kern w:val="36"/>
          <w:sz w:val="48"/>
          <w:szCs w:val="48"/>
        </w:rPr>
      </w:pPr>
      <w:bookmarkStart w:id="90" w:name="m_-521928717925670878__Toc11324000"/>
      <w:r w:rsidRPr="00897555">
        <w:rPr>
          <w:rFonts w:ascii="Arial" w:eastAsia="Times New Roman" w:hAnsi="Arial" w:cs="Arial"/>
          <w:b/>
          <w:bCs/>
          <w:color w:val="FFFFFF"/>
          <w:kern w:val="36"/>
          <w:sz w:val="48"/>
          <w:szCs w:val="48"/>
        </w:rPr>
        <w:lastRenderedPageBreak/>
        <w:t>SOCIAL</w:t>
      </w:r>
      <w:bookmarkEnd w:id="90"/>
    </w:p>
    <w:p w14:paraId="26A40564"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7D6F9328" w14:textId="77777777" w:rsidR="00897555" w:rsidRPr="00897555" w:rsidRDefault="00897555" w:rsidP="00897555">
      <w:pPr>
        <w:spacing w:after="0" w:line="240" w:lineRule="auto"/>
        <w:outlineLvl w:val="1"/>
        <w:rPr>
          <w:rFonts w:ascii="Arial" w:eastAsia="Times New Roman" w:hAnsi="Arial" w:cs="Arial"/>
          <w:b/>
          <w:bCs/>
          <w:color w:val="000000"/>
          <w:sz w:val="36"/>
          <w:szCs w:val="36"/>
        </w:rPr>
      </w:pPr>
      <w:bookmarkStart w:id="91" w:name="m_-521928717925670878__Toc11324001"/>
      <w:r w:rsidRPr="00897555">
        <w:rPr>
          <w:rFonts w:ascii="Calibri" w:eastAsia="Times New Roman" w:hAnsi="Calibri" w:cs="Calibri"/>
          <w:b/>
          <w:bCs/>
          <w:color w:val="800000"/>
        </w:rPr>
        <w:t>Regional Responses to Human Trafficking in Southeast Asia and Australasia.</w:t>
      </w:r>
      <w:bookmarkEnd w:id="91"/>
    </w:p>
    <w:p w14:paraId="3C6D70D3"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xml:space="preserve">Heli </w:t>
      </w:r>
      <w:proofErr w:type="spellStart"/>
      <w:r w:rsidRPr="00897555">
        <w:rPr>
          <w:rFonts w:ascii="Arial" w:eastAsia="Times New Roman" w:hAnsi="Arial" w:cs="Arial"/>
          <w:color w:val="000000"/>
          <w:sz w:val="24"/>
          <w:szCs w:val="24"/>
        </w:rPr>
        <w:t>Askola</w:t>
      </w:r>
      <w:proofErr w:type="spellEnd"/>
      <w:r w:rsidRPr="00897555">
        <w:rPr>
          <w:rFonts w:ascii="Arial" w:eastAsia="Times New Roman" w:hAnsi="Arial" w:cs="Arial"/>
          <w:color w:val="000000"/>
          <w:sz w:val="24"/>
          <w:szCs w:val="24"/>
        </w:rPr>
        <w:t>. in: The Palgrave International Handbook of Human Trafficking, Palgrave, 2019.</w:t>
      </w:r>
    </w:p>
    <w:p w14:paraId="4D8E1BE7"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Free full text </w:t>
      </w:r>
      <w:hyperlink r:id="rId45" w:tgtFrame="_blank" w:history="1">
        <w:r w:rsidRPr="00897555">
          <w:rPr>
            <w:rFonts w:ascii="Arial" w:eastAsia="Times New Roman" w:hAnsi="Arial" w:cs="Arial"/>
            <w:color w:val="1155CC"/>
            <w:sz w:val="24"/>
            <w:szCs w:val="24"/>
            <w:u w:val="single"/>
          </w:rPr>
          <w:t>https://link.springer.com/content/pdf/10.1007/978-3-319-63192-9_92-1.pdf</w:t>
        </w:r>
      </w:hyperlink>
      <w:r w:rsidRPr="00897555">
        <w:rPr>
          <w:rFonts w:ascii="Arial" w:eastAsia="Times New Roman" w:hAnsi="Arial" w:cs="Arial"/>
          <w:color w:val="000000"/>
          <w:sz w:val="24"/>
          <w:szCs w:val="24"/>
        </w:rPr>
        <w:t>.</w:t>
      </w:r>
    </w:p>
    <w:p w14:paraId="5FD1512C"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7C23E02B"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xml:space="preserve">Abstract: This chapter discusses the challenges involved in responding to trafficking in human beings in Southeast Asia and Australasia, focusing on the development and implementation of anti-trafficking responses in these subregions of the Asia- Pacific. This chapter first outlines the diverse migration patterns and the scope of the problem in the Asia-Pacific. It then assesses the effectiveness and comprehensiveness of the measures adopted in Southeast Asian states and in Australia and New Zealand. This chapter examines measures adopted to improve the investigation and prosecution of trafficking, the protection of victims, and the prevention of trafficking. Considering the many challenges involved in </w:t>
      </w:r>
      <w:proofErr w:type="spellStart"/>
      <w:r w:rsidRPr="00897555">
        <w:rPr>
          <w:rFonts w:ascii="Arial" w:eastAsia="Times New Roman" w:hAnsi="Arial" w:cs="Arial"/>
          <w:color w:val="000000"/>
          <w:sz w:val="24"/>
          <w:szCs w:val="24"/>
        </w:rPr>
        <w:t>crossjurisdictional</w:t>
      </w:r>
      <w:proofErr w:type="spellEnd"/>
      <w:r w:rsidRPr="00897555">
        <w:rPr>
          <w:rFonts w:ascii="Arial" w:eastAsia="Times New Roman" w:hAnsi="Arial" w:cs="Arial"/>
          <w:color w:val="000000"/>
          <w:sz w:val="24"/>
          <w:szCs w:val="24"/>
        </w:rPr>
        <w:t xml:space="preserve"> cooperation in the region, this chapter gives special attention to partnership and the promotion of regional cooperation, including within the Association of Southeast Asian Nations (ASEAN).</w:t>
      </w:r>
    </w:p>
    <w:p w14:paraId="075BD400"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0A3DC397" w14:textId="77777777" w:rsidR="00992B27" w:rsidRPr="00897555" w:rsidRDefault="00897555" w:rsidP="00992B27">
      <w:pPr>
        <w:spacing w:before="100" w:beforeAutospacing="1" w:after="100" w:afterAutospacing="1" w:line="240" w:lineRule="auto"/>
        <w:rPr>
          <w:rStyle w:val="Hyperlink"/>
          <w:rFonts w:ascii="Arial" w:eastAsia="Times New Roman" w:hAnsi="Arial" w:cs="Arial"/>
          <w:sz w:val="24"/>
          <w:szCs w:val="24"/>
        </w:rPr>
      </w:pPr>
      <w:r w:rsidRPr="00897555">
        <w:rPr>
          <w:rFonts w:ascii="Arial" w:eastAsia="Times New Roman" w:hAnsi="Arial" w:cs="Arial"/>
          <w:color w:val="000000"/>
          <w:sz w:val="24"/>
          <w:szCs w:val="24"/>
        </w:rPr>
        <w:t>               </w:t>
      </w:r>
      <w:r w:rsidRPr="00897555">
        <w:rPr>
          <w:rFonts w:ascii="Arial" w:eastAsia="Times New Roman" w:hAnsi="Arial" w:cs="Arial"/>
          <w:color w:val="000000"/>
          <w:sz w:val="24"/>
          <w:szCs w:val="24"/>
        </w:rPr>
        <w:fldChar w:fldCharType="begin"/>
      </w:r>
      <w:r w:rsidRPr="00897555">
        <w:rPr>
          <w:rFonts w:ascii="Arial" w:eastAsia="Times New Roman" w:hAnsi="Arial" w:cs="Arial"/>
          <w:color w:val="000000"/>
          <w:sz w:val="24"/>
          <w:szCs w:val="24"/>
        </w:rPr>
        <w:instrText xml:space="preserve"> HYPERLINK "https://mail.google.com/mail/u/0?ui=2&amp;ik=98e23e7e7e&amp;view=lg&amp;permmsgid=msg-f%3A1636205741150197754&amp;ser=1" \l "m_-521928717925670878__top" </w:instrText>
      </w:r>
      <w:r w:rsidRPr="00897555">
        <w:rPr>
          <w:rFonts w:ascii="Arial" w:eastAsia="Times New Roman" w:hAnsi="Arial" w:cs="Arial"/>
          <w:color w:val="000000"/>
          <w:sz w:val="24"/>
          <w:szCs w:val="24"/>
        </w:rPr>
        <w:fldChar w:fldCharType="separate"/>
      </w:r>
      <w:r w:rsidR="00992B27" w:rsidRPr="00897555">
        <w:rPr>
          <w:rFonts w:ascii="Arial" w:eastAsia="Times New Roman" w:hAnsi="Arial" w:cs="Arial"/>
          <w:color w:val="000000"/>
          <w:sz w:val="24"/>
          <w:szCs w:val="24"/>
        </w:rPr>
        <w:t> </w:t>
      </w:r>
      <w:r w:rsidR="00992B27">
        <w:rPr>
          <w:rFonts w:ascii="Arial" w:eastAsia="Times New Roman" w:hAnsi="Arial" w:cs="Arial"/>
          <w:color w:val="1155CC"/>
          <w:sz w:val="24"/>
          <w:szCs w:val="24"/>
          <w:u w:val="single"/>
        </w:rPr>
        <w:fldChar w:fldCharType="begin"/>
      </w:r>
      <w:r w:rsidR="00992B27">
        <w:rPr>
          <w:rFonts w:ascii="Arial" w:eastAsia="Times New Roman" w:hAnsi="Arial" w:cs="Arial"/>
          <w:color w:val="1155CC"/>
          <w:sz w:val="24"/>
          <w:szCs w:val="24"/>
          <w:u w:val="single"/>
        </w:rPr>
        <w:instrText xml:space="preserve"> HYPERLINK  \l "_top" </w:instrText>
      </w:r>
      <w:r w:rsidR="00992B27">
        <w:rPr>
          <w:rFonts w:ascii="Arial" w:eastAsia="Times New Roman" w:hAnsi="Arial" w:cs="Arial"/>
          <w:color w:val="1155CC"/>
          <w:sz w:val="24"/>
          <w:szCs w:val="24"/>
          <w:u w:val="single"/>
        </w:rPr>
      </w:r>
      <w:r w:rsidR="00992B27">
        <w:rPr>
          <w:rFonts w:ascii="Arial" w:eastAsia="Times New Roman" w:hAnsi="Arial" w:cs="Arial"/>
          <w:color w:val="1155CC"/>
          <w:sz w:val="24"/>
          <w:szCs w:val="24"/>
          <w:u w:val="single"/>
        </w:rPr>
        <w:fldChar w:fldCharType="separate"/>
      </w:r>
      <w:r w:rsidR="00992B27" w:rsidRPr="00897555">
        <w:rPr>
          <w:rStyle w:val="Hyperlink"/>
          <w:rFonts w:ascii="Arial" w:eastAsia="Times New Roman" w:hAnsi="Arial" w:cs="Arial"/>
          <w:sz w:val="24"/>
          <w:szCs w:val="24"/>
        </w:rPr>
        <w:t>Back to top</w:t>
      </w:r>
    </w:p>
    <w:p w14:paraId="68E0B992" w14:textId="7E852C74" w:rsidR="00897555" w:rsidRPr="00897555" w:rsidRDefault="00992B27" w:rsidP="00992B27">
      <w:pPr>
        <w:spacing w:before="100" w:beforeAutospacing="1" w:after="100" w:afterAutospacing="1" w:line="240" w:lineRule="auto"/>
        <w:rPr>
          <w:rFonts w:ascii="Arial" w:eastAsia="Times New Roman" w:hAnsi="Arial" w:cs="Arial"/>
          <w:color w:val="000000"/>
          <w:sz w:val="24"/>
          <w:szCs w:val="24"/>
        </w:rPr>
      </w:pPr>
      <w:r>
        <w:rPr>
          <w:rFonts w:ascii="Arial" w:eastAsia="Times New Roman" w:hAnsi="Arial" w:cs="Arial"/>
          <w:color w:val="1155CC"/>
          <w:sz w:val="24"/>
          <w:szCs w:val="24"/>
          <w:u w:val="single"/>
        </w:rPr>
        <w:fldChar w:fldCharType="end"/>
      </w:r>
      <w:r w:rsidR="00897555" w:rsidRPr="00897555">
        <w:rPr>
          <w:rFonts w:ascii="Arial" w:eastAsia="Times New Roman" w:hAnsi="Arial" w:cs="Arial"/>
          <w:color w:val="000000"/>
          <w:sz w:val="24"/>
          <w:szCs w:val="24"/>
        </w:rPr>
        <w:fldChar w:fldCharType="end"/>
      </w:r>
    </w:p>
    <w:p w14:paraId="103C1160"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6B734299" w14:textId="77777777" w:rsidR="00897555" w:rsidRPr="00897555" w:rsidRDefault="00897555" w:rsidP="00897555">
      <w:pPr>
        <w:shd w:val="clear" w:color="auto" w:fill="2F5496"/>
        <w:spacing w:after="100" w:afterAutospacing="1" w:line="240" w:lineRule="auto"/>
        <w:outlineLvl w:val="0"/>
        <w:rPr>
          <w:rFonts w:ascii="Arial" w:eastAsia="Times New Roman" w:hAnsi="Arial" w:cs="Arial"/>
          <w:b/>
          <w:bCs/>
          <w:color w:val="000000"/>
          <w:kern w:val="36"/>
          <w:sz w:val="48"/>
          <w:szCs w:val="48"/>
        </w:rPr>
      </w:pPr>
      <w:bookmarkStart w:id="92" w:name="m_-521928717925670878__Toc11324002"/>
      <w:r w:rsidRPr="00897555">
        <w:rPr>
          <w:rFonts w:ascii="Arial" w:eastAsia="Times New Roman" w:hAnsi="Arial" w:cs="Arial"/>
          <w:b/>
          <w:bCs/>
          <w:color w:val="FFFFFF"/>
          <w:kern w:val="36"/>
          <w:sz w:val="48"/>
          <w:szCs w:val="48"/>
        </w:rPr>
        <w:t>WATER RESOURCES</w:t>
      </w:r>
      <w:bookmarkEnd w:id="92"/>
    </w:p>
    <w:p w14:paraId="3FCEE6A9"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7F73BDA1" w14:textId="77777777" w:rsidR="00897555" w:rsidRPr="00897555" w:rsidRDefault="00897555" w:rsidP="00897555">
      <w:pPr>
        <w:spacing w:after="0" w:line="240" w:lineRule="auto"/>
        <w:outlineLvl w:val="1"/>
        <w:rPr>
          <w:rFonts w:ascii="Arial" w:eastAsia="Times New Roman" w:hAnsi="Arial" w:cs="Arial"/>
          <w:b/>
          <w:bCs/>
          <w:color w:val="000000"/>
          <w:sz w:val="36"/>
          <w:szCs w:val="36"/>
        </w:rPr>
      </w:pPr>
      <w:bookmarkStart w:id="93" w:name="m_-521928717925670878__Toc11324003"/>
      <w:r w:rsidRPr="00897555">
        <w:rPr>
          <w:rFonts w:ascii="Calibri" w:eastAsia="Times New Roman" w:hAnsi="Calibri" w:cs="Calibri"/>
          <w:b/>
          <w:bCs/>
          <w:color w:val="800000"/>
        </w:rPr>
        <w:t>Effects of Multi-Dike Protection Systems on Surface Water Quality in the Vietnamese Mekong Delta.</w:t>
      </w:r>
      <w:bookmarkEnd w:id="93"/>
    </w:p>
    <w:p w14:paraId="163EBA55"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xml:space="preserve">Huynh </w:t>
      </w:r>
      <w:proofErr w:type="spellStart"/>
      <w:r w:rsidRPr="00897555">
        <w:rPr>
          <w:rFonts w:ascii="Arial" w:eastAsia="Times New Roman" w:hAnsi="Arial" w:cs="Arial"/>
          <w:color w:val="000000"/>
          <w:sz w:val="24"/>
          <w:szCs w:val="24"/>
        </w:rPr>
        <w:t>Vuong</w:t>
      </w:r>
      <w:proofErr w:type="spellEnd"/>
      <w:r w:rsidRPr="00897555">
        <w:rPr>
          <w:rFonts w:ascii="Arial" w:eastAsia="Times New Roman" w:hAnsi="Arial" w:cs="Arial"/>
          <w:color w:val="000000"/>
          <w:sz w:val="24"/>
          <w:szCs w:val="24"/>
        </w:rPr>
        <w:t xml:space="preserve"> Thu Minh, Masaaki </w:t>
      </w:r>
      <w:proofErr w:type="spellStart"/>
      <w:r w:rsidRPr="00897555">
        <w:rPr>
          <w:rFonts w:ascii="Arial" w:eastAsia="Times New Roman" w:hAnsi="Arial" w:cs="Arial"/>
          <w:color w:val="000000"/>
          <w:sz w:val="24"/>
          <w:szCs w:val="24"/>
        </w:rPr>
        <w:t>Kurasaki</w:t>
      </w:r>
      <w:proofErr w:type="spellEnd"/>
      <w:r w:rsidRPr="00897555">
        <w:rPr>
          <w:rFonts w:ascii="Arial" w:eastAsia="Times New Roman" w:hAnsi="Arial" w:cs="Arial"/>
          <w:color w:val="000000"/>
          <w:sz w:val="24"/>
          <w:szCs w:val="24"/>
        </w:rPr>
        <w:t xml:space="preserve">, Tran Van Ty, </w:t>
      </w:r>
      <w:proofErr w:type="spellStart"/>
      <w:r w:rsidRPr="00897555">
        <w:rPr>
          <w:rFonts w:ascii="Arial" w:eastAsia="Times New Roman" w:hAnsi="Arial" w:cs="Arial"/>
          <w:color w:val="000000"/>
          <w:sz w:val="24"/>
          <w:szCs w:val="24"/>
        </w:rPr>
        <w:t>Dat</w:t>
      </w:r>
      <w:proofErr w:type="spellEnd"/>
      <w:r w:rsidRPr="00897555">
        <w:rPr>
          <w:rFonts w:ascii="Arial" w:eastAsia="Times New Roman" w:hAnsi="Arial" w:cs="Arial"/>
          <w:color w:val="000000"/>
          <w:sz w:val="24"/>
          <w:szCs w:val="24"/>
        </w:rPr>
        <w:t xml:space="preserve"> Quoc Tran, </w:t>
      </w:r>
      <w:proofErr w:type="spellStart"/>
      <w:r w:rsidRPr="00897555">
        <w:rPr>
          <w:rFonts w:ascii="Arial" w:eastAsia="Times New Roman" w:hAnsi="Arial" w:cs="Arial"/>
          <w:color w:val="000000"/>
          <w:sz w:val="24"/>
          <w:szCs w:val="24"/>
        </w:rPr>
        <w:t>Kieu</w:t>
      </w:r>
      <w:proofErr w:type="spellEnd"/>
      <w:r w:rsidRPr="00897555">
        <w:rPr>
          <w:rFonts w:ascii="Arial" w:eastAsia="Times New Roman" w:hAnsi="Arial" w:cs="Arial"/>
          <w:color w:val="000000"/>
          <w:sz w:val="24"/>
          <w:szCs w:val="24"/>
        </w:rPr>
        <w:t xml:space="preserve"> Ngoc Le and others. Water, 2019, volume 11, number 5.</w:t>
      </w:r>
    </w:p>
    <w:p w14:paraId="7F7F17A1"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Free full text </w:t>
      </w:r>
      <w:hyperlink r:id="rId46" w:tgtFrame="_blank" w:history="1">
        <w:r w:rsidRPr="00897555">
          <w:rPr>
            <w:rFonts w:ascii="Arial" w:eastAsia="Times New Roman" w:hAnsi="Arial" w:cs="Arial"/>
            <w:color w:val="1155CC"/>
            <w:sz w:val="24"/>
            <w:szCs w:val="24"/>
            <w:u w:val="single"/>
          </w:rPr>
          <w:t>https://www.mdpi.com/2073-4441/11/5/1010</w:t>
        </w:r>
      </w:hyperlink>
      <w:r w:rsidRPr="00897555">
        <w:rPr>
          <w:rFonts w:ascii="Arial" w:eastAsia="Times New Roman" w:hAnsi="Arial" w:cs="Arial"/>
          <w:color w:val="000000"/>
          <w:sz w:val="24"/>
          <w:szCs w:val="24"/>
        </w:rPr>
        <w:t>.</w:t>
      </w:r>
    </w:p>
    <w:p w14:paraId="49BA8A00"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lastRenderedPageBreak/>
        <w:t> </w:t>
      </w:r>
    </w:p>
    <w:p w14:paraId="144D0E6D"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Abstract: The Vietnamese Mekong Delta (VMD) is one of the largest rice-growing areas in Vietnam, and exports a huge amount of rice products to destinations around the world. Multi-dike protection systems have been built to prevent flooding, and have supported agricultural intensification since the early 1990s. Semi-dike and full-dike systems have been used to grow double and triple rice, respectively. Only a small number of studies have been conducted to evaluate the water quality in the VMD. This study aimed to analyze the spatiotemporal variation of water quality inside the dike-protected area. Surface water samples were collected in the dry and wet seasons at 35 locations. We used multivariate statistical analyses to examine various water quality parameters. The mean concentrations of COD, NH4+, NO3&amp;</w:t>
      </w:r>
      <w:proofErr w:type="gramStart"/>
      <w:r w:rsidRPr="00897555">
        <w:rPr>
          <w:rFonts w:ascii="Arial" w:eastAsia="Times New Roman" w:hAnsi="Arial" w:cs="Arial"/>
          <w:color w:val="000000"/>
          <w:sz w:val="24"/>
          <w:szCs w:val="24"/>
        </w:rPr>
        <w:t>minus;,</w:t>
      </w:r>
      <w:proofErr w:type="gramEnd"/>
      <w:r w:rsidRPr="00897555">
        <w:rPr>
          <w:rFonts w:ascii="Arial" w:eastAsia="Times New Roman" w:hAnsi="Arial" w:cs="Arial"/>
          <w:color w:val="000000"/>
          <w:sz w:val="24"/>
          <w:szCs w:val="24"/>
        </w:rPr>
        <w:t xml:space="preserve"> PO43&amp;minus;, EC, and turbidity were significantly higher in water samples inside the full-dike system than in water samples from outside the full-dike systems and inside the semi-dike systems in both seasons. High concentrations of PO43&amp;minus; were detected in most of the primary canals along which residential, tourist areas and local markets were settled. However, NO3&amp;minus; was mainly found to be higher in secondary canals, where chemical fertilizers were used for rice intensification inside the dike system. Water control infrastructures are useful for preventing flood hazards. However, this has an adverse effect on maintaining water quality in the study area.</w:t>
      </w:r>
    </w:p>
    <w:p w14:paraId="6B2F18B4"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08D39892" w14:textId="77777777" w:rsidR="00897555" w:rsidRPr="00897555" w:rsidRDefault="00897555" w:rsidP="00897555">
      <w:pPr>
        <w:spacing w:after="0" w:line="240" w:lineRule="auto"/>
        <w:outlineLvl w:val="1"/>
        <w:rPr>
          <w:rFonts w:ascii="Arial" w:eastAsia="Times New Roman" w:hAnsi="Arial" w:cs="Arial"/>
          <w:b/>
          <w:bCs/>
          <w:color w:val="000000"/>
          <w:sz w:val="36"/>
          <w:szCs w:val="36"/>
        </w:rPr>
      </w:pPr>
      <w:bookmarkStart w:id="94" w:name="m_-521928717925670878__Toc11324004"/>
      <w:r w:rsidRPr="00897555">
        <w:rPr>
          <w:rFonts w:ascii="Calibri" w:eastAsia="Times New Roman" w:hAnsi="Calibri" w:cs="Calibri"/>
          <w:b/>
          <w:bCs/>
          <w:color w:val="800000"/>
        </w:rPr>
        <w:t>Emerging costs of China’s belt and road strategy for transboundary water in south and southeast Asia.</w:t>
      </w:r>
      <w:bookmarkEnd w:id="94"/>
    </w:p>
    <w:p w14:paraId="3890D129"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Jessica M. Williams. International Journal of Energy and Water Resources, 2019.</w:t>
      </w:r>
    </w:p>
    <w:p w14:paraId="26B4ED9C"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060C39BD"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Abstract: China’s belt and road strategy is stretching across most of the globe and promises increased connectivity and economic development. The availability of Chinese finance and expertise has resulted in many countries eagerly participating in the strategy. An often-overlooked aspect of the belt and road is its impact on water resources, particularly transboundary rivers. This is significant as a number of the infrastructure projects undertaken through the initiative in south and southeast Asia that involve the region’s main transboundary rivers. Such projects have the ability to alter fluvial flows, which can result in negative social, environmental, and economic externalities downstream. Furthermore, China has introduced a new river basin management institution on the Mekong, which has the potential to shift governance away from the traditional institutions and actors. By looking at the geopolitics of the region, specifically, the role of ideational power, it is shown how these developments have the potential to bring both positive and negative impacts to the region. Therefore, there is a need for countries to carefully balance the potential for economic gains against the increasing costs to the environmental and regional politics.</w:t>
      </w:r>
    </w:p>
    <w:p w14:paraId="1E0FC6C1"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5E488B57" w14:textId="77777777" w:rsidR="00897555" w:rsidRPr="00897555" w:rsidRDefault="00897555" w:rsidP="00897555">
      <w:pPr>
        <w:spacing w:after="0" w:line="240" w:lineRule="auto"/>
        <w:outlineLvl w:val="1"/>
        <w:rPr>
          <w:rFonts w:ascii="Arial" w:eastAsia="Times New Roman" w:hAnsi="Arial" w:cs="Arial"/>
          <w:b/>
          <w:bCs/>
          <w:color w:val="000000"/>
          <w:sz w:val="36"/>
          <w:szCs w:val="36"/>
        </w:rPr>
      </w:pPr>
      <w:bookmarkStart w:id="95" w:name="m_-521928717925670878__Toc11324005"/>
      <w:r w:rsidRPr="00897555">
        <w:rPr>
          <w:rFonts w:ascii="Calibri" w:eastAsia="Times New Roman" w:hAnsi="Calibri" w:cs="Calibri"/>
          <w:b/>
          <w:bCs/>
          <w:color w:val="800000"/>
        </w:rPr>
        <w:lastRenderedPageBreak/>
        <w:t xml:space="preserve">Water scarce or water abundant? The case of Can </w:t>
      </w:r>
      <w:proofErr w:type="spellStart"/>
      <w:r w:rsidRPr="00897555">
        <w:rPr>
          <w:rFonts w:ascii="Calibri" w:eastAsia="Times New Roman" w:hAnsi="Calibri" w:cs="Calibri"/>
          <w:b/>
          <w:bCs/>
          <w:color w:val="800000"/>
        </w:rPr>
        <w:t>Tho</w:t>
      </w:r>
      <w:proofErr w:type="spellEnd"/>
      <w:r w:rsidRPr="00897555">
        <w:rPr>
          <w:rFonts w:ascii="Calibri" w:eastAsia="Times New Roman" w:hAnsi="Calibri" w:cs="Calibri"/>
          <w:b/>
          <w:bCs/>
          <w:color w:val="800000"/>
        </w:rPr>
        <w:t>, Vietnam.</w:t>
      </w:r>
      <w:bookmarkEnd w:id="95"/>
    </w:p>
    <w:p w14:paraId="20166F69"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Sarah Allen. Urban Geography, 2019, pp. 1-9.</w:t>
      </w:r>
    </w:p>
    <w:p w14:paraId="17BCCAB7"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40B99177"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xml:space="preserve">Abstract: Demand for water resources has increased globally along with concerns over its protection, usage and potential scarcity. The location of abundant water sources </w:t>
      </w:r>
      <w:proofErr w:type="gramStart"/>
      <w:r w:rsidRPr="00897555">
        <w:rPr>
          <w:rFonts w:ascii="Arial" w:eastAsia="Times New Roman" w:hAnsi="Arial" w:cs="Arial"/>
          <w:color w:val="000000"/>
          <w:sz w:val="24"/>
          <w:szCs w:val="24"/>
        </w:rPr>
        <w:t>do</w:t>
      </w:r>
      <w:proofErr w:type="gramEnd"/>
      <w:r w:rsidRPr="00897555">
        <w:rPr>
          <w:rFonts w:ascii="Arial" w:eastAsia="Times New Roman" w:hAnsi="Arial" w:cs="Arial"/>
          <w:color w:val="000000"/>
          <w:sz w:val="24"/>
          <w:szCs w:val="24"/>
        </w:rPr>
        <w:t xml:space="preserve"> not always coincide with where large quantities of people reside. As such, many regions live with the threat of water shortages. Interpretations of water scarcity from international, national and regional scales of analysis are projected onto water availability at the local scale due to large, and often intimidating, global facts. This article looks at the </w:t>
      </w:r>
      <w:proofErr w:type="spellStart"/>
      <w:r w:rsidRPr="00897555">
        <w:rPr>
          <w:rFonts w:ascii="Arial" w:eastAsia="Times New Roman" w:hAnsi="Arial" w:cs="Arial"/>
          <w:color w:val="000000"/>
          <w:sz w:val="24"/>
          <w:szCs w:val="24"/>
        </w:rPr>
        <w:t>periurban</w:t>
      </w:r>
      <w:proofErr w:type="spellEnd"/>
      <w:r w:rsidRPr="00897555">
        <w:rPr>
          <w:rFonts w:ascii="Arial" w:eastAsia="Times New Roman" w:hAnsi="Arial" w:cs="Arial"/>
          <w:color w:val="000000"/>
          <w:sz w:val="24"/>
          <w:szCs w:val="24"/>
        </w:rPr>
        <w:t xml:space="preserve"> area of Can </w:t>
      </w:r>
      <w:proofErr w:type="spellStart"/>
      <w:r w:rsidRPr="00897555">
        <w:rPr>
          <w:rFonts w:ascii="Arial" w:eastAsia="Times New Roman" w:hAnsi="Arial" w:cs="Arial"/>
          <w:color w:val="000000"/>
          <w:sz w:val="24"/>
          <w:szCs w:val="24"/>
        </w:rPr>
        <w:t>Tho</w:t>
      </w:r>
      <w:proofErr w:type="spellEnd"/>
      <w:r w:rsidRPr="00897555">
        <w:rPr>
          <w:rFonts w:ascii="Arial" w:eastAsia="Times New Roman" w:hAnsi="Arial" w:cs="Arial"/>
          <w:color w:val="000000"/>
          <w:sz w:val="24"/>
          <w:szCs w:val="24"/>
        </w:rPr>
        <w:t xml:space="preserve">, Vietnam, to argue that the discourse around water scarcity creates the impression of a water crisis. A local scale analysis reflects that residents of Can </w:t>
      </w:r>
      <w:proofErr w:type="spellStart"/>
      <w:r w:rsidRPr="00897555">
        <w:rPr>
          <w:rFonts w:ascii="Arial" w:eastAsia="Times New Roman" w:hAnsi="Arial" w:cs="Arial"/>
          <w:color w:val="000000"/>
          <w:sz w:val="24"/>
          <w:szCs w:val="24"/>
        </w:rPr>
        <w:t>Tho</w:t>
      </w:r>
      <w:proofErr w:type="spellEnd"/>
      <w:r w:rsidRPr="00897555">
        <w:rPr>
          <w:rFonts w:ascii="Arial" w:eastAsia="Times New Roman" w:hAnsi="Arial" w:cs="Arial"/>
          <w:color w:val="000000"/>
          <w:sz w:val="24"/>
          <w:szCs w:val="24"/>
        </w:rPr>
        <w:t xml:space="preserve"> have the knowledge to use local water resources in many different ways, thus ensuring their personal water security. The assessment of water scarcity at the national and international scale does not translate to Can </w:t>
      </w:r>
      <w:proofErr w:type="spellStart"/>
      <w:proofErr w:type="gramStart"/>
      <w:r w:rsidRPr="00897555">
        <w:rPr>
          <w:rFonts w:ascii="Arial" w:eastAsia="Times New Roman" w:hAnsi="Arial" w:cs="Arial"/>
          <w:color w:val="000000"/>
          <w:sz w:val="24"/>
          <w:szCs w:val="24"/>
        </w:rPr>
        <w:t>Tho?s</w:t>
      </w:r>
      <w:proofErr w:type="spellEnd"/>
      <w:proofErr w:type="gramEnd"/>
      <w:r w:rsidRPr="00897555">
        <w:rPr>
          <w:rFonts w:ascii="Arial" w:eastAsia="Times New Roman" w:hAnsi="Arial" w:cs="Arial"/>
          <w:color w:val="000000"/>
          <w:sz w:val="24"/>
          <w:szCs w:val="24"/>
        </w:rPr>
        <w:t xml:space="preserve"> current situation.</w:t>
      </w:r>
    </w:p>
    <w:p w14:paraId="2A0E6AE8"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24A9EDC3" w14:textId="77777777" w:rsidR="00992B27" w:rsidRPr="00897555" w:rsidRDefault="00897555" w:rsidP="00992B27">
      <w:pPr>
        <w:spacing w:before="100" w:beforeAutospacing="1" w:after="100" w:afterAutospacing="1" w:line="240" w:lineRule="auto"/>
        <w:rPr>
          <w:rStyle w:val="Hyperlink"/>
          <w:rFonts w:ascii="Arial" w:eastAsia="Times New Roman" w:hAnsi="Arial" w:cs="Arial"/>
          <w:sz w:val="24"/>
          <w:szCs w:val="24"/>
        </w:rPr>
      </w:pPr>
      <w:r w:rsidRPr="00897555">
        <w:rPr>
          <w:rFonts w:ascii="Arial" w:eastAsia="Times New Roman" w:hAnsi="Arial" w:cs="Arial"/>
          <w:color w:val="000000"/>
          <w:sz w:val="24"/>
          <w:szCs w:val="24"/>
        </w:rPr>
        <w:t>               </w:t>
      </w:r>
      <w:r w:rsidRPr="00897555">
        <w:rPr>
          <w:rFonts w:ascii="Arial" w:eastAsia="Times New Roman" w:hAnsi="Arial" w:cs="Arial"/>
          <w:color w:val="000000"/>
          <w:sz w:val="24"/>
          <w:szCs w:val="24"/>
        </w:rPr>
        <w:fldChar w:fldCharType="begin"/>
      </w:r>
      <w:r w:rsidRPr="00897555">
        <w:rPr>
          <w:rFonts w:ascii="Arial" w:eastAsia="Times New Roman" w:hAnsi="Arial" w:cs="Arial"/>
          <w:color w:val="000000"/>
          <w:sz w:val="24"/>
          <w:szCs w:val="24"/>
        </w:rPr>
        <w:instrText xml:space="preserve"> HYPERLINK "https://mail.google.com/mail/u/0?ui=2&amp;ik=98e23e7e7e&amp;view=lg&amp;permmsgid=msg-f%3A1636205741150197754&amp;ser=1" \l "m_-521928717925670878__top" </w:instrText>
      </w:r>
      <w:r w:rsidRPr="00897555">
        <w:rPr>
          <w:rFonts w:ascii="Arial" w:eastAsia="Times New Roman" w:hAnsi="Arial" w:cs="Arial"/>
          <w:color w:val="000000"/>
          <w:sz w:val="24"/>
          <w:szCs w:val="24"/>
        </w:rPr>
        <w:fldChar w:fldCharType="separate"/>
      </w:r>
      <w:r w:rsidR="00992B27" w:rsidRPr="00897555">
        <w:rPr>
          <w:rFonts w:ascii="Arial" w:eastAsia="Times New Roman" w:hAnsi="Arial" w:cs="Arial"/>
          <w:color w:val="000000"/>
          <w:sz w:val="24"/>
          <w:szCs w:val="24"/>
        </w:rPr>
        <w:t> </w:t>
      </w:r>
      <w:r w:rsidR="00992B27">
        <w:rPr>
          <w:rFonts w:ascii="Arial" w:eastAsia="Times New Roman" w:hAnsi="Arial" w:cs="Arial"/>
          <w:color w:val="1155CC"/>
          <w:sz w:val="24"/>
          <w:szCs w:val="24"/>
          <w:u w:val="single"/>
        </w:rPr>
        <w:fldChar w:fldCharType="begin"/>
      </w:r>
      <w:r w:rsidR="00992B27">
        <w:rPr>
          <w:rFonts w:ascii="Arial" w:eastAsia="Times New Roman" w:hAnsi="Arial" w:cs="Arial"/>
          <w:color w:val="1155CC"/>
          <w:sz w:val="24"/>
          <w:szCs w:val="24"/>
          <w:u w:val="single"/>
        </w:rPr>
        <w:instrText xml:space="preserve"> HYPERLINK  \l "_top" </w:instrText>
      </w:r>
      <w:r w:rsidR="00992B27">
        <w:rPr>
          <w:rFonts w:ascii="Arial" w:eastAsia="Times New Roman" w:hAnsi="Arial" w:cs="Arial"/>
          <w:color w:val="1155CC"/>
          <w:sz w:val="24"/>
          <w:szCs w:val="24"/>
          <w:u w:val="single"/>
        </w:rPr>
      </w:r>
      <w:r w:rsidR="00992B27">
        <w:rPr>
          <w:rFonts w:ascii="Arial" w:eastAsia="Times New Roman" w:hAnsi="Arial" w:cs="Arial"/>
          <w:color w:val="1155CC"/>
          <w:sz w:val="24"/>
          <w:szCs w:val="24"/>
          <w:u w:val="single"/>
        </w:rPr>
        <w:fldChar w:fldCharType="separate"/>
      </w:r>
      <w:r w:rsidR="00992B27" w:rsidRPr="00897555">
        <w:rPr>
          <w:rStyle w:val="Hyperlink"/>
          <w:rFonts w:ascii="Arial" w:eastAsia="Times New Roman" w:hAnsi="Arial" w:cs="Arial"/>
          <w:sz w:val="24"/>
          <w:szCs w:val="24"/>
        </w:rPr>
        <w:t>Back to top</w:t>
      </w:r>
    </w:p>
    <w:p w14:paraId="0628169C" w14:textId="26130BE9" w:rsidR="00897555" w:rsidRPr="00897555" w:rsidRDefault="00992B27" w:rsidP="00992B27">
      <w:pPr>
        <w:spacing w:before="100" w:beforeAutospacing="1" w:after="100" w:afterAutospacing="1" w:line="240" w:lineRule="auto"/>
        <w:rPr>
          <w:rFonts w:ascii="Arial" w:eastAsia="Times New Roman" w:hAnsi="Arial" w:cs="Arial"/>
          <w:color w:val="000000"/>
          <w:sz w:val="24"/>
          <w:szCs w:val="24"/>
        </w:rPr>
      </w:pPr>
      <w:r>
        <w:rPr>
          <w:rFonts w:ascii="Arial" w:eastAsia="Times New Roman" w:hAnsi="Arial" w:cs="Arial"/>
          <w:color w:val="1155CC"/>
          <w:sz w:val="24"/>
          <w:szCs w:val="24"/>
          <w:u w:val="single"/>
        </w:rPr>
        <w:fldChar w:fldCharType="end"/>
      </w:r>
      <w:r w:rsidR="00897555" w:rsidRPr="00897555">
        <w:rPr>
          <w:rFonts w:ascii="Arial" w:eastAsia="Times New Roman" w:hAnsi="Arial" w:cs="Arial"/>
          <w:color w:val="000000"/>
          <w:sz w:val="24"/>
          <w:szCs w:val="24"/>
        </w:rPr>
        <w:fldChar w:fldCharType="end"/>
      </w:r>
    </w:p>
    <w:p w14:paraId="4AF8075C"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000000"/>
          <w:sz w:val="24"/>
          <w:szCs w:val="24"/>
        </w:rPr>
        <w:t> </w:t>
      </w:r>
    </w:p>
    <w:p w14:paraId="283F201A"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1F3864"/>
          <w:sz w:val="24"/>
          <w:szCs w:val="24"/>
        </w:rPr>
        <w:t> </w:t>
      </w:r>
    </w:p>
    <w:p w14:paraId="18BF4A75"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1F3864"/>
          <w:sz w:val="24"/>
          <w:szCs w:val="24"/>
        </w:rPr>
        <w:t> </w:t>
      </w:r>
    </w:p>
    <w:p w14:paraId="7D982924"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1F3864"/>
          <w:sz w:val="24"/>
          <w:szCs w:val="24"/>
        </w:rPr>
        <w:t> </w:t>
      </w:r>
    </w:p>
    <w:p w14:paraId="516F4496"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1F3864"/>
          <w:sz w:val="24"/>
          <w:szCs w:val="24"/>
        </w:rPr>
        <w:t>***************************</w:t>
      </w:r>
    </w:p>
    <w:p w14:paraId="34A707BC"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proofErr w:type="spellStart"/>
      <w:r w:rsidRPr="00897555">
        <w:rPr>
          <w:rFonts w:ascii="Arial" w:eastAsia="Times New Roman" w:hAnsi="Arial" w:cs="Arial"/>
          <w:color w:val="1F3864"/>
          <w:sz w:val="24"/>
          <w:szCs w:val="24"/>
        </w:rPr>
        <w:t>Vũ</w:t>
      </w:r>
      <w:proofErr w:type="spellEnd"/>
      <w:r w:rsidRPr="00897555">
        <w:rPr>
          <w:rFonts w:ascii="Arial" w:eastAsia="Times New Roman" w:hAnsi="Arial" w:cs="Arial"/>
          <w:color w:val="1F3864"/>
          <w:sz w:val="24"/>
          <w:szCs w:val="24"/>
        </w:rPr>
        <w:t xml:space="preserve"> </w:t>
      </w:r>
      <w:proofErr w:type="spellStart"/>
      <w:r w:rsidRPr="00897555">
        <w:rPr>
          <w:rFonts w:ascii="Arial" w:eastAsia="Times New Roman" w:hAnsi="Arial" w:cs="Arial"/>
          <w:color w:val="1F3864"/>
          <w:sz w:val="24"/>
          <w:szCs w:val="24"/>
        </w:rPr>
        <w:t>Thị</w:t>
      </w:r>
      <w:proofErr w:type="spellEnd"/>
      <w:r w:rsidRPr="00897555">
        <w:rPr>
          <w:rFonts w:ascii="Arial" w:eastAsia="Times New Roman" w:hAnsi="Arial" w:cs="Arial"/>
          <w:color w:val="1F3864"/>
          <w:sz w:val="24"/>
          <w:szCs w:val="24"/>
        </w:rPr>
        <w:t xml:space="preserve"> </w:t>
      </w:r>
      <w:proofErr w:type="spellStart"/>
      <w:r w:rsidRPr="00897555">
        <w:rPr>
          <w:rFonts w:ascii="Arial" w:eastAsia="Times New Roman" w:hAnsi="Arial" w:cs="Arial"/>
          <w:color w:val="1F3864"/>
          <w:sz w:val="24"/>
          <w:szCs w:val="24"/>
        </w:rPr>
        <w:t>Nha</w:t>
      </w:r>
      <w:proofErr w:type="spellEnd"/>
    </w:p>
    <w:p w14:paraId="06E07797"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1F3864"/>
          <w:sz w:val="24"/>
          <w:szCs w:val="24"/>
        </w:rPr>
        <w:t>Librarian</w:t>
      </w:r>
    </w:p>
    <w:p w14:paraId="6C58897C"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1F3864"/>
          <w:sz w:val="24"/>
          <w:szCs w:val="24"/>
        </w:rPr>
        <w:t>World Bank Group</w:t>
      </w:r>
    </w:p>
    <w:p w14:paraId="1B9F4BA4"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1F3864"/>
          <w:sz w:val="24"/>
          <w:szCs w:val="24"/>
        </w:rPr>
        <w:t>63 Ly Thai To, Hanoi, Vietnam</w:t>
      </w:r>
    </w:p>
    <w:p w14:paraId="49259424"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1F3864"/>
          <w:sz w:val="24"/>
          <w:szCs w:val="24"/>
        </w:rPr>
        <w:t>Tel.: +84-4-3934 6845</w:t>
      </w:r>
    </w:p>
    <w:p w14:paraId="41B10072"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1F3864"/>
          <w:sz w:val="24"/>
          <w:szCs w:val="24"/>
        </w:rPr>
        <w:t>Email: </w:t>
      </w:r>
      <w:hyperlink r:id="rId47" w:tgtFrame="_blank" w:history="1">
        <w:r w:rsidRPr="00897555">
          <w:rPr>
            <w:rFonts w:ascii="Arial" w:eastAsia="Times New Roman" w:hAnsi="Arial" w:cs="Arial"/>
            <w:color w:val="1F3864"/>
            <w:sz w:val="24"/>
            <w:szCs w:val="24"/>
            <w:u w:val="single"/>
          </w:rPr>
          <w:t>nvu2@worldbankgroup.org</w:t>
        </w:r>
      </w:hyperlink>
    </w:p>
    <w:p w14:paraId="3E6AE750"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1F3864"/>
          <w:sz w:val="24"/>
          <w:szCs w:val="24"/>
        </w:rPr>
        <w:lastRenderedPageBreak/>
        <w:t>World Bank Vietnam web site </w:t>
      </w:r>
      <w:hyperlink r:id="rId48" w:tgtFrame="_blank" w:history="1">
        <w:r w:rsidRPr="00897555">
          <w:rPr>
            <w:rFonts w:ascii="Arial" w:eastAsia="Times New Roman" w:hAnsi="Arial" w:cs="Arial"/>
            <w:color w:val="1F3864"/>
            <w:sz w:val="24"/>
            <w:szCs w:val="24"/>
            <w:u w:val="single"/>
          </w:rPr>
          <w:t>http://www.worldbank.org.vn</w:t>
        </w:r>
      </w:hyperlink>
    </w:p>
    <w:p w14:paraId="2638AFFF"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1F3864"/>
          <w:sz w:val="24"/>
          <w:szCs w:val="24"/>
        </w:rPr>
        <w:t>WB’s free documents and reports </w:t>
      </w:r>
      <w:hyperlink r:id="rId49" w:tgtFrame="_blank" w:history="1">
        <w:r w:rsidRPr="00897555">
          <w:rPr>
            <w:rFonts w:ascii="Arial" w:eastAsia="Times New Roman" w:hAnsi="Arial" w:cs="Arial"/>
            <w:color w:val="1F3864"/>
            <w:sz w:val="24"/>
            <w:szCs w:val="24"/>
            <w:u w:val="single"/>
          </w:rPr>
          <w:t>http://www.worldbank.org/documents</w:t>
        </w:r>
      </w:hyperlink>
    </w:p>
    <w:p w14:paraId="67C48B7F"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1F3864"/>
          <w:sz w:val="24"/>
          <w:szCs w:val="24"/>
        </w:rPr>
        <w:t>WB’s free publications &amp; research </w:t>
      </w:r>
      <w:hyperlink r:id="rId50" w:tgtFrame="_blank" w:history="1">
        <w:r w:rsidRPr="00897555">
          <w:rPr>
            <w:rFonts w:ascii="Arial" w:eastAsia="Times New Roman" w:hAnsi="Arial" w:cs="Arial"/>
            <w:color w:val="1F3864"/>
            <w:sz w:val="24"/>
            <w:szCs w:val="24"/>
            <w:u w:val="single"/>
          </w:rPr>
          <w:t>http://openknowledge.worldbank.org</w:t>
        </w:r>
      </w:hyperlink>
    </w:p>
    <w:p w14:paraId="7A287A60" w14:textId="77777777" w:rsidR="00897555" w:rsidRPr="00897555" w:rsidRDefault="00897555" w:rsidP="00897555">
      <w:pPr>
        <w:spacing w:before="100" w:beforeAutospacing="1" w:after="100" w:afterAutospacing="1" w:line="240" w:lineRule="auto"/>
        <w:rPr>
          <w:rFonts w:ascii="Arial" w:eastAsia="Times New Roman" w:hAnsi="Arial" w:cs="Arial"/>
          <w:color w:val="000000"/>
          <w:sz w:val="24"/>
          <w:szCs w:val="24"/>
        </w:rPr>
      </w:pPr>
      <w:r w:rsidRPr="00897555">
        <w:rPr>
          <w:rFonts w:ascii="Arial" w:eastAsia="Times New Roman" w:hAnsi="Arial" w:cs="Arial"/>
          <w:color w:val="1F3864"/>
          <w:sz w:val="24"/>
          <w:szCs w:val="24"/>
        </w:rPr>
        <w:t>WB’s free data &amp; statistics </w:t>
      </w:r>
      <w:hyperlink r:id="rId51" w:tgtFrame="_blank" w:history="1">
        <w:r w:rsidRPr="00897555">
          <w:rPr>
            <w:rFonts w:ascii="Arial" w:eastAsia="Times New Roman" w:hAnsi="Arial" w:cs="Arial"/>
            <w:color w:val="1F3864"/>
            <w:sz w:val="24"/>
            <w:szCs w:val="24"/>
            <w:u w:val="single"/>
          </w:rPr>
          <w:t>http://data.worldbank.org</w:t>
        </w:r>
      </w:hyperlink>
    </w:p>
    <w:p w14:paraId="7CD52083" w14:textId="77777777" w:rsidR="00897555" w:rsidRDefault="00897555"/>
    <w:sectPr w:rsidR="0089755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D06CF4"/>
    <w:multiLevelType w:val="multilevel"/>
    <w:tmpl w:val="320C57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957384"/>
    <w:multiLevelType w:val="multilevel"/>
    <w:tmpl w:val="A36CD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CAC54BC"/>
    <w:multiLevelType w:val="multilevel"/>
    <w:tmpl w:val="CB3E82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2F97E7E"/>
    <w:multiLevelType w:val="multilevel"/>
    <w:tmpl w:val="09BCC2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7205969"/>
    <w:multiLevelType w:val="multilevel"/>
    <w:tmpl w:val="B582DB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BA40624"/>
    <w:multiLevelType w:val="multilevel"/>
    <w:tmpl w:val="8648DC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5DB4724"/>
    <w:multiLevelType w:val="multilevel"/>
    <w:tmpl w:val="E97837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B0F7CA5"/>
    <w:multiLevelType w:val="multilevel"/>
    <w:tmpl w:val="4C96AF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F7162EE"/>
    <w:multiLevelType w:val="multilevel"/>
    <w:tmpl w:val="FB42E0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4866FAE"/>
    <w:multiLevelType w:val="multilevel"/>
    <w:tmpl w:val="4E9AFA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F830254"/>
    <w:multiLevelType w:val="multilevel"/>
    <w:tmpl w:val="F1CA8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C842E50"/>
    <w:multiLevelType w:val="multilevel"/>
    <w:tmpl w:val="E7F65A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0"/>
  </w:num>
  <w:num w:numId="2">
    <w:abstractNumId w:val="5"/>
  </w:num>
  <w:num w:numId="3">
    <w:abstractNumId w:val="7"/>
  </w:num>
  <w:num w:numId="4">
    <w:abstractNumId w:val="0"/>
  </w:num>
  <w:num w:numId="5">
    <w:abstractNumId w:val="8"/>
  </w:num>
  <w:num w:numId="6">
    <w:abstractNumId w:val="4"/>
  </w:num>
  <w:num w:numId="7">
    <w:abstractNumId w:val="11"/>
  </w:num>
  <w:num w:numId="8">
    <w:abstractNumId w:val="2"/>
  </w:num>
  <w:num w:numId="9">
    <w:abstractNumId w:val="6"/>
  </w:num>
  <w:num w:numId="10">
    <w:abstractNumId w:val="9"/>
  </w:num>
  <w:num w:numId="11">
    <w:abstractNumId w:val="3"/>
  </w:num>
  <w:num w:numId="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7555"/>
    <w:rsid w:val="00897555"/>
    <w:rsid w:val="00992B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12E3CF"/>
  <w15:chartTrackingRefBased/>
  <w15:docId w15:val="{AD96F277-165A-4116-8F5A-C536B104BB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97555"/>
  </w:style>
  <w:style w:type="paragraph" w:styleId="Heading1">
    <w:name w:val="heading 1"/>
    <w:basedOn w:val="Normal"/>
    <w:link w:val="Heading1Char"/>
    <w:uiPriority w:val="9"/>
    <w:qFormat/>
    <w:rsid w:val="00897555"/>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897555"/>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7555"/>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897555"/>
    <w:rPr>
      <w:rFonts w:ascii="Times New Roman" w:eastAsia="Times New Roman" w:hAnsi="Times New Roman" w:cs="Times New Roman"/>
      <w:b/>
      <w:bCs/>
      <w:sz w:val="36"/>
      <w:szCs w:val="36"/>
    </w:rPr>
  </w:style>
  <w:style w:type="numbering" w:customStyle="1" w:styleId="NoList1">
    <w:name w:val="No List1"/>
    <w:next w:val="NoList"/>
    <w:uiPriority w:val="99"/>
    <w:semiHidden/>
    <w:unhideWhenUsed/>
    <w:rsid w:val="00897555"/>
  </w:style>
  <w:style w:type="paragraph" w:customStyle="1" w:styleId="msonormal0">
    <w:name w:val="msonormal"/>
    <w:basedOn w:val="Normal"/>
    <w:rsid w:val="0089755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521928717925670878msotoc1">
    <w:name w:val="m_-521928717925670878msotoc1"/>
    <w:basedOn w:val="Normal"/>
    <w:rsid w:val="00897555"/>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897555"/>
    <w:rPr>
      <w:color w:val="0000FF"/>
      <w:u w:val="single"/>
    </w:rPr>
  </w:style>
  <w:style w:type="character" w:styleId="FollowedHyperlink">
    <w:name w:val="FollowedHyperlink"/>
    <w:basedOn w:val="DefaultParagraphFont"/>
    <w:uiPriority w:val="99"/>
    <w:semiHidden/>
    <w:unhideWhenUsed/>
    <w:rsid w:val="00897555"/>
    <w:rPr>
      <w:color w:val="800080"/>
      <w:u w:val="single"/>
    </w:rPr>
  </w:style>
  <w:style w:type="paragraph" w:customStyle="1" w:styleId="m-521928717925670878msotoc2">
    <w:name w:val="m_-521928717925670878msotoc2"/>
    <w:basedOn w:val="Normal"/>
    <w:rsid w:val="0089755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521928717925670878msohyperlink">
    <w:name w:val="m_-521928717925670878msohyperlink"/>
    <w:basedOn w:val="DefaultParagraphFont"/>
    <w:rsid w:val="00897555"/>
  </w:style>
  <w:style w:type="character" w:styleId="UnresolvedMention">
    <w:name w:val="Unresolved Mention"/>
    <w:basedOn w:val="DefaultParagraphFont"/>
    <w:uiPriority w:val="99"/>
    <w:semiHidden/>
    <w:unhideWhenUsed/>
    <w:rsid w:val="0089755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15542380">
      <w:bodyDiv w:val="1"/>
      <w:marLeft w:val="0"/>
      <w:marRight w:val="0"/>
      <w:marTop w:val="0"/>
      <w:marBottom w:val="0"/>
      <w:divBdr>
        <w:top w:val="none" w:sz="0" w:space="0" w:color="auto"/>
        <w:left w:val="none" w:sz="0" w:space="0" w:color="auto"/>
        <w:bottom w:val="none" w:sz="0" w:space="0" w:color="auto"/>
        <w:right w:val="none" w:sz="0" w:space="0" w:color="auto"/>
      </w:divBdr>
    </w:div>
    <w:div w:id="18339805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ideas.repec.org/p/unu/wpaper/wp-2019-7.html" TargetMode="External"/><Relationship Id="rId18" Type="http://schemas.openxmlformats.org/officeDocument/2006/relationships/hyperlink" Target="https://www.ncbi.nlm.nih.gov/pubmed/31065601" TargetMode="External"/><Relationship Id="rId26" Type="http://schemas.openxmlformats.org/officeDocument/2006/relationships/hyperlink" Target="https://bmjopen.bmj.com/content/bmjopen/9/5/e027076.full.pdf" TargetMode="External"/><Relationship Id="rId39" Type="http://schemas.openxmlformats.org/officeDocument/2006/relationships/hyperlink" Target="https://www.mdpi.com/2079-9276/8/2/81/pdf" TargetMode="External"/><Relationship Id="rId3" Type="http://schemas.openxmlformats.org/officeDocument/2006/relationships/settings" Target="settings.xml"/><Relationship Id="rId21" Type="http://schemas.openxmlformats.org/officeDocument/2006/relationships/hyperlink" Target="http://downloads.hindawi.com/journals/bmri/2019/4717485.pdf" TargetMode="External"/><Relationship Id="rId34" Type="http://schemas.openxmlformats.org/officeDocument/2006/relationships/hyperlink" Target="http://europepmc.org/abstract/MED/31009957" TargetMode="External"/><Relationship Id="rId42" Type="http://schemas.openxmlformats.org/officeDocument/2006/relationships/hyperlink" Target="https://ideas.repec.org/b/era/eriabk/2017-rpr-18.html" TargetMode="External"/><Relationship Id="rId47" Type="http://schemas.openxmlformats.org/officeDocument/2006/relationships/hyperlink" Target="mailto:nvu2@worldbankgroup.org" TargetMode="External"/><Relationship Id="rId50" Type="http://schemas.openxmlformats.org/officeDocument/2006/relationships/hyperlink" Target="http://openknowledge.worldbank.org/" TargetMode="External"/><Relationship Id="rId7" Type="http://schemas.openxmlformats.org/officeDocument/2006/relationships/hyperlink" Target="http://aloki.hu/pdf/1702_51935217.pdf" TargetMode="External"/><Relationship Id="rId12" Type="http://schemas.openxmlformats.org/officeDocument/2006/relationships/hyperlink" Target="https://www.adb.org/publications/capital-account-policies-emerging-asian-economies" TargetMode="External"/><Relationship Id="rId17" Type="http://schemas.openxmlformats.org/officeDocument/2006/relationships/hyperlink" Target="https://econpapers.repec.org/paper/pramprapa/93286.htm" TargetMode="External"/><Relationship Id="rId25" Type="http://schemas.openxmlformats.org/officeDocument/2006/relationships/hyperlink" Target="https://www.thelancet.com/journals/laninf/article/PIIS1473-3099(19)30165-3/fulltext" TargetMode="External"/><Relationship Id="rId33" Type="http://schemas.openxmlformats.org/officeDocument/2006/relationships/hyperlink" Target="https://www.ncbi.nlm.nih.gov/pmc/PMC6442430/" TargetMode="External"/><Relationship Id="rId38" Type="http://schemas.openxmlformats.org/officeDocument/2006/relationships/hyperlink" Target="https://doi.org/10.1186/s12913-019-4089-y" TargetMode="External"/><Relationship Id="rId46" Type="http://schemas.openxmlformats.org/officeDocument/2006/relationships/hyperlink" Target="https://www.mdpi.com/2073-4441/11/5/1010" TargetMode="External"/><Relationship Id="rId2" Type="http://schemas.openxmlformats.org/officeDocument/2006/relationships/styles" Target="styles.xml"/><Relationship Id="rId16" Type="http://schemas.openxmlformats.org/officeDocument/2006/relationships/hyperlink" Target="https://www.usitc.gov/publications/332/journals/east_asia-pacifics_participation_in_the_global_value_chain_for_electronic_products.pdf" TargetMode="External"/><Relationship Id="rId20" Type="http://schemas.openxmlformats.org/officeDocument/2006/relationships/hyperlink" Target="http://aaqr.org/article/download%3FarticleId%3D6917%26path%3D/files/article/6917/19_AAQR-18-11-OA-0406_1172-1187.pdf" TargetMode="External"/><Relationship Id="rId29" Type="http://schemas.openxmlformats.org/officeDocument/2006/relationships/hyperlink" Target="https://econpapers.repec.org/paper/masdpaper/1902.htm" TargetMode="External"/><Relationship Id="rId41" Type="http://schemas.openxmlformats.org/officeDocument/2006/relationships/hyperlink" Target="https://www.jstage.jst.go.jp/article/sola/advpub/0/advpub_2019-021/_article/-char/ja/" TargetMode="External"/><Relationship Id="rId1" Type="http://schemas.openxmlformats.org/officeDocument/2006/relationships/numbering" Target="numbering.xml"/><Relationship Id="rId6" Type="http://schemas.openxmlformats.org/officeDocument/2006/relationships/hyperlink" Target="https://www.ifpri.org/publication/transformation-and-sources-growth-southeast-asian-agriculture" TargetMode="External"/><Relationship Id="rId11" Type="http://schemas.openxmlformats.org/officeDocument/2006/relationships/hyperlink" Target="https://ideas.repec.org/a/gam/jagris/v9y2019i5p99-d228263.html" TargetMode="External"/><Relationship Id="rId24" Type="http://schemas.openxmlformats.org/officeDocument/2006/relationships/hyperlink" Target="https://www.ncbi.nlm.nih.gov/pubmed/31069373" TargetMode="External"/><Relationship Id="rId32" Type="http://schemas.openxmlformats.org/officeDocument/2006/relationships/hyperlink" Target="https://www.ncbi.nlm.nih.gov/pubmed/30935406" TargetMode="External"/><Relationship Id="rId37" Type="http://schemas.openxmlformats.org/officeDocument/2006/relationships/hyperlink" Target="http://downloads.hindawi.com/journals/bmri/2019/7962947.pdf" TargetMode="External"/><Relationship Id="rId40" Type="http://schemas.openxmlformats.org/officeDocument/2006/relationships/hyperlink" Target="https://onlinelibrary.wiley.com/doi/pdf/10.1002/app5.274" TargetMode="External"/><Relationship Id="rId45" Type="http://schemas.openxmlformats.org/officeDocument/2006/relationships/hyperlink" Target="https://link.springer.com/content/pdf/10.1007/978-3-319-63192-9_92-1.pdf" TargetMode="External"/><Relationship Id="rId53" Type="http://schemas.openxmlformats.org/officeDocument/2006/relationships/theme" Target="theme/theme1.xml"/><Relationship Id="rId5" Type="http://schemas.openxmlformats.org/officeDocument/2006/relationships/hyperlink" Target="https://hdl.handle.net/10568/101136" TargetMode="External"/><Relationship Id="rId15" Type="http://schemas.openxmlformats.org/officeDocument/2006/relationships/hyperlink" Target="https://doi.org/10.1186/s41072-019-0041-x" TargetMode="External"/><Relationship Id="rId23" Type="http://schemas.openxmlformats.org/officeDocument/2006/relationships/hyperlink" Target="https://doi.org/10.1186/s40249-019-0538-4" TargetMode="External"/><Relationship Id="rId28" Type="http://schemas.openxmlformats.org/officeDocument/2006/relationships/hyperlink" Target="https://works.bepress.com/pandre-samson/148/download/" TargetMode="External"/><Relationship Id="rId36" Type="http://schemas.openxmlformats.org/officeDocument/2006/relationships/hyperlink" Target="https://www.mdpi.com/1660-4601/16/9/1502" TargetMode="External"/><Relationship Id="rId49" Type="http://schemas.openxmlformats.org/officeDocument/2006/relationships/hyperlink" Target="http://www.worldbank.org/documents" TargetMode="External"/><Relationship Id="rId10" Type="http://schemas.openxmlformats.org/officeDocument/2006/relationships/hyperlink" Target="https://ideas.repec.org/p/ags/eaa165/288441.html" TargetMode="External"/><Relationship Id="rId19" Type="http://schemas.openxmlformats.org/officeDocument/2006/relationships/hyperlink" Target="http://www.mdpi.com/2220-9964/8/5/228" TargetMode="External"/><Relationship Id="rId31" Type="http://schemas.openxmlformats.org/officeDocument/2006/relationships/hyperlink" Target="https://clinicaltrials.gov/ct2/show/NCT02381743" TargetMode="External"/><Relationship Id="rId44" Type="http://schemas.openxmlformats.org/officeDocument/2006/relationships/hyperlink" Target="https://scholarship.law.upenn.edu/cgi/viewcontent.cgi%3Farticle%3D1048%26context%3Dalr" TargetMode="External"/><Relationship Id="rId52"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researchgate.net/" TargetMode="External"/><Relationship Id="rId14" Type="http://schemas.openxmlformats.org/officeDocument/2006/relationships/hyperlink" Target="https://www.ide.go.jp/library/English/Publish/Download/Brc/pdf/24_05.pdf" TargetMode="External"/><Relationship Id="rId22" Type="http://schemas.openxmlformats.org/officeDocument/2006/relationships/hyperlink" Target="https://onlinelibrary.wiley.com/doi/pdf/10.1002/app5.275" TargetMode="External"/><Relationship Id="rId27" Type="http://schemas.openxmlformats.org/officeDocument/2006/relationships/hyperlink" Target="https://www.ncbi.nlm.nih.gov/pmc/articles/PMC6477555/" TargetMode="External"/><Relationship Id="rId30" Type="http://schemas.openxmlformats.org/officeDocument/2006/relationships/hyperlink" Target="https://doi.org/10.2196/12058" TargetMode="External"/><Relationship Id="rId35" Type="http://schemas.openxmlformats.org/officeDocument/2006/relationships/hyperlink" Target="https://doi.org/10.5009/gnl18137" TargetMode="External"/><Relationship Id="rId43" Type="http://schemas.openxmlformats.org/officeDocument/2006/relationships/hyperlink" Target="https://ideas.repec.org/p/jet/dpaper/dpaper761.html" TargetMode="External"/><Relationship Id="rId48" Type="http://schemas.openxmlformats.org/officeDocument/2006/relationships/hyperlink" Target="http://www.worldbank.org.vn/" TargetMode="External"/><Relationship Id="rId8" Type="http://schemas.openxmlformats.org/officeDocument/2006/relationships/hyperlink" Target="https://econpapers.repec.org/paper/halciredw/halshs-02080285.htm" TargetMode="External"/><Relationship Id="rId51" Type="http://schemas.openxmlformats.org/officeDocument/2006/relationships/hyperlink" Target="http://data.worldbank.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57</Pages>
  <Words>21582</Words>
  <Characters>123022</Characters>
  <Application>Microsoft Office Word</Application>
  <DocSecurity>0</DocSecurity>
  <Lines>1025</Lines>
  <Paragraphs>288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Hoanh Tran</dc:creator>
  <cp:keywords/>
  <dc:description/>
  <cp:lastModifiedBy>Hoanh Tran</cp:lastModifiedBy>
  <cp:revision>1</cp:revision>
  <dcterms:created xsi:type="dcterms:W3CDTF">2019-06-14T01:44:00Z</dcterms:created>
  <dcterms:modified xsi:type="dcterms:W3CDTF">2019-06-14T02:00:00Z</dcterms:modified>
</cp:coreProperties>
</file>