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15DFE1" w14:textId="77777777" w:rsidR="006819AC" w:rsidRPr="00E354A2" w:rsidRDefault="006819AC" w:rsidP="006819AC">
      <w:pPr>
        <w:spacing w:before="100" w:beforeAutospacing="1" w:after="100" w:afterAutospacing="1" w:line="240" w:lineRule="auto"/>
        <w:rPr>
          <w:rFonts w:ascii="Times New Roman" w:eastAsia="Times New Roman" w:hAnsi="Times New Roman" w:cs="Times New Roman"/>
          <w:color w:val="FF0000"/>
          <w:sz w:val="32"/>
          <w:szCs w:val="32"/>
        </w:rPr>
      </w:pPr>
      <w:bookmarkStart w:id="0" w:name="_top"/>
      <w:bookmarkEnd w:id="0"/>
      <w:r w:rsidRPr="00E354A2">
        <w:rPr>
          <w:rFonts w:ascii="Times New Roman" w:eastAsia="Times New Roman" w:hAnsi="Times New Roman" w:cs="Times New Roman"/>
          <w:b/>
          <w:bCs/>
          <w:color w:val="FF0000"/>
          <w:sz w:val="32"/>
          <w:szCs w:val="32"/>
        </w:rPr>
        <w:t>New research on development issues in Vietnam</w:t>
      </w:r>
    </w:p>
    <w:p w14:paraId="353ABAC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r w:rsidRPr="006819AC">
        <w:rPr>
          <w:rFonts w:ascii="Times New Roman" w:eastAsia="Times New Roman" w:hAnsi="Times New Roman" w:cs="Times New Roman"/>
          <w:sz w:val="24"/>
          <w:szCs w:val="24"/>
        </w:rPr>
        <w:t>Volume 11, number 3 (2019 March)</w:t>
      </w:r>
      <w:bookmarkStart w:id="1" w:name="_GoBack"/>
      <w:bookmarkEnd w:id="1"/>
    </w:p>
    <w:p w14:paraId="291CC18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r w:rsidRPr="006819AC">
        <w:rPr>
          <w:rFonts w:ascii="Times New Roman" w:eastAsia="Times New Roman" w:hAnsi="Times New Roman" w:cs="Times New Roman"/>
          <w:sz w:val="24"/>
          <w:szCs w:val="24"/>
        </w:rPr>
        <w:t> </w:t>
      </w:r>
    </w:p>
    <w:p w14:paraId="4F3A4D2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25" w:history="1">
        <w:r w:rsidRPr="006819AC">
          <w:rPr>
            <w:rFonts w:ascii="Times New Roman" w:eastAsia="Times New Roman" w:hAnsi="Times New Roman" w:cs="Times New Roman"/>
            <w:color w:val="0000FF"/>
            <w:sz w:val="24"/>
            <w:szCs w:val="24"/>
            <w:u w:val="single"/>
          </w:rPr>
          <w:t>AGRICULTURE AND</w:t>
        </w:r>
        <w:r w:rsidRPr="006819AC">
          <w:rPr>
            <w:rFonts w:ascii="Times New Roman" w:eastAsia="Times New Roman" w:hAnsi="Times New Roman" w:cs="Times New Roman"/>
            <w:color w:val="0000FF"/>
            <w:sz w:val="24"/>
            <w:szCs w:val="24"/>
            <w:u w:val="single"/>
          </w:rPr>
          <w:t xml:space="preserve"> </w:t>
        </w:r>
        <w:r w:rsidRPr="006819AC">
          <w:rPr>
            <w:rFonts w:ascii="Times New Roman" w:eastAsia="Times New Roman" w:hAnsi="Times New Roman" w:cs="Times New Roman"/>
            <w:color w:val="0000FF"/>
            <w:sz w:val="24"/>
            <w:szCs w:val="24"/>
            <w:u w:val="single"/>
          </w:rPr>
          <w:t>RURAL DEVELOPMENT</w:t>
        </w:r>
      </w:hyperlink>
    </w:p>
    <w:p w14:paraId="0AAFF3CC"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26" w:history="1">
        <w:r w:rsidRPr="006819AC">
          <w:rPr>
            <w:rFonts w:ascii="Times New Roman" w:eastAsia="Times New Roman" w:hAnsi="Times New Roman" w:cs="Times New Roman"/>
            <w:color w:val="0000FF"/>
            <w:sz w:val="24"/>
            <w:szCs w:val="24"/>
            <w:u w:val="single"/>
          </w:rPr>
          <w:t>Does Agricultural Commercialization Affect Food Security: The Case of Crop-Producing Households in the Regions of Post-Reform Vietnam?</w:t>
        </w:r>
      </w:hyperlink>
    </w:p>
    <w:p w14:paraId="1B2885EB"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27" w:history="1">
        <w:r w:rsidRPr="006819AC">
          <w:rPr>
            <w:rFonts w:ascii="Times New Roman" w:eastAsia="Times New Roman" w:hAnsi="Times New Roman" w:cs="Times New Roman"/>
            <w:color w:val="0000FF"/>
            <w:sz w:val="24"/>
            <w:szCs w:val="24"/>
            <w:u w:val="single"/>
          </w:rPr>
          <w:t>Gender dimension of climate change research in agriculture: Case studies in Southeast Asia.</w:t>
        </w:r>
      </w:hyperlink>
    </w:p>
    <w:p w14:paraId="7CA653AC"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28" w:history="1">
        <w:r w:rsidRPr="006819AC">
          <w:rPr>
            <w:rFonts w:ascii="Times New Roman" w:eastAsia="Times New Roman" w:hAnsi="Times New Roman" w:cs="Times New Roman"/>
            <w:color w:val="0000FF"/>
            <w:sz w:val="24"/>
            <w:szCs w:val="24"/>
            <w:u w:val="single"/>
          </w:rPr>
          <w:t xml:space="preserve">Adaptation </w:t>
        </w:r>
        <w:proofErr w:type="gramStart"/>
        <w:r w:rsidRPr="006819AC">
          <w:rPr>
            <w:rFonts w:ascii="Times New Roman" w:eastAsia="Times New Roman" w:hAnsi="Times New Roman" w:cs="Times New Roman"/>
            <w:color w:val="0000FF"/>
            <w:sz w:val="24"/>
            <w:szCs w:val="24"/>
            <w:u w:val="single"/>
          </w:rPr>
          <w:t>To</w:t>
        </w:r>
        <w:proofErr w:type="gramEnd"/>
        <w:r w:rsidRPr="006819AC">
          <w:rPr>
            <w:rFonts w:ascii="Times New Roman" w:eastAsia="Times New Roman" w:hAnsi="Times New Roman" w:cs="Times New Roman"/>
            <w:color w:val="0000FF"/>
            <w:sz w:val="24"/>
            <w:szCs w:val="24"/>
            <w:u w:val="single"/>
          </w:rPr>
          <w:t xml:space="preserve"> Salinity Intrusion For Rice Farming Household In The Vietnamese Mekong Delta.</w:t>
        </w:r>
      </w:hyperlink>
    </w:p>
    <w:p w14:paraId="13E4DC62"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29" w:history="1">
        <w:r w:rsidRPr="006819AC">
          <w:rPr>
            <w:rFonts w:ascii="Times New Roman" w:eastAsia="Times New Roman" w:hAnsi="Times New Roman" w:cs="Times New Roman"/>
            <w:color w:val="0000FF"/>
            <w:sz w:val="24"/>
            <w:szCs w:val="24"/>
            <w:u w:val="single"/>
          </w:rPr>
          <w:t>Factors affecting the adoption of climate-smart aquaculture (</w:t>
        </w:r>
        <w:proofErr w:type="spellStart"/>
        <w:r w:rsidRPr="006819AC">
          <w:rPr>
            <w:rFonts w:ascii="Times New Roman" w:eastAsia="Times New Roman" w:hAnsi="Times New Roman" w:cs="Times New Roman"/>
            <w:color w:val="0000FF"/>
            <w:sz w:val="24"/>
            <w:szCs w:val="24"/>
            <w:u w:val="single"/>
          </w:rPr>
          <w:t>CSAq</w:t>
        </w:r>
        <w:proofErr w:type="spellEnd"/>
        <w:r w:rsidRPr="006819AC">
          <w:rPr>
            <w:rFonts w:ascii="Times New Roman" w:eastAsia="Times New Roman" w:hAnsi="Times New Roman" w:cs="Times New Roman"/>
            <w:color w:val="0000FF"/>
            <w:sz w:val="24"/>
            <w:szCs w:val="24"/>
            <w:u w:val="single"/>
          </w:rPr>
          <w:t>) in North Central Coast of Vietnam: Technical Report.</w:t>
        </w:r>
      </w:hyperlink>
    </w:p>
    <w:p w14:paraId="4DE7487C"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0" w:history="1">
        <w:r w:rsidRPr="006819AC">
          <w:rPr>
            <w:rFonts w:ascii="Times New Roman" w:eastAsia="Times New Roman" w:hAnsi="Times New Roman" w:cs="Times New Roman"/>
            <w:color w:val="0000FF"/>
            <w:sz w:val="24"/>
            <w:szCs w:val="24"/>
            <w:u w:val="single"/>
          </w:rPr>
          <w:t xml:space="preserve">A </w:t>
        </w:r>
        <w:proofErr w:type="spellStart"/>
        <w:r w:rsidRPr="006819AC">
          <w:rPr>
            <w:rFonts w:ascii="Times New Roman" w:eastAsia="Times New Roman" w:hAnsi="Times New Roman" w:cs="Times New Roman"/>
            <w:color w:val="0000FF"/>
            <w:sz w:val="24"/>
            <w:szCs w:val="24"/>
            <w:u w:val="single"/>
          </w:rPr>
          <w:t>bayesian</w:t>
        </w:r>
        <w:proofErr w:type="spellEnd"/>
        <w:r w:rsidRPr="006819AC">
          <w:rPr>
            <w:rFonts w:ascii="Times New Roman" w:eastAsia="Times New Roman" w:hAnsi="Times New Roman" w:cs="Times New Roman"/>
            <w:color w:val="0000FF"/>
            <w:sz w:val="24"/>
            <w:szCs w:val="24"/>
            <w:u w:val="single"/>
          </w:rPr>
          <w:t xml:space="preserve"> network analysis of reforestation decisions by rural mountain communities in Vietnam.</w:t>
        </w:r>
      </w:hyperlink>
    </w:p>
    <w:p w14:paraId="3CD48F52"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1" w:history="1">
        <w:r w:rsidRPr="006819AC">
          <w:rPr>
            <w:rFonts w:ascii="Times New Roman" w:eastAsia="Times New Roman" w:hAnsi="Times New Roman" w:cs="Times New Roman"/>
            <w:color w:val="0000FF"/>
            <w:sz w:val="24"/>
            <w:szCs w:val="24"/>
            <w:u w:val="single"/>
          </w:rPr>
          <w:t>Effect of organizational paddy water management by a water user group on methane and nitrous oxide emissions and rice yield in the Red River Delta, Vietnam.</w:t>
        </w:r>
      </w:hyperlink>
    </w:p>
    <w:p w14:paraId="418B0133"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2" w:history="1">
        <w:r w:rsidRPr="006819AC">
          <w:rPr>
            <w:rFonts w:ascii="Times New Roman" w:eastAsia="Times New Roman" w:hAnsi="Times New Roman" w:cs="Times New Roman"/>
            <w:color w:val="0000FF"/>
            <w:sz w:val="24"/>
            <w:szCs w:val="24"/>
            <w:u w:val="single"/>
          </w:rPr>
          <w:t>Assessment of drivers of antimicrobial usage in poultry farms in the Mekong Delta of Vietnam: A combined Participatory Epidemiology and Q-sorting approach.</w:t>
        </w:r>
      </w:hyperlink>
    </w:p>
    <w:p w14:paraId="0CB9D527"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3" w:history="1">
        <w:r w:rsidRPr="006819AC">
          <w:rPr>
            <w:rFonts w:ascii="Times New Roman" w:eastAsia="Times New Roman" w:hAnsi="Times New Roman" w:cs="Times New Roman"/>
            <w:color w:val="0000FF"/>
            <w:sz w:val="24"/>
            <w:szCs w:val="24"/>
            <w:u w:val="single"/>
          </w:rPr>
          <w:t>Impact of Microcredit on Rural Household Welfare and Economic Growth in Vietnam.</w:t>
        </w:r>
      </w:hyperlink>
    </w:p>
    <w:p w14:paraId="5032E18E" w14:textId="77777777" w:rsidR="006819AC" w:rsidRPr="006819AC" w:rsidRDefault="006819AC" w:rsidP="006819A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4" w:history="1">
        <w:r w:rsidRPr="006819AC">
          <w:rPr>
            <w:rFonts w:ascii="Times New Roman" w:eastAsia="Times New Roman" w:hAnsi="Times New Roman" w:cs="Times New Roman"/>
            <w:color w:val="0000FF"/>
            <w:sz w:val="24"/>
            <w:szCs w:val="24"/>
            <w:u w:val="single"/>
          </w:rPr>
          <w:t>Access to Rural Credit Markets in Developing Countries, the Case of Vietnam: A Literature Review.</w:t>
        </w:r>
      </w:hyperlink>
    </w:p>
    <w:p w14:paraId="4B03DAC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5" w:history="1">
        <w:r w:rsidRPr="006819AC">
          <w:rPr>
            <w:rFonts w:ascii="Times New Roman" w:eastAsia="Times New Roman" w:hAnsi="Times New Roman" w:cs="Times New Roman"/>
            <w:color w:val="0000FF"/>
            <w:sz w:val="24"/>
            <w:szCs w:val="24"/>
            <w:u w:val="single"/>
          </w:rPr>
          <w:t>ECONOMIC DEVELOPMENT</w:t>
        </w:r>
      </w:hyperlink>
    </w:p>
    <w:p w14:paraId="6DEBF39B"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6" w:history="1">
        <w:r w:rsidRPr="006819AC">
          <w:rPr>
            <w:rFonts w:ascii="Times New Roman" w:eastAsia="Times New Roman" w:hAnsi="Times New Roman" w:cs="Times New Roman"/>
            <w:color w:val="0000FF"/>
            <w:sz w:val="24"/>
            <w:szCs w:val="24"/>
            <w:u w:val="single"/>
          </w:rPr>
          <w:t>China's OBOR Initiative and Vietnam's Political Economy: Economic Integration with Political Conflict.</w:t>
        </w:r>
      </w:hyperlink>
    </w:p>
    <w:p w14:paraId="0FED64D1"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7" w:history="1">
        <w:r w:rsidRPr="006819AC">
          <w:rPr>
            <w:rFonts w:ascii="Times New Roman" w:eastAsia="Times New Roman" w:hAnsi="Times New Roman" w:cs="Times New Roman"/>
            <w:color w:val="0000FF"/>
            <w:sz w:val="24"/>
            <w:szCs w:val="24"/>
            <w:u w:val="single"/>
          </w:rPr>
          <w:t>Do CLMV Countries Catch Up with the Older ASEAN Members in Terms of Income Level?</w:t>
        </w:r>
      </w:hyperlink>
    </w:p>
    <w:p w14:paraId="214161CC"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8" w:history="1">
        <w:r w:rsidRPr="006819AC">
          <w:rPr>
            <w:rFonts w:ascii="Times New Roman" w:eastAsia="Times New Roman" w:hAnsi="Times New Roman" w:cs="Times New Roman"/>
            <w:color w:val="0000FF"/>
            <w:sz w:val="24"/>
            <w:szCs w:val="24"/>
            <w:u w:val="single"/>
          </w:rPr>
          <w:t>Vietnam in 2018: Consolidating Market Leninism.</w:t>
        </w:r>
      </w:hyperlink>
    </w:p>
    <w:p w14:paraId="6451879A"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39" w:history="1">
        <w:r w:rsidRPr="006819AC">
          <w:rPr>
            <w:rFonts w:ascii="Times New Roman" w:eastAsia="Times New Roman" w:hAnsi="Times New Roman" w:cs="Times New Roman"/>
            <w:color w:val="0000FF"/>
            <w:sz w:val="24"/>
            <w:szCs w:val="24"/>
            <w:u w:val="single"/>
          </w:rPr>
          <w:t>Using local expert knowledge to measure prices: Evidence from a survey experiment in Vietnam.</w:t>
        </w:r>
      </w:hyperlink>
    </w:p>
    <w:p w14:paraId="26CC1D80"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0" w:history="1">
        <w:r w:rsidRPr="006819AC">
          <w:rPr>
            <w:rFonts w:ascii="Times New Roman" w:eastAsia="Times New Roman" w:hAnsi="Times New Roman" w:cs="Times New Roman"/>
            <w:color w:val="0000FF"/>
            <w:sz w:val="24"/>
            <w:szCs w:val="24"/>
            <w:u w:val="single"/>
          </w:rPr>
          <w:t>Do enterprise zones promote local business development? Evidence from Vietnam.</w:t>
        </w:r>
      </w:hyperlink>
    </w:p>
    <w:p w14:paraId="7F948951"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1" w:history="1">
        <w:r w:rsidRPr="006819AC">
          <w:rPr>
            <w:rFonts w:ascii="Times New Roman" w:eastAsia="Times New Roman" w:hAnsi="Times New Roman" w:cs="Times New Roman"/>
            <w:color w:val="0000FF"/>
            <w:sz w:val="24"/>
            <w:szCs w:val="24"/>
            <w:u w:val="single"/>
          </w:rPr>
          <w:t>The impact of government support on firm performance in Vietnam: New evidence from a dynamic approach.</w:t>
        </w:r>
      </w:hyperlink>
    </w:p>
    <w:p w14:paraId="0064F61F" w14:textId="77777777" w:rsidR="006819AC" w:rsidRPr="006819AC" w:rsidRDefault="006819AC" w:rsidP="006819A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2" w:history="1">
        <w:r w:rsidRPr="006819AC">
          <w:rPr>
            <w:rFonts w:ascii="Times New Roman" w:eastAsia="Times New Roman" w:hAnsi="Times New Roman" w:cs="Times New Roman"/>
            <w:color w:val="0000FF"/>
            <w:sz w:val="24"/>
            <w:szCs w:val="24"/>
            <w:u w:val="single"/>
          </w:rPr>
          <w:t>Distributional effects of foreign direct investment on poverty: the case of Vietnam.</w:t>
        </w:r>
      </w:hyperlink>
    </w:p>
    <w:p w14:paraId="3C42A2F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3" w:history="1">
        <w:r w:rsidRPr="006819AC">
          <w:rPr>
            <w:rFonts w:ascii="Times New Roman" w:eastAsia="Times New Roman" w:hAnsi="Times New Roman" w:cs="Times New Roman"/>
            <w:color w:val="0000FF"/>
            <w:sz w:val="24"/>
            <w:szCs w:val="24"/>
            <w:u w:val="single"/>
          </w:rPr>
          <w:t>EDUCATION</w:t>
        </w:r>
      </w:hyperlink>
    </w:p>
    <w:p w14:paraId="63726479"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4" w:history="1">
        <w:r w:rsidRPr="006819AC">
          <w:rPr>
            <w:rFonts w:ascii="Times New Roman" w:eastAsia="Times New Roman" w:hAnsi="Times New Roman" w:cs="Times New Roman"/>
            <w:color w:val="0000FF"/>
            <w:sz w:val="24"/>
            <w:szCs w:val="24"/>
            <w:u w:val="single"/>
          </w:rPr>
          <w:t>Quasi-experimental evidence on the political impacts of education in Vietnam.</w:t>
        </w:r>
      </w:hyperlink>
    </w:p>
    <w:p w14:paraId="36856B85"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5" w:history="1">
        <w:r w:rsidRPr="006819AC">
          <w:rPr>
            <w:rFonts w:ascii="Times New Roman" w:eastAsia="Times New Roman" w:hAnsi="Times New Roman" w:cs="Times New Roman"/>
            <w:color w:val="0000FF"/>
            <w:sz w:val="24"/>
            <w:szCs w:val="24"/>
            <w:u w:val="single"/>
          </w:rPr>
          <w:t>Children's Own Time Use and Its Effect on Skill Formation.</w:t>
        </w:r>
      </w:hyperlink>
    </w:p>
    <w:p w14:paraId="377AA6EE"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6" w:history="1">
        <w:proofErr w:type="spellStart"/>
        <w:r w:rsidRPr="006819AC">
          <w:rPr>
            <w:rFonts w:ascii="Times New Roman" w:eastAsia="Times New Roman" w:hAnsi="Times New Roman" w:cs="Times New Roman"/>
            <w:color w:val="0000FF"/>
            <w:sz w:val="24"/>
            <w:szCs w:val="24"/>
            <w:u w:val="single"/>
          </w:rPr>
          <w:t>Translanguaging</w:t>
        </w:r>
        <w:proofErr w:type="spellEnd"/>
        <w:r w:rsidRPr="006819AC">
          <w:rPr>
            <w:rFonts w:ascii="Times New Roman" w:eastAsia="Times New Roman" w:hAnsi="Times New Roman" w:cs="Times New Roman"/>
            <w:color w:val="0000FF"/>
            <w:sz w:val="24"/>
            <w:szCs w:val="24"/>
            <w:u w:val="single"/>
          </w:rPr>
          <w:t xml:space="preserve"> as trans-identity: The case of ethnic minority students in Vietnam.</w:t>
        </w:r>
      </w:hyperlink>
    </w:p>
    <w:p w14:paraId="7762DB97"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7" w:history="1">
        <w:r w:rsidRPr="006819AC">
          <w:rPr>
            <w:rFonts w:ascii="Times New Roman" w:eastAsia="Times New Roman" w:hAnsi="Times New Roman" w:cs="Times New Roman"/>
            <w:color w:val="0000FF"/>
            <w:sz w:val="24"/>
            <w:szCs w:val="24"/>
            <w:u w:val="single"/>
          </w:rPr>
          <w:t>At-home international education in Vietnamese universities: Impact on graduates’ employability and career prospects.</w:t>
        </w:r>
      </w:hyperlink>
    </w:p>
    <w:p w14:paraId="268F159C"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8" w:history="1">
        <w:r w:rsidRPr="006819AC">
          <w:rPr>
            <w:rFonts w:ascii="Times New Roman" w:eastAsia="Times New Roman" w:hAnsi="Times New Roman" w:cs="Times New Roman"/>
            <w:color w:val="0000FF"/>
            <w:sz w:val="24"/>
            <w:szCs w:val="24"/>
            <w:u w:val="single"/>
          </w:rPr>
          <w:t>International Graduates Returning to Vietnam: Experiences of the Local Economies, Universities and Communities.</w:t>
        </w:r>
      </w:hyperlink>
    </w:p>
    <w:p w14:paraId="5A3CCEEC" w14:textId="77777777" w:rsidR="006819AC" w:rsidRPr="006819AC" w:rsidRDefault="006819AC" w:rsidP="006819A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49" w:history="1">
        <w:r w:rsidRPr="006819AC">
          <w:rPr>
            <w:rFonts w:ascii="Times New Roman" w:eastAsia="Times New Roman" w:hAnsi="Times New Roman" w:cs="Times New Roman"/>
            <w:color w:val="0000FF"/>
            <w:sz w:val="24"/>
            <w:szCs w:val="24"/>
            <w:u w:val="single"/>
          </w:rPr>
          <w:t>Does e-learning service quality influence e-learning student satisfaction and loyalty? Evidence from Vietnam.</w:t>
        </w:r>
      </w:hyperlink>
    </w:p>
    <w:p w14:paraId="69DB17F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0" w:history="1">
        <w:r w:rsidRPr="006819AC">
          <w:rPr>
            <w:rFonts w:ascii="Times New Roman" w:eastAsia="Times New Roman" w:hAnsi="Times New Roman" w:cs="Times New Roman"/>
            <w:color w:val="0000FF"/>
            <w:sz w:val="24"/>
            <w:szCs w:val="24"/>
            <w:u w:val="single"/>
          </w:rPr>
          <w:t>ENVIRONMENT</w:t>
        </w:r>
      </w:hyperlink>
    </w:p>
    <w:p w14:paraId="1534201A"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1" w:history="1">
        <w:r w:rsidRPr="006819AC">
          <w:rPr>
            <w:rFonts w:ascii="Times New Roman" w:eastAsia="Times New Roman" w:hAnsi="Times New Roman" w:cs="Times New Roman"/>
            <w:color w:val="0000FF"/>
            <w:sz w:val="24"/>
            <w:szCs w:val="24"/>
            <w:u w:val="single"/>
          </w:rPr>
          <w:t>Maintaining perspective of ongoing environmental change in the Mekong floodplains.</w:t>
        </w:r>
      </w:hyperlink>
    </w:p>
    <w:p w14:paraId="0BC03B19"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2" w:history="1">
        <w:r w:rsidRPr="006819AC">
          <w:rPr>
            <w:rFonts w:ascii="Times New Roman" w:eastAsia="Times New Roman" w:hAnsi="Times New Roman" w:cs="Times New Roman"/>
            <w:color w:val="0000FF"/>
            <w:sz w:val="24"/>
            <w:szCs w:val="24"/>
            <w:u w:val="single"/>
          </w:rPr>
          <w:t>Reviewing Vietnam’s Nationally Determined Contribution: A New Perspective Using the Marginal Cost of Abatement.</w:t>
        </w:r>
      </w:hyperlink>
    </w:p>
    <w:p w14:paraId="68A7E3A7"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3" w:history="1">
        <w:r w:rsidRPr="006819AC">
          <w:rPr>
            <w:rFonts w:ascii="Times New Roman" w:eastAsia="Times New Roman" w:hAnsi="Times New Roman" w:cs="Times New Roman"/>
            <w:color w:val="0000FF"/>
            <w:sz w:val="24"/>
            <w:szCs w:val="24"/>
            <w:u w:val="single"/>
          </w:rPr>
          <w:t>Gender Inequality and Adaptive Capacity: The Role of Social Capital on the Impacts of Climate Change in Vietnam.</w:t>
        </w:r>
      </w:hyperlink>
    </w:p>
    <w:p w14:paraId="0BD57901"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4" w:history="1">
        <w:r w:rsidRPr="006819AC">
          <w:rPr>
            <w:rFonts w:ascii="Times New Roman" w:eastAsia="Times New Roman" w:hAnsi="Times New Roman" w:cs="Times New Roman"/>
            <w:color w:val="0000FF"/>
            <w:sz w:val="24"/>
            <w:szCs w:val="24"/>
            <w:u w:val="single"/>
          </w:rPr>
          <w:t>Flooding in the Mekong Delta: Impact of dyke systems on downstream hydrodynamics.</w:t>
        </w:r>
      </w:hyperlink>
    </w:p>
    <w:p w14:paraId="178FCE18"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5" w:history="1">
        <w:r w:rsidRPr="006819AC">
          <w:rPr>
            <w:rFonts w:ascii="Times New Roman" w:eastAsia="Times New Roman" w:hAnsi="Times New Roman" w:cs="Times New Roman"/>
            <w:color w:val="0000FF"/>
            <w:sz w:val="24"/>
            <w:szCs w:val="24"/>
            <w:u w:val="single"/>
          </w:rPr>
          <w:t>High-resolution flood hazard mapping based on nonstationary frequency analysis: case study of Ho Chi Minh City, Vietnam.</w:t>
        </w:r>
      </w:hyperlink>
    </w:p>
    <w:p w14:paraId="02E22113"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6" w:history="1">
        <w:r w:rsidRPr="006819AC">
          <w:rPr>
            <w:rFonts w:ascii="Times New Roman" w:eastAsia="Times New Roman" w:hAnsi="Times New Roman" w:cs="Times New Roman"/>
            <w:color w:val="0000FF"/>
            <w:sz w:val="24"/>
            <w:szCs w:val="24"/>
            <w:u w:val="single"/>
          </w:rPr>
          <w:t>River information management and early flood release in response to climate change in Vietnam.</w:t>
        </w:r>
      </w:hyperlink>
    </w:p>
    <w:p w14:paraId="381B8BC7"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7" w:history="1">
        <w:r w:rsidRPr="006819AC">
          <w:rPr>
            <w:rFonts w:ascii="Times New Roman" w:eastAsia="Times New Roman" w:hAnsi="Times New Roman" w:cs="Times New Roman"/>
            <w:color w:val="0000FF"/>
            <w:sz w:val="24"/>
            <w:szCs w:val="24"/>
            <w:u w:val="single"/>
          </w:rPr>
          <w:t>Accumulation of Arsenic and Heavy Metals in Native and Cultivated Plant Species in a Lead Recycling Area in Vietnam.</w:t>
        </w:r>
      </w:hyperlink>
    </w:p>
    <w:p w14:paraId="13CE1BC7" w14:textId="77777777" w:rsidR="006819AC" w:rsidRPr="006819AC" w:rsidRDefault="006819AC" w:rsidP="006819A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8" w:history="1">
        <w:r w:rsidRPr="006819AC">
          <w:rPr>
            <w:rFonts w:ascii="Times New Roman" w:eastAsia="Times New Roman" w:hAnsi="Times New Roman" w:cs="Times New Roman"/>
            <w:color w:val="0000FF"/>
            <w:sz w:val="24"/>
            <w:szCs w:val="24"/>
            <w:u w:val="single"/>
          </w:rPr>
          <w:t>Screening analysis of organic micro-pollutants in road dusts from some areas in northern Vietnam: A preliminary investigation on contamination status, potential sources, human exposure, and ecological risk.</w:t>
        </w:r>
      </w:hyperlink>
    </w:p>
    <w:p w14:paraId="650C5A8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59" w:history="1">
        <w:r w:rsidRPr="006819AC">
          <w:rPr>
            <w:rFonts w:ascii="Times New Roman" w:eastAsia="Times New Roman" w:hAnsi="Times New Roman" w:cs="Times New Roman"/>
            <w:color w:val="0000FF"/>
            <w:sz w:val="24"/>
            <w:szCs w:val="24"/>
            <w:u w:val="single"/>
          </w:rPr>
          <w:t>GOVERNANCE</w:t>
        </w:r>
      </w:hyperlink>
    </w:p>
    <w:p w14:paraId="25FA3148" w14:textId="77777777" w:rsidR="006819AC" w:rsidRPr="006819AC" w:rsidRDefault="006819AC" w:rsidP="006819AC">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0" w:history="1">
        <w:r w:rsidRPr="006819AC">
          <w:rPr>
            <w:rFonts w:ascii="Times New Roman" w:eastAsia="Times New Roman" w:hAnsi="Times New Roman" w:cs="Times New Roman"/>
            <w:color w:val="0000FF"/>
            <w:sz w:val="24"/>
            <w:szCs w:val="24"/>
            <w:u w:val="single"/>
          </w:rPr>
          <w:t>One Aspect of Civil Procedure Reform in Asia: Placing the Focus upon Vietnam.</w:t>
        </w:r>
      </w:hyperlink>
    </w:p>
    <w:p w14:paraId="0A416622" w14:textId="77777777" w:rsidR="006819AC" w:rsidRPr="006819AC" w:rsidRDefault="006819AC" w:rsidP="006819AC">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1" w:history="1">
        <w:r w:rsidRPr="006819AC">
          <w:rPr>
            <w:rFonts w:ascii="Times New Roman" w:eastAsia="Times New Roman" w:hAnsi="Times New Roman" w:cs="Times New Roman"/>
            <w:color w:val="0000FF"/>
            <w:sz w:val="24"/>
            <w:szCs w:val="24"/>
            <w:u w:val="single"/>
          </w:rPr>
          <w:t xml:space="preserve">Rock. Fire. Blood. And, media reaction: A case study of the 2018 riot in </w:t>
        </w:r>
        <w:proofErr w:type="spellStart"/>
        <w:r w:rsidRPr="006819AC">
          <w:rPr>
            <w:rFonts w:ascii="Times New Roman" w:eastAsia="Times New Roman" w:hAnsi="Times New Roman" w:cs="Times New Roman"/>
            <w:color w:val="0000FF"/>
            <w:sz w:val="24"/>
            <w:szCs w:val="24"/>
            <w:u w:val="single"/>
          </w:rPr>
          <w:t>Binh</w:t>
        </w:r>
        <w:proofErr w:type="spellEnd"/>
        <w:r w:rsidRPr="006819AC">
          <w:rPr>
            <w:rFonts w:ascii="Times New Roman" w:eastAsia="Times New Roman" w:hAnsi="Times New Roman" w:cs="Times New Roman"/>
            <w:color w:val="0000FF"/>
            <w:sz w:val="24"/>
            <w:szCs w:val="24"/>
            <w:u w:val="single"/>
          </w:rPr>
          <w:t xml:space="preserve"> </w:t>
        </w:r>
        <w:proofErr w:type="spellStart"/>
        <w:r w:rsidRPr="006819AC">
          <w:rPr>
            <w:rFonts w:ascii="Times New Roman" w:eastAsia="Times New Roman" w:hAnsi="Times New Roman" w:cs="Times New Roman"/>
            <w:color w:val="0000FF"/>
            <w:sz w:val="24"/>
            <w:szCs w:val="24"/>
            <w:u w:val="single"/>
          </w:rPr>
          <w:t>Thuan</w:t>
        </w:r>
        <w:proofErr w:type="spellEnd"/>
        <w:r w:rsidRPr="006819AC">
          <w:rPr>
            <w:rFonts w:ascii="Times New Roman" w:eastAsia="Times New Roman" w:hAnsi="Times New Roman" w:cs="Times New Roman"/>
            <w:color w:val="0000FF"/>
            <w:sz w:val="24"/>
            <w:szCs w:val="24"/>
            <w:u w:val="single"/>
          </w:rPr>
          <w:t xml:space="preserve"> Province, Vietnam.</w:t>
        </w:r>
      </w:hyperlink>
    </w:p>
    <w:p w14:paraId="09F7EB10" w14:textId="77777777" w:rsidR="006819AC" w:rsidRPr="006819AC" w:rsidRDefault="006819AC" w:rsidP="006819AC">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2" w:history="1">
        <w:r w:rsidRPr="006819AC">
          <w:rPr>
            <w:rFonts w:ascii="Times New Roman" w:eastAsia="Times New Roman" w:hAnsi="Times New Roman" w:cs="Times New Roman"/>
            <w:color w:val="0000FF"/>
            <w:sz w:val="24"/>
            <w:szCs w:val="24"/>
            <w:u w:val="single"/>
          </w:rPr>
          <w:t>A Study on the Civil Code Revision: The 2015 Civil Code of Vietnam.</w:t>
        </w:r>
      </w:hyperlink>
    </w:p>
    <w:p w14:paraId="07018DF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3" w:history="1">
        <w:r w:rsidRPr="006819AC">
          <w:rPr>
            <w:rFonts w:ascii="Times New Roman" w:eastAsia="Times New Roman" w:hAnsi="Times New Roman" w:cs="Times New Roman"/>
            <w:color w:val="0000FF"/>
            <w:sz w:val="24"/>
            <w:szCs w:val="24"/>
            <w:u w:val="single"/>
          </w:rPr>
          <w:t>HEALTH CARE</w:t>
        </w:r>
      </w:hyperlink>
    </w:p>
    <w:p w14:paraId="61AF3B2E"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4" w:history="1">
        <w:r w:rsidRPr="006819AC">
          <w:rPr>
            <w:rFonts w:ascii="Times New Roman" w:eastAsia="Times New Roman" w:hAnsi="Times New Roman" w:cs="Times New Roman"/>
            <w:color w:val="0000FF"/>
            <w:sz w:val="24"/>
            <w:szCs w:val="24"/>
            <w:u w:val="single"/>
          </w:rPr>
          <w:t>Children’s Environmental Health in South and Southeast Asia: Networking for Better Child Health Outcomes.</w:t>
        </w:r>
      </w:hyperlink>
    </w:p>
    <w:p w14:paraId="1A7E2B61"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5" w:history="1">
        <w:r w:rsidRPr="006819AC">
          <w:rPr>
            <w:rFonts w:ascii="Times New Roman" w:eastAsia="Times New Roman" w:hAnsi="Times New Roman" w:cs="Times New Roman"/>
            <w:color w:val="0000FF"/>
            <w:sz w:val="24"/>
            <w:szCs w:val="24"/>
            <w:u w:val="single"/>
          </w:rPr>
          <w:t>Global Evolution of Obesity Research in Children and Youths: Setting Priorities for Interventions and Policies.</w:t>
        </w:r>
      </w:hyperlink>
    </w:p>
    <w:p w14:paraId="7552EFA4"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6" w:history="1">
        <w:r w:rsidRPr="006819AC">
          <w:rPr>
            <w:rFonts w:ascii="Times New Roman" w:eastAsia="Times New Roman" w:hAnsi="Times New Roman" w:cs="Times New Roman"/>
            <w:color w:val="0000FF"/>
            <w:sz w:val="24"/>
            <w:szCs w:val="24"/>
            <w:u w:val="single"/>
          </w:rPr>
          <w:t>Active contact tracing beyond the household in multidrug resistant tuberculosis in Vietnam: a cohort study.</w:t>
        </w:r>
      </w:hyperlink>
    </w:p>
    <w:p w14:paraId="09C06AC1"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7" w:history="1">
        <w:r w:rsidRPr="006819AC">
          <w:rPr>
            <w:rFonts w:ascii="Times New Roman" w:eastAsia="Times New Roman" w:hAnsi="Times New Roman" w:cs="Times New Roman"/>
            <w:color w:val="0000FF"/>
            <w:sz w:val="24"/>
            <w:szCs w:val="24"/>
            <w:u w:val="single"/>
          </w:rPr>
          <w:t>Attitudes towards highly pathogenic avian influenza (HPAI) and biosecurity mitigation practices in rural Vietnam: a cross-sectional survey.</w:t>
        </w:r>
      </w:hyperlink>
    </w:p>
    <w:p w14:paraId="35CC317A"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8" w:history="1">
        <w:r w:rsidRPr="006819AC">
          <w:rPr>
            <w:rFonts w:ascii="Times New Roman" w:eastAsia="Times New Roman" w:hAnsi="Times New Roman" w:cs="Times New Roman"/>
            <w:color w:val="0000FF"/>
            <w:sz w:val="24"/>
            <w:szCs w:val="24"/>
            <w:u w:val="single"/>
          </w:rPr>
          <w:t>Cholera prevention and control in Asian countries.</w:t>
        </w:r>
      </w:hyperlink>
    </w:p>
    <w:p w14:paraId="7592D41B"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69" w:history="1">
        <w:r w:rsidRPr="006819AC">
          <w:rPr>
            <w:rFonts w:ascii="Times New Roman" w:eastAsia="Times New Roman" w:hAnsi="Times New Roman" w:cs="Times New Roman"/>
            <w:color w:val="0000FF"/>
            <w:sz w:val="24"/>
            <w:szCs w:val="24"/>
            <w:u w:val="single"/>
          </w:rPr>
          <w:t>Rapid Disappearance of Poliovirus Type 2 Immunity in Young Children Following Withdrawal of Oral Poliovirus Type 2 Containing Vaccine in Vietnam.</w:t>
        </w:r>
      </w:hyperlink>
    </w:p>
    <w:p w14:paraId="1CE01841"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0" w:history="1">
        <w:proofErr w:type="spellStart"/>
        <w:r w:rsidRPr="006819AC">
          <w:rPr>
            <w:rFonts w:ascii="Times New Roman" w:eastAsia="Times New Roman" w:hAnsi="Times New Roman" w:cs="Times New Roman"/>
            <w:color w:val="0000FF"/>
            <w:sz w:val="24"/>
            <w:szCs w:val="24"/>
            <w:u w:val="single"/>
          </w:rPr>
          <w:t>Sero</w:t>
        </w:r>
        <w:proofErr w:type="spellEnd"/>
        <w:r w:rsidRPr="006819AC">
          <w:rPr>
            <w:rFonts w:ascii="Times New Roman" w:eastAsia="Times New Roman" w:hAnsi="Times New Roman" w:cs="Times New Roman"/>
            <w:color w:val="0000FF"/>
            <w:sz w:val="24"/>
            <w:szCs w:val="24"/>
            <w:u w:val="single"/>
          </w:rPr>
          <w:t>-Prevalence Surveillance to Predict Vaccine-Preventable Disease Outbreaks; A Lesson from the 2014 Measles Epidemic in Northern Vietnam.</w:t>
        </w:r>
      </w:hyperlink>
    </w:p>
    <w:p w14:paraId="5C0F469C"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1" w:history="1">
        <w:r w:rsidRPr="006819AC">
          <w:rPr>
            <w:rFonts w:ascii="Times New Roman" w:eastAsia="Times New Roman" w:hAnsi="Times New Roman" w:cs="Times New Roman"/>
            <w:color w:val="0000FF"/>
            <w:sz w:val="24"/>
            <w:szCs w:val="24"/>
            <w:u w:val="single"/>
          </w:rPr>
          <w:t>Zoonotic diseases from birds to humans in Vietnam: possible diseases and their associated risk factors.</w:t>
        </w:r>
      </w:hyperlink>
    </w:p>
    <w:p w14:paraId="5114B612"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2" w:history="1">
        <w:r w:rsidRPr="006819AC">
          <w:rPr>
            <w:rFonts w:ascii="Times New Roman" w:eastAsia="Times New Roman" w:hAnsi="Times New Roman" w:cs="Times New Roman"/>
            <w:color w:val="0000FF"/>
            <w:sz w:val="24"/>
            <w:szCs w:val="24"/>
            <w:u w:val="single"/>
          </w:rPr>
          <w:t>Implementing the mobile continuing medical education (</w:t>
        </w:r>
        <w:proofErr w:type="spellStart"/>
        <w:r w:rsidRPr="006819AC">
          <w:rPr>
            <w:rFonts w:ascii="Times New Roman" w:eastAsia="Times New Roman" w:hAnsi="Times New Roman" w:cs="Times New Roman"/>
            <w:color w:val="0000FF"/>
            <w:sz w:val="24"/>
            <w:szCs w:val="24"/>
            <w:u w:val="single"/>
          </w:rPr>
          <w:t>mCME</w:t>
        </w:r>
        <w:proofErr w:type="spellEnd"/>
        <w:r w:rsidRPr="006819AC">
          <w:rPr>
            <w:rFonts w:ascii="Times New Roman" w:eastAsia="Times New Roman" w:hAnsi="Times New Roman" w:cs="Times New Roman"/>
            <w:color w:val="0000FF"/>
            <w:sz w:val="24"/>
            <w:szCs w:val="24"/>
            <w:u w:val="single"/>
          </w:rPr>
          <w:t>) project in Vietnam: making it work and sharing lessons learned.</w:t>
        </w:r>
      </w:hyperlink>
    </w:p>
    <w:p w14:paraId="2299C3DB"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3" w:history="1">
        <w:r w:rsidRPr="006819AC">
          <w:rPr>
            <w:rFonts w:ascii="Times New Roman" w:eastAsia="Times New Roman" w:hAnsi="Times New Roman" w:cs="Times New Roman"/>
            <w:color w:val="0000FF"/>
            <w:sz w:val="24"/>
            <w:szCs w:val="24"/>
            <w:u w:val="single"/>
          </w:rPr>
          <w:t>Catastrophic health expenditure of Vietnamese patients with gallstone diseases - a case for health insurance policy revaluation.</w:t>
        </w:r>
      </w:hyperlink>
    </w:p>
    <w:p w14:paraId="7FFB70F0"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4" w:history="1">
        <w:r w:rsidRPr="006819AC">
          <w:rPr>
            <w:rFonts w:ascii="Times New Roman" w:eastAsia="Times New Roman" w:hAnsi="Times New Roman" w:cs="Times New Roman"/>
            <w:color w:val="0000FF"/>
            <w:sz w:val="24"/>
            <w:szCs w:val="24"/>
            <w:u w:val="single"/>
          </w:rPr>
          <w:t>National Health Insurance Databases in Indonesia, Vietnam and the Philippines.</w:t>
        </w:r>
      </w:hyperlink>
    </w:p>
    <w:p w14:paraId="6C2892DB"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5" w:history="1">
        <w:r w:rsidRPr="006819AC">
          <w:rPr>
            <w:rFonts w:ascii="Times New Roman" w:eastAsia="Times New Roman" w:hAnsi="Times New Roman" w:cs="Times New Roman"/>
            <w:color w:val="0000FF"/>
            <w:sz w:val="24"/>
            <w:szCs w:val="24"/>
            <w:u w:val="single"/>
          </w:rPr>
          <w:t>The Supporting Adolescent Adherence in Vietnam (SAAV) study: study protocol for a randomized controlled trial assessing an mHealth approach to improving adherence for adolescents living with HIV in Vietnam.</w:t>
        </w:r>
      </w:hyperlink>
    </w:p>
    <w:p w14:paraId="6B96DC82"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6" w:history="1">
        <w:r w:rsidRPr="006819AC">
          <w:rPr>
            <w:rFonts w:ascii="Times New Roman" w:eastAsia="Times New Roman" w:hAnsi="Times New Roman" w:cs="Times New Roman"/>
            <w:color w:val="0000FF"/>
            <w:sz w:val="24"/>
            <w:szCs w:val="24"/>
            <w:u w:val="single"/>
          </w:rPr>
          <w:t>Informal mental health interventions for people with severe mental illness in low and lower middle-income countries: A systematic review of effectiveness.</w:t>
        </w:r>
      </w:hyperlink>
    </w:p>
    <w:p w14:paraId="1596584C"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7" w:history="1">
        <w:r w:rsidRPr="006819AC">
          <w:rPr>
            <w:rFonts w:ascii="Times New Roman" w:eastAsia="Times New Roman" w:hAnsi="Times New Roman" w:cs="Times New Roman"/>
            <w:color w:val="0000FF"/>
            <w:sz w:val="24"/>
            <w:szCs w:val="24"/>
            <w:u w:val="single"/>
          </w:rPr>
          <w:t>Contribution of the Alive &amp; Thrive–UNICEF advocacy efforts to improve infant and young child feeding policies in Southeast Asia.</w:t>
        </w:r>
      </w:hyperlink>
    </w:p>
    <w:p w14:paraId="43C612D5" w14:textId="77777777" w:rsidR="006819AC" w:rsidRPr="006819AC" w:rsidRDefault="006819AC" w:rsidP="006819A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8" w:history="1">
        <w:r w:rsidRPr="006819AC">
          <w:rPr>
            <w:rFonts w:ascii="Times New Roman" w:eastAsia="Times New Roman" w:hAnsi="Times New Roman" w:cs="Times New Roman"/>
            <w:color w:val="0000FF"/>
            <w:sz w:val="24"/>
            <w:szCs w:val="24"/>
            <w:u w:val="single"/>
          </w:rPr>
          <w:t>Factors influencing community pharmacists’ recommendation of over-the-counter medications in four Vietnam cities.</w:t>
        </w:r>
      </w:hyperlink>
    </w:p>
    <w:p w14:paraId="20CD4A3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79" w:history="1">
        <w:r w:rsidRPr="006819AC">
          <w:rPr>
            <w:rFonts w:ascii="Times New Roman" w:eastAsia="Times New Roman" w:hAnsi="Times New Roman" w:cs="Times New Roman"/>
            <w:color w:val="0000FF"/>
            <w:sz w:val="24"/>
            <w:szCs w:val="24"/>
            <w:u w:val="single"/>
          </w:rPr>
          <w:t>ENERGY</w:t>
        </w:r>
      </w:hyperlink>
    </w:p>
    <w:p w14:paraId="7EA451AD" w14:textId="77777777" w:rsidR="006819AC" w:rsidRPr="006819AC" w:rsidRDefault="006819AC" w:rsidP="006819A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0" w:history="1">
        <w:r w:rsidRPr="006819AC">
          <w:rPr>
            <w:rFonts w:ascii="Times New Roman" w:eastAsia="Times New Roman" w:hAnsi="Times New Roman" w:cs="Times New Roman"/>
            <w:color w:val="0000FF"/>
            <w:sz w:val="24"/>
            <w:szCs w:val="24"/>
            <w:u w:val="single"/>
          </w:rPr>
          <w:t xml:space="preserve">Determinants of bioethanol fuel purchasing </w:t>
        </w:r>
        <w:proofErr w:type="spellStart"/>
        <w:r w:rsidRPr="006819AC">
          <w:rPr>
            <w:rFonts w:ascii="Times New Roman" w:eastAsia="Times New Roman" w:hAnsi="Times New Roman" w:cs="Times New Roman"/>
            <w:color w:val="0000FF"/>
            <w:sz w:val="24"/>
            <w:szCs w:val="24"/>
            <w:u w:val="single"/>
          </w:rPr>
          <w:t>behaviour</w:t>
        </w:r>
        <w:proofErr w:type="spellEnd"/>
        <w:r w:rsidRPr="006819AC">
          <w:rPr>
            <w:rFonts w:ascii="Times New Roman" w:eastAsia="Times New Roman" w:hAnsi="Times New Roman" w:cs="Times New Roman"/>
            <w:color w:val="0000FF"/>
            <w:sz w:val="24"/>
            <w:szCs w:val="24"/>
            <w:u w:val="single"/>
          </w:rPr>
          <w:t xml:space="preserve"> in Vietnam.</w:t>
        </w:r>
      </w:hyperlink>
    </w:p>
    <w:p w14:paraId="00DE612C" w14:textId="77777777" w:rsidR="006819AC" w:rsidRPr="006819AC" w:rsidRDefault="006819AC" w:rsidP="006819A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1" w:history="1">
        <w:r w:rsidRPr="006819AC">
          <w:rPr>
            <w:rFonts w:ascii="Times New Roman" w:eastAsia="Times New Roman" w:hAnsi="Times New Roman" w:cs="Times New Roman"/>
            <w:color w:val="0000FF"/>
            <w:sz w:val="24"/>
            <w:szCs w:val="24"/>
            <w:u w:val="single"/>
          </w:rPr>
          <w:t>The development and cost of renewable energy resources in Vietnam.</w:t>
        </w:r>
      </w:hyperlink>
    </w:p>
    <w:p w14:paraId="6E428A4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2" w:history="1">
        <w:r w:rsidRPr="006819AC">
          <w:rPr>
            <w:rFonts w:ascii="Times New Roman" w:eastAsia="Times New Roman" w:hAnsi="Times New Roman" w:cs="Times New Roman"/>
            <w:color w:val="0000FF"/>
            <w:sz w:val="24"/>
            <w:szCs w:val="24"/>
            <w:u w:val="single"/>
          </w:rPr>
          <w:t>URBAN DEVELOPMENT AND TRANSPORT</w:t>
        </w:r>
      </w:hyperlink>
    </w:p>
    <w:p w14:paraId="09BEE571" w14:textId="77777777" w:rsidR="006819AC" w:rsidRPr="006819AC" w:rsidRDefault="006819AC" w:rsidP="006819AC">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3" w:history="1">
        <w:r w:rsidRPr="006819AC">
          <w:rPr>
            <w:rFonts w:ascii="Times New Roman" w:eastAsia="Times New Roman" w:hAnsi="Times New Roman" w:cs="Times New Roman"/>
            <w:color w:val="0000FF"/>
            <w:sz w:val="24"/>
            <w:szCs w:val="24"/>
            <w:u w:val="single"/>
          </w:rPr>
          <w:t>Impacts of helmet law on the changes in potential years of life lost due to traffic injury: a multiple-province evaluation in Vietnam.</w:t>
        </w:r>
      </w:hyperlink>
    </w:p>
    <w:p w14:paraId="7B74C86F" w14:textId="77777777" w:rsidR="006819AC" w:rsidRPr="006819AC" w:rsidRDefault="006819AC" w:rsidP="006819AC">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4" w:history="1">
        <w:proofErr w:type="spellStart"/>
        <w:r w:rsidRPr="006819AC">
          <w:rPr>
            <w:rFonts w:ascii="Times New Roman" w:eastAsia="Times New Roman" w:hAnsi="Times New Roman" w:cs="Times New Roman"/>
            <w:color w:val="0000FF"/>
            <w:sz w:val="24"/>
            <w:szCs w:val="24"/>
            <w:u w:val="single"/>
          </w:rPr>
          <w:t>Sustainabilization</w:t>
        </w:r>
        <w:proofErr w:type="spellEnd"/>
        <w:r w:rsidRPr="006819AC">
          <w:rPr>
            <w:rFonts w:ascii="Times New Roman" w:eastAsia="Times New Roman" w:hAnsi="Times New Roman" w:cs="Times New Roman"/>
            <w:color w:val="0000FF"/>
            <w:sz w:val="24"/>
            <w:szCs w:val="24"/>
            <w:u w:val="single"/>
          </w:rPr>
          <w:t xml:space="preserve"> of Hanoi mobility approached from new residential areas: Will it be a city without motorbike?</w:t>
        </w:r>
      </w:hyperlink>
    </w:p>
    <w:p w14:paraId="4A3A46DB" w14:textId="77777777" w:rsidR="006819AC" w:rsidRPr="006819AC" w:rsidRDefault="006819AC" w:rsidP="006819AC">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5" w:history="1">
        <w:r w:rsidRPr="006819AC">
          <w:rPr>
            <w:rFonts w:ascii="Times New Roman" w:eastAsia="Times New Roman" w:hAnsi="Times New Roman" w:cs="Times New Roman"/>
            <w:color w:val="0000FF"/>
            <w:sz w:val="24"/>
            <w:szCs w:val="24"/>
            <w:u w:val="single"/>
          </w:rPr>
          <w:t xml:space="preserve">A small upland city gets a big make-over: Local responses to state ‘modernity’ plans for </w:t>
        </w:r>
        <w:proofErr w:type="spellStart"/>
        <w:r w:rsidRPr="006819AC">
          <w:rPr>
            <w:rFonts w:ascii="Times New Roman" w:eastAsia="Times New Roman" w:hAnsi="Times New Roman" w:cs="Times New Roman"/>
            <w:color w:val="0000FF"/>
            <w:sz w:val="24"/>
            <w:szCs w:val="24"/>
            <w:u w:val="single"/>
          </w:rPr>
          <w:t>Lào</w:t>
        </w:r>
        <w:proofErr w:type="spellEnd"/>
        <w:r w:rsidRPr="006819AC">
          <w:rPr>
            <w:rFonts w:ascii="Times New Roman" w:eastAsia="Times New Roman" w:hAnsi="Times New Roman" w:cs="Times New Roman"/>
            <w:color w:val="0000FF"/>
            <w:sz w:val="24"/>
            <w:szCs w:val="24"/>
            <w:u w:val="single"/>
          </w:rPr>
          <w:t xml:space="preserve"> Cai, Vietnam.</w:t>
        </w:r>
      </w:hyperlink>
    </w:p>
    <w:p w14:paraId="38BD153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6" w:history="1">
        <w:r w:rsidRPr="006819AC">
          <w:rPr>
            <w:rFonts w:ascii="Times New Roman" w:eastAsia="Times New Roman" w:hAnsi="Times New Roman" w:cs="Times New Roman"/>
            <w:color w:val="0000FF"/>
            <w:sz w:val="24"/>
            <w:szCs w:val="24"/>
            <w:u w:val="single"/>
          </w:rPr>
          <w:t>LABOR</w:t>
        </w:r>
      </w:hyperlink>
    </w:p>
    <w:p w14:paraId="48E336F8" w14:textId="77777777" w:rsidR="006819AC" w:rsidRPr="006819AC" w:rsidRDefault="006819AC" w:rsidP="006819AC">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7" w:history="1">
        <w:r w:rsidRPr="006819AC">
          <w:rPr>
            <w:rFonts w:ascii="Times New Roman" w:eastAsia="Times New Roman" w:hAnsi="Times New Roman" w:cs="Times New Roman"/>
            <w:color w:val="0000FF"/>
            <w:sz w:val="24"/>
            <w:szCs w:val="24"/>
            <w:u w:val="single"/>
          </w:rPr>
          <w:t xml:space="preserve">Patterns of Precarity: Historical Trajectories of Vietnamese </w:t>
        </w:r>
        <w:proofErr w:type="spellStart"/>
        <w:r w:rsidRPr="006819AC">
          <w:rPr>
            <w:rFonts w:ascii="Times New Roman" w:eastAsia="Times New Roman" w:hAnsi="Times New Roman" w:cs="Times New Roman"/>
            <w:color w:val="0000FF"/>
            <w:sz w:val="24"/>
            <w:szCs w:val="24"/>
            <w:u w:val="single"/>
          </w:rPr>
          <w:t>Labour</w:t>
        </w:r>
        <w:proofErr w:type="spellEnd"/>
        <w:r w:rsidRPr="006819AC">
          <w:rPr>
            <w:rFonts w:ascii="Times New Roman" w:eastAsia="Times New Roman" w:hAnsi="Times New Roman" w:cs="Times New Roman"/>
            <w:color w:val="0000FF"/>
            <w:sz w:val="24"/>
            <w:szCs w:val="24"/>
            <w:u w:val="single"/>
          </w:rPr>
          <w:t xml:space="preserve"> Mobility.</w:t>
        </w:r>
      </w:hyperlink>
    </w:p>
    <w:p w14:paraId="4FC0A21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8" w:history="1">
        <w:r w:rsidRPr="006819AC">
          <w:rPr>
            <w:rFonts w:ascii="Times New Roman" w:eastAsia="Times New Roman" w:hAnsi="Times New Roman" w:cs="Times New Roman"/>
            <w:color w:val="0000FF"/>
            <w:sz w:val="24"/>
            <w:szCs w:val="24"/>
            <w:u w:val="single"/>
          </w:rPr>
          <w:t>POVERTY</w:t>
        </w:r>
      </w:hyperlink>
    </w:p>
    <w:p w14:paraId="2C16DF3D" w14:textId="77777777" w:rsidR="006819AC" w:rsidRPr="006819AC" w:rsidRDefault="006819AC" w:rsidP="006819A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89" w:history="1">
        <w:r w:rsidRPr="006819AC">
          <w:rPr>
            <w:rFonts w:ascii="Times New Roman" w:eastAsia="Times New Roman" w:hAnsi="Times New Roman" w:cs="Times New Roman"/>
            <w:color w:val="0000FF"/>
            <w:sz w:val="24"/>
            <w:szCs w:val="24"/>
            <w:u w:val="single"/>
          </w:rPr>
          <w:t>Beyond Monetary Poverty Analysis: The Dynamics of Multidimensional Child Poverty in Developing Countries.</w:t>
        </w:r>
      </w:hyperlink>
    </w:p>
    <w:p w14:paraId="047EF850" w14:textId="77777777" w:rsidR="006819AC" w:rsidRPr="006819AC" w:rsidRDefault="006819AC" w:rsidP="006819A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90" w:history="1">
        <w:r w:rsidRPr="006819AC">
          <w:rPr>
            <w:rFonts w:ascii="Times New Roman" w:eastAsia="Times New Roman" w:hAnsi="Times New Roman" w:cs="Times New Roman"/>
            <w:color w:val="0000FF"/>
            <w:sz w:val="24"/>
            <w:szCs w:val="24"/>
            <w:u w:val="single"/>
          </w:rPr>
          <w:t xml:space="preserve">Factor Affecting Poverty and Policy Implication of Poverty Reduction: A Case Study for the Khmer Ethnic People in </w:t>
        </w:r>
        <w:proofErr w:type="spellStart"/>
        <w:r w:rsidRPr="006819AC">
          <w:rPr>
            <w:rFonts w:ascii="Times New Roman" w:eastAsia="Times New Roman" w:hAnsi="Times New Roman" w:cs="Times New Roman"/>
            <w:color w:val="0000FF"/>
            <w:sz w:val="24"/>
            <w:szCs w:val="24"/>
            <w:u w:val="single"/>
          </w:rPr>
          <w:t>Tra</w:t>
        </w:r>
        <w:proofErr w:type="spellEnd"/>
        <w:r w:rsidRPr="006819AC">
          <w:rPr>
            <w:rFonts w:ascii="Times New Roman" w:eastAsia="Times New Roman" w:hAnsi="Times New Roman" w:cs="Times New Roman"/>
            <w:color w:val="0000FF"/>
            <w:sz w:val="24"/>
            <w:szCs w:val="24"/>
            <w:u w:val="single"/>
          </w:rPr>
          <w:t xml:space="preserve"> Vinh Province, Viet Nam.</w:t>
        </w:r>
      </w:hyperlink>
    </w:p>
    <w:p w14:paraId="1608BDA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91" w:history="1">
        <w:r w:rsidRPr="006819AC">
          <w:rPr>
            <w:rFonts w:ascii="Times New Roman" w:eastAsia="Times New Roman" w:hAnsi="Times New Roman" w:cs="Times New Roman"/>
            <w:color w:val="0000FF"/>
            <w:sz w:val="24"/>
            <w:szCs w:val="24"/>
            <w:u w:val="single"/>
          </w:rPr>
          <w:t>SOCIAL PROTECTION</w:t>
        </w:r>
      </w:hyperlink>
    </w:p>
    <w:p w14:paraId="68615A8E" w14:textId="77777777" w:rsidR="006819AC" w:rsidRPr="006819AC" w:rsidRDefault="006819AC" w:rsidP="006819AC">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92" w:history="1">
        <w:r w:rsidRPr="006819AC">
          <w:rPr>
            <w:rFonts w:ascii="Times New Roman" w:eastAsia="Times New Roman" w:hAnsi="Times New Roman" w:cs="Times New Roman"/>
            <w:color w:val="0000FF"/>
            <w:sz w:val="24"/>
            <w:szCs w:val="24"/>
            <w:u w:val="single"/>
          </w:rPr>
          <w:t>Access to social protection among people with disabilities: Evidence from Viet Nam.</w:t>
        </w:r>
      </w:hyperlink>
    </w:p>
    <w:p w14:paraId="79DBE91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hyperlink w:anchor="m_5129669914754158869__Toc4166293" w:history="1">
        <w:r w:rsidRPr="006819AC">
          <w:rPr>
            <w:rFonts w:ascii="Times New Roman" w:eastAsia="Times New Roman" w:hAnsi="Times New Roman" w:cs="Times New Roman"/>
            <w:color w:val="0000FF"/>
            <w:sz w:val="24"/>
            <w:szCs w:val="24"/>
            <w:u w:val="single"/>
          </w:rPr>
          <w:t>WATER RESOURCES</w:t>
        </w:r>
      </w:hyperlink>
    </w:p>
    <w:p w14:paraId="048988E6" w14:textId="77777777" w:rsidR="006819AC" w:rsidRPr="006819AC" w:rsidRDefault="006819AC" w:rsidP="006819AC">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5129669914754158869__Toc4166294" w:history="1">
        <w:r w:rsidRPr="006819AC">
          <w:rPr>
            <w:rFonts w:ascii="Times New Roman" w:eastAsia="Times New Roman" w:hAnsi="Times New Roman" w:cs="Times New Roman"/>
            <w:color w:val="0000FF"/>
            <w:sz w:val="24"/>
            <w:szCs w:val="24"/>
            <w:u w:val="single"/>
          </w:rPr>
          <w:t>Allocating Water in the Mekong River Basin during the Dry Season.</w:t>
        </w:r>
      </w:hyperlink>
    </w:p>
    <w:p w14:paraId="2B5590E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sz w:val="24"/>
          <w:szCs w:val="24"/>
        </w:rPr>
      </w:pPr>
      <w:r w:rsidRPr="006819AC">
        <w:rPr>
          <w:rFonts w:ascii="Times New Roman" w:eastAsia="Times New Roman" w:hAnsi="Times New Roman" w:cs="Times New Roman"/>
          <w:sz w:val="24"/>
          <w:szCs w:val="24"/>
        </w:rPr>
        <w:t> </w:t>
      </w:r>
    </w:p>
    <w:p w14:paraId="56E24F2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302ADB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b/>
          <w:bCs/>
          <w:color w:val="FF0000"/>
          <w:sz w:val="24"/>
          <w:szCs w:val="24"/>
        </w:rPr>
        <w:t> </w:t>
      </w:r>
    </w:p>
    <w:p w14:paraId="58CFCBB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b/>
          <w:bCs/>
          <w:color w:val="FF0000"/>
          <w:sz w:val="24"/>
          <w:szCs w:val="24"/>
        </w:rPr>
        <w:t> </w:t>
      </w:r>
    </w:p>
    <w:p w14:paraId="36C794E2"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 w:name="m_5129669914754158869__Toc4166225"/>
      <w:r w:rsidRPr="006819AC">
        <w:rPr>
          <w:rFonts w:ascii="Times New Roman" w:eastAsia="Times New Roman" w:hAnsi="Times New Roman" w:cs="Times New Roman"/>
          <w:b/>
          <w:bCs/>
          <w:color w:val="FFFFFF"/>
          <w:kern w:val="36"/>
          <w:sz w:val="24"/>
          <w:szCs w:val="24"/>
        </w:rPr>
        <w:t>AGRICULTURE AND RURAL DEVELOPMENT</w:t>
      </w:r>
      <w:bookmarkEnd w:id="2"/>
    </w:p>
    <w:p w14:paraId="21A774A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033CAC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 w:name="m_5129669914754158869__Hlk532224241"/>
      <w:bookmarkStart w:id="4" w:name="m_5129669914754158869__Hlk507510159"/>
      <w:bookmarkStart w:id="5" w:name="m_5129669914754158869__Hlk511750469"/>
      <w:bookmarkStart w:id="6" w:name="m_5129669914754158869__Toc4166226"/>
      <w:bookmarkEnd w:id="3"/>
      <w:bookmarkEnd w:id="4"/>
      <w:bookmarkEnd w:id="5"/>
      <w:r w:rsidRPr="006819AC">
        <w:rPr>
          <w:rFonts w:ascii="Times New Roman" w:eastAsia="Times New Roman" w:hAnsi="Times New Roman" w:cs="Times New Roman"/>
          <w:b/>
          <w:bCs/>
          <w:color w:val="800000"/>
          <w:sz w:val="24"/>
          <w:szCs w:val="24"/>
        </w:rPr>
        <w:t>Does Agricultural Commercialization Affect Food Security: The Case of Crop-Producing Households in the Regions of Post-Reform Vietnam?</w:t>
      </w:r>
      <w:bookmarkEnd w:id="6"/>
    </w:p>
    <w:p w14:paraId="4DF6AAB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Vincent </w:t>
      </w:r>
      <w:proofErr w:type="spellStart"/>
      <w:r w:rsidRPr="006819AC">
        <w:rPr>
          <w:rFonts w:ascii="Times New Roman" w:eastAsia="Times New Roman" w:hAnsi="Times New Roman" w:cs="Times New Roman"/>
          <w:color w:val="000000"/>
          <w:sz w:val="24"/>
          <w:szCs w:val="24"/>
        </w:rPr>
        <w:t>Linderhof</w:t>
      </w:r>
      <w:proofErr w:type="spellEnd"/>
      <w:r w:rsidRPr="006819AC">
        <w:rPr>
          <w:rFonts w:ascii="Times New Roman" w:eastAsia="Times New Roman" w:hAnsi="Times New Roman" w:cs="Times New Roman"/>
          <w:color w:val="000000"/>
          <w:sz w:val="24"/>
          <w:szCs w:val="24"/>
        </w:rPr>
        <w:t xml:space="preserve">, Valerie Janssen and Thom </w:t>
      </w:r>
      <w:proofErr w:type="spellStart"/>
      <w:r w:rsidRPr="006819AC">
        <w:rPr>
          <w:rFonts w:ascii="Times New Roman" w:eastAsia="Times New Roman" w:hAnsi="Times New Roman" w:cs="Times New Roman"/>
          <w:color w:val="000000"/>
          <w:sz w:val="24"/>
          <w:szCs w:val="24"/>
        </w:rPr>
        <w:t>Achterbosch</w:t>
      </w:r>
      <w:proofErr w:type="spellEnd"/>
      <w:r w:rsidRPr="006819AC">
        <w:rPr>
          <w:rFonts w:ascii="Times New Roman" w:eastAsia="Times New Roman" w:hAnsi="Times New Roman" w:cs="Times New Roman"/>
          <w:color w:val="000000"/>
          <w:sz w:val="24"/>
          <w:szCs w:val="24"/>
        </w:rPr>
        <w:t>. Sustainability, 2019.</w:t>
      </w:r>
    </w:p>
    <w:p w14:paraId="0AFF8BA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5" w:tgtFrame="_blank" w:history="1">
        <w:r w:rsidRPr="006819AC">
          <w:rPr>
            <w:rFonts w:ascii="Times New Roman" w:eastAsia="Times New Roman" w:hAnsi="Times New Roman" w:cs="Times New Roman"/>
            <w:color w:val="1155CC"/>
            <w:sz w:val="24"/>
            <w:szCs w:val="24"/>
            <w:u w:val="single"/>
          </w:rPr>
          <w:t>https://www.mdpi.com/2071-1050/11/5/1263/pdf</w:t>
        </w:r>
      </w:hyperlink>
      <w:r w:rsidRPr="006819AC">
        <w:rPr>
          <w:rFonts w:ascii="Times New Roman" w:eastAsia="Times New Roman" w:hAnsi="Times New Roman" w:cs="Times New Roman"/>
          <w:color w:val="000000"/>
          <w:sz w:val="24"/>
          <w:szCs w:val="24"/>
        </w:rPr>
        <w:t>.</w:t>
      </w:r>
    </w:p>
    <w:p w14:paraId="089CDAA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47D553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Agricultural commercialization remains a widely pursued approach in development projects to improve food security in low-income countries, although there is no clear scientific evidence for it. This study examines the impact of agricultural commercialization on the food security status of crop-producing households in the regions of Vietnam in the 1990s. We used the food system framework including output and input markets. We explore three indicators of commercialization: Cash crop production share (CCPS), crop output market participation share (COMPS), and crop input market participation share (CIMPS) based on fertilizer use. For food security, we looked at caloric intake and dietary diversity (Food Variety Score). We use a balanced panel data sample from the Vietnam Living Standards Survey (VLSS) of 1992/93 and 1997/98. We apply four specifications for all combinations of commercialization indicators and food security indicators for seven regions: OLS 1992/93, OLS 1997/98, pooled sample, and difference estimator. The results show that the effect of commercialization on food security is widely heterogeneous. It depends upon the commercialization indicator and the region in Vietnam. In general, there is no clear evidence for the direction of commercialization on either caloric intake or dietary diversity; however, it is clear that the impacts are generally more positive for southern regions than for northern regions of Vietnam.</w:t>
      </w:r>
    </w:p>
    <w:p w14:paraId="573A23C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C7C31A2"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7" w:name="m_5129669914754158869__Toc4166227"/>
      <w:r w:rsidRPr="006819AC">
        <w:rPr>
          <w:rFonts w:ascii="Times New Roman" w:eastAsia="Times New Roman" w:hAnsi="Times New Roman" w:cs="Times New Roman"/>
          <w:b/>
          <w:bCs/>
          <w:color w:val="800000"/>
          <w:sz w:val="24"/>
          <w:szCs w:val="24"/>
        </w:rPr>
        <w:lastRenderedPageBreak/>
        <w:t>Gender dimension of climate change research in agriculture: Case studies in Southeast Asia.</w:t>
      </w:r>
      <w:bookmarkEnd w:id="7"/>
    </w:p>
    <w:p w14:paraId="7388FC9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Thelma Paris and Maria Fay </w:t>
      </w:r>
      <w:proofErr w:type="spellStart"/>
      <w:r w:rsidRPr="006819AC">
        <w:rPr>
          <w:rFonts w:ascii="Times New Roman" w:eastAsia="Times New Roman" w:hAnsi="Times New Roman" w:cs="Times New Roman"/>
          <w:color w:val="000000"/>
          <w:sz w:val="24"/>
          <w:szCs w:val="24"/>
        </w:rPr>
        <w:t>Rola-Rubzen</w:t>
      </w:r>
      <w:proofErr w:type="spellEnd"/>
      <w:r w:rsidRPr="006819AC">
        <w:rPr>
          <w:rFonts w:ascii="Times New Roman" w:eastAsia="Times New Roman" w:hAnsi="Times New Roman" w:cs="Times New Roman"/>
          <w:color w:val="000000"/>
          <w:sz w:val="24"/>
          <w:szCs w:val="24"/>
        </w:rPr>
        <w:t>. CGIAR Research Program on Climate Change, Agriculture and Food Security (CCAFS), 2018.</w:t>
      </w:r>
    </w:p>
    <w:p w14:paraId="694F776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6" w:anchor=".XIigBChLhPY" w:tgtFrame="_blank" w:history="1">
        <w:r w:rsidRPr="006819AC">
          <w:rPr>
            <w:rFonts w:ascii="Times New Roman" w:eastAsia="Times New Roman" w:hAnsi="Times New Roman" w:cs="Times New Roman"/>
            <w:color w:val="1155CC"/>
            <w:sz w:val="24"/>
            <w:szCs w:val="24"/>
            <w:u w:val="single"/>
          </w:rPr>
          <w:t>https://ccafs.cgiar.org/publications/gender-dimension-climate-change-research-agriculture-case-studies-southeast-asia#.XIigBChLhPY</w:t>
        </w:r>
      </w:hyperlink>
      <w:r w:rsidRPr="006819AC">
        <w:rPr>
          <w:rFonts w:ascii="Times New Roman" w:eastAsia="Times New Roman" w:hAnsi="Times New Roman" w:cs="Times New Roman"/>
          <w:color w:val="000000"/>
          <w:sz w:val="24"/>
          <w:szCs w:val="24"/>
        </w:rPr>
        <w:t>.</w:t>
      </w:r>
    </w:p>
    <w:p w14:paraId="28A3E9E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351341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This book presents the gender dimensions of the relationship between agriculture and climate change. It explores whether men and women farmers experience similar or different vulnerabilities and coping mechanisms or adaptation measures in response to climate change risks. It identifies gender gaps in access to resources, information, services, technologies, training, finance, etc., which enable or constrain men and women to adopt CSA and practices, as well as presents examples of Participatory Vulnerability Analysis and participatory action research, which incorporate a gender dimension. ---All case studies featured in the book are driven by a common goal— to help develop and implement gender-sensitive, sustainable CSA R4D interventions in improving climate resiliency and food and nutrition security of vulnerable communities in Southeast Asia. Four of the case studies were conducted in the Climate-Smart Village sites, such as: Sri Dasgupta’s study and Tran </w:t>
      </w:r>
      <w:proofErr w:type="spellStart"/>
      <w:r w:rsidRPr="006819AC">
        <w:rPr>
          <w:rFonts w:ascii="Times New Roman" w:eastAsia="Times New Roman" w:hAnsi="Times New Roman" w:cs="Times New Roman"/>
          <w:color w:val="000000"/>
          <w:sz w:val="24"/>
          <w:szCs w:val="24"/>
        </w:rPr>
        <w:t>Nhat</w:t>
      </w:r>
      <w:proofErr w:type="spellEnd"/>
      <w:r w:rsidRPr="006819AC">
        <w:rPr>
          <w:rFonts w:ascii="Times New Roman" w:eastAsia="Times New Roman" w:hAnsi="Times New Roman" w:cs="Times New Roman"/>
          <w:color w:val="000000"/>
          <w:sz w:val="24"/>
          <w:szCs w:val="24"/>
        </w:rPr>
        <w:t xml:space="preserve"> Lam </w:t>
      </w:r>
      <w:proofErr w:type="spellStart"/>
      <w:r w:rsidRPr="006819AC">
        <w:rPr>
          <w:rFonts w:ascii="Times New Roman" w:eastAsia="Times New Roman" w:hAnsi="Times New Roman" w:cs="Times New Roman"/>
          <w:color w:val="000000"/>
          <w:sz w:val="24"/>
          <w:szCs w:val="24"/>
        </w:rPr>
        <w:t>Duyen</w:t>
      </w:r>
      <w:proofErr w:type="spellEnd"/>
      <w:r w:rsidRPr="006819AC">
        <w:rPr>
          <w:rFonts w:ascii="Times New Roman" w:eastAsia="Times New Roman" w:hAnsi="Times New Roman" w:cs="Times New Roman"/>
          <w:color w:val="000000"/>
          <w:sz w:val="24"/>
          <w:szCs w:val="24"/>
        </w:rPr>
        <w:t xml:space="preserve"> et </w:t>
      </w:r>
      <w:proofErr w:type="spellStart"/>
      <w:r w:rsidRPr="006819AC">
        <w:rPr>
          <w:rFonts w:ascii="Times New Roman" w:eastAsia="Times New Roman" w:hAnsi="Times New Roman" w:cs="Times New Roman"/>
          <w:color w:val="000000"/>
          <w:sz w:val="24"/>
          <w:szCs w:val="24"/>
        </w:rPr>
        <w:t>al’s</w:t>
      </w:r>
      <w:proofErr w:type="spellEnd"/>
      <w:r w:rsidRPr="006819AC">
        <w:rPr>
          <w:rFonts w:ascii="Times New Roman" w:eastAsia="Times New Roman" w:hAnsi="Times New Roman" w:cs="Times New Roman"/>
          <w:color w:val="000000"/>
          <w:sz w:val="24"/>
          <w:szCs w:val="24"/>
        </w:rPr>
        <w:t xml:space="preserve"> research in </w:t>
      </w:r>
      <w:proofErr w:type="spellStart"/>
      <w:r w:rsidRPr="006819AC">
        <w:rPr>
          <w:rFonts w:ascii="Times New Roman" w:eastAsia="Times New Roman" w:hAnsi="Times New Roman" w:cs="Times New Roman"/>
          <w:color w:val="000000"/>
          <w:sz w:val="24"/>
          <w:szCs w:val="24"/>
        </w:rPr>
        <w:t>Tra</w:t>
      </w:r>
      <w:proofErr w:type="spellEnd"/>
      <w:r w:rsidRPr="006819AC">
        <w:rPr>
          <w:rFonts w:ascii="Times New Roman" w:eastAsia="Times New Roman" w:hAnsi="Times New Roman" w:cs="Times New Roman"/>
          <w:color w:val="000000"/>
          <w:sz w:val="24"/>
          <w:szCs w:val="24"/>
        </w:rPr>
        <w:t xml:space="preserve"> Hat Village in Vietnam; </w:t>
      </w:r>
      <w:proofErr w:type="spellStart"/>
      <w:r w:rsidRPr="006819AC">
        <w:rPr>
          <w:rFonts w:ascii="Times New Roman" w:eastAsia="Times New Roman" w:hAnsi="Times New Roman" w:cs="Times New Roman"/>
          <w:color w:val="000000"/>
          <w:sz w:val="24"/>
          <w:szCs w:val="24"/>
        </w:rPr>
        <w:t>Auni</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Haapala’s</w:t>
      </w:r>
      <w:proofErr w:type="spellEnd"/>
      <w:r w:rsidRPr="006819AC">
        <w:rPr>
          <w:rFonts w:ascii="Times New Roman" w:eastAsia="Times New Roman" w:hAnsi="Times New Roman" w:cs="Times New Roman"/>
          <w:color w:val="000000"/>
          <w:sz w:val="24"/>
          <w:szCs w:val="24"/>
        </w:rPr>
        <w:t xml:space="preserve"> study in </w:t>
      </w:r>
      <w:proofErr w:type="spellStart"/>
      <w:r w:rsidRPr="006819AC">
        <w:rPr>
          <w:rFonts w:ascii="Times New Roman" w:eastAsia="Times New Roman" w:hAnsi="Times New Roman" w:cs="Times New Roman"/>
          <w:color w:val="000000"/>
          <w:sz w:val="24"/>
          <w:szCs w:val="24"/>
        </w:rPr>
        <w:t>Phailom</w:t>
      </w:r>
      <w:proofErr w:type="spellEnd"/>
      <w:r w:rsidRPr="006819AC">
        <w:rPr>
          <w:rFonts w:ascii="Times New Roman" w:eastAsia="Times New Roman" w:hAnsi="Times New Roman" w:cs="Times New Roman"/>
          <w:color w:val="000000"/>
          <w:sz w:val="24"/>
          <w:szCs w:val="24"/>
        </w:rPr>
        <w:t xml:space="preserve"> Village in Laos; and Magnolia </w:t>
      </w:r>
      <w:proofErr w:type="spellStart"/>
      <w:r w:rsidRPr="006819AC">
        <w:rPr>
          <w:rFonts w:ascii="Times New Roman" w:eastAsia="Times New Roman" w:hAnsi="Times New Roman" w:cs="Times New Roman"/>
          <w:color w:val="000000"/>
          <w:sz w:val="24"/>
          <w:szCs w:val="24"/>
        </w:rPr>
        <w:t>Rosimo’s</w:t>
      </w:r>
      <w:proofErr w:type="spellEnd"/>
      <w:r w:rsidRPr="006819AC">
        <w:rPr>
          <w:rFonts w:ascii="Times New Roman" w:eastAsia="Times New Roman" w:hAnsi="Times New Roman" w:cs="Times New Roman"/>
          <w:color w:val="000000"/>
          <w:sz w:val="24"/>
          <w:szCs w:val="24"/>
        </w:rPr>
        <w:t xml:space="preserve"> study in </w:t>
      </w:r>
      <w:proofErr w:type="spellStart"/>
      <w:r w:rsidRPr="006819AC">
        <w:rPr>
          <w:rFonts w:ascii="Times New Roman" w:eastAsia="Times New Roman" w:hAnsi="Times New Roman" w:cs="Times New Roman"/>
          <w:color w:val="000000"/>
          <w:sz w:val="24"/>
          <w:szCs w:val="24"/>
        </w:rPr>
        <w:t>Guinayangan</w:t>
      </w:r>
      <w:proofErr w:type="spellEnd"/>
      <w:r w:rsidRPr="006819AC">
        <w:rPr>
          <w:rFonts w:ascii="Times New Roman" w:eastAsia="Times New Roman" w:hAnsi="Times New Roman" w:cs="Times New Roman"/>
          <w:color w:val="000000"/>
          <w:sz w:val="24"/>
          <w:szCs w:val="24"/>
        </w:rPr>
        <w:t xml:space="preserve">, Quezon province in the Philippines. Other case studies were conducted by Julie </w:t>
      </w:r>
      <w:proofErr w:type="spellStart"/>
      <w:r w:rsidRPr="006819AC">
        <w:rPr>
          <w:rFonts w:ascii="Times New Roman" w:eastAsia="Times New Roman" w:hAnsi="Times New Roman" w:cs="Times New Roman"/>
          <w:color w:val="000000"/>
          <w:sz w:val="24"/>
          <w:szCs w:val="24"/>
        </w:rPr>
        <w:t>Basconsilio</w:t>
      </w:r>
      <w:proofErr w:type="spellEnd"/>
      <w:r w:rsidRPr="006819AC">
        <w:rPr>
          <w:rFonts w:ascii="Times New Roman" w:eastAsia="Times New Roman" w:hAnsi="Times New Roman" w:cs="Times New Roman"/>
          <w:color w:val="000000"/>
          <w:sz w:val="24"/>
          <w:szCs w:val="24"/>
        </w:rPr>
        <w:t xml:space="preserve"> in Bulacan and </w:t>
      </w:r>
      <w:proofErr w:type="spellStart"/>
      <w:r w:rsidRPr="006819AC">
        <w:rPr>
          <w:rFonts w:ascii="Times New Roman" w:eastAsia="Times New Roman" w:hAnsi="Times New Roman" w:cs="Times New Roman"/>
          <w:color w:val="000000"/>
          <w:sz w:val="24"/>
          <w:szCs w:val="24"/>
        </w:rPr>
        <w:t>Arma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Bertuso</w:t>
      </w:r>
      <w:proofErr w:type="spellEnd"/>
      <w:r w:rsidRPr="006819AC">
        <w:rPr>
          <w:rFonts w:ascii="Times New Roman" w:eastAsia="Times New Roman" w:hAnsi="Times New Roman" w:cs="Times New Roman"/>
          <w:color w:val="000000"/>
          <w:sz w:val="24"/>
          <w:szCs w:val="24"/>
        </w:rPr>
        <w:t xml:space="preserve"> in eastern Visayas in the Philippines; and Justin McKinley et al in Mekong River Delta in Vietnam.</w:t>
      </w:r>
    </w:p>
    <w:p w14:paraId="4D4707E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2A3CE40"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Pr>
          <w:rFonts w:ascii="Times New Roman" w:eastAsia="Times New Roman" w:hAnsi="Times New Roman" w:cs="Times New Roman"/>
          <w:color w:val="1155CC"/>
          <w:sz w:val="24"/>
          <w:szCs w:val="24"/>
          <w:u w:val="single"/>
        </w:rPr>
        <w:fldChar w:fldCharType="begin"/>
      </w:r>
      <w:r>
        <w:rPr>
          <w:rFonts w:ascii="Times New Roman" w:eastAsia="Times New Roman" w:hAnsi="Times New Roman" w:cs="Times New Roman"/>
          <w:color w:val="1155CC"/>
          <w:sz w:val="24"/>
          <w:szCs w:val="24"/>
          <w:u w:val="single"/>
        </w:rPr>
        <w:instrText xml:space="preserve"> HYPERLINK  \l "_top" </w:instrText>
      </w:r>
      <w:r>
        <w:rPr>
          <w:rFonts w:ascii="Times New Roman" w:eastAsia="Times New Roman" w:hAnsi="Times New Roman" w:cs="Times New Roman"/>
          <w:color w:val="1155CC"/>
          <w:sz w:val="24"/>
          <w:szCs w:val="24"/>
          <w:u w:val="single"/>
        </w:rPr>
      </w:r>
      <w:r>
        <w:rPr>
          <w:rFonts w:ascii="Times New Roman" w:eastAsia="Times New Roman" w:hAnsi="Times New Roman" w:cs="Times New Roman"/>
          <w:color w:val="1155CC"/>
          <w:sz w:val="24"/>
          <w:szCs w:val="24"/>
          <w:u w:val="single"/>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3907FF31" w14:textId="512C340E" w:rsidR="006819AC" w:rsidRPr="006819AC" w:rsidRDefault="006D0A40" w:rsidP="006D0A40">
      <w:pPr>
        <w:spacing w:before="100" w:beforeAutospacing="1" w:after="100" w:afterAutospacing="1" w:line="240" w:lineRule="auto"/>
        <w:rPr>
          <w:rStyle w:val="Hyperlink"/>
          <w:rFonts w:ascii="Times New Roman" w:eastAsia="Times New Roman" w:hAnsi="Times New Roman" w:cs="Times New Roman"/>
          <w:sz w:val="24"/>
          <w:szCs w:val="24"/>
        </w:rPr>
      </w:pPr>
      <w:r>
        <w:rPr>
          <w:rFonts w:ascii="Times New Roman" w:eastAsia="Times New Roman" w:hAnsi="Times New Roman" w:cs="Times New Roman"/>
          <w:color w:val="1155CC"/>
          <w:sz w:val="24"/>
          <w:szCs w:val="24"/>
          <w:u w:val="single"/>
        </w:rPr>
        <w:fldChar w:fldCharType="end"/>
      </w:r>
    </w:p>
    <w:p w14:paraId="5EC47AD6" w14:textId="4B5857B9" w:rsidR="006819AC" w:rsidRPr="006D0A40" w:rsidRDefault="006819AC"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bookmarkStart w:id="8" w:name="m_5129669914754158869__Toc4166228"/>
      <w:r w:rsidRPr="006819AC">
        <w:rPr>
          <w:rFonts w:ascii="Times New Roman" w:eastAsia="Times New Roman" w:hAnsi="Times New Roman" w:cs="Times New Roman"/>
          <w:b/>
          <w:bCs/>
          <w:color w:val="800000"/>
          <w:sz w:val="24"/>
          <w:szCs w:val="24"/>
        </w:rPr>
        <w:t xml:space="preserve">Adaptation </w:t>
      </w:r>
      <w:proofErr w:type="gramStart"/>
      <w:r w:rsidRPr="006819AC">
        <w:rPr>
          <w:rFonts w:ascii="Times New Roman" w:eastAsia="Times New Roman" w:hAnsi="Times New Roman" w:cs="Times New Roman"/>
          <w:b/>
          <w:bCs/>
          <w:color w:val="800000"/>
          <w:sz w:val="24"/>
          <w:szCs w:val="24"/>
        </w:rPr>
        <w:t>To</w:t>
      </w:r>
      <w:proofErr w:type="gramEnd"/>
      <w:r w:rsidRPr="006819AC">
        <w:rPr>
          <w:rFonts w:ascii="Times New Roman" w:eastAsia="Times New Roman" w:hAnsi="Times New Roman" w:cs="Times New Roman"/>
          <w:b/>
          <w:bCs/>
          <w:color w:val="800000"/>
          <w:sz w:val="24"/>
          <w:szCs w:val="24"/>
        </w:rPr>
        <w:t xml:space="preserve"> Salinity Intrusion For Rice Farming Household In The Vietnamese Mekong Delta.</w:t>
      </w:r>
      <w:bookmarkEnd w:id="8"/>
    </w:p>
    <w:p w14:paraId="32A9548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Tri Nguyen </w:t>
      </w:r>
      <w:proofErr w:type="spellStart"/>
      <w:r w:rsidRPr="006819AC">
        <w:rPr>
          <w:rFonts w:ascii="Times New Roman" w:eastAsia="Times New Roman" w:hAnsi="Times New Roman" w:cs="Times New Roman"/>
          <w:color w:val="000000"/>
          <w:sz w:val="24"/>
          <w:szCs w:val="24"/>
        </w:rPr>
        <w:t>Huu</w:t>
      </w:r>
      <w:proofErr w:type="spellEnd"/>
      <w:r w:rsidRPr="006819AC">
        <w:rPr>
          <w:rFonts w:ascii="Times New Roman" w:eastAsia="Times New Roman" w:hAnsi="Times New Roman" w:cs="Times New Roman"/>
          <w:color w:val="000000"/>
          <w:sz w:val="24"/>
          <w:szCs w:val="24"/>
        </w:rPr>
        <w:t xml:space="preserve"> and Tien Huynh Thanh. ASEAN/Asian Academic Society International Conference Proceeding Series, 2018.</w:t>
      </w:r>
    </w:p>
    <w:p w14:paraId="251BFE3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7" w:tgtFrame="_blank" w:history="1">
        <w:r w:rsidRPr="006819AC">
          <w:rPr>
            <w:rFonts w:ascii="Times New Roman" w:eastAsia="Times New Roman" w:hAnsi="Times New Roman" w:cs="Times New Roman"/>
            <w:color w:val="1155CC"/>
            <w:sz w:val="24"/>
            <w:szCs w:val="24"/>
            <w:u w:val="single"/>
          </w:rPr>
          <w:t>http://aasic.org/proc/aasic/article/view/418</w:t>
        </w:r>
      </w:hyperlink>
      <w:r w:rsidRPr="006819AC">
        <w:rPr>
          <w:rFonts w:ascii="Times New Roman" w:eastAsia="Times New Roman" w:hAnsi="Times New Roman" w:cs="Times New Roman"/>
          <w:color w:val="000000"/>
          <w:sz w:val="24"/>
          <w:szCs w:val="24"/>
        </w:rPr>
        <w:t>.</w:t>
      </w:r>
    </w:p>
    <w:p w14:paraId="3DF4F2B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90FB1F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Agriculture has considerably been affected due to the increased salinity in recent years in the Vietnamese Mekong Delta (VMD). The saline intrusion has increasingly caused problems </w:t>
      </w:r>
      <w:r w:rsidRPr="006819AC">
        <w:rPr>
          <w:rFonts w:ascii="Times New Roman" w:eastAsia="Times New Roman" w:hAnsi="Times New Roman" w:cs="Times New Roman"/>
          <w:color w:val="000000"/>
          <w:sz w:val="24"/>
          <w:szCs w:val="24"/>
        </w:rPr>
        <w:lastRenderedPageBreak/>
        <w:t>to irrigation management, making it impossible to sustain the desired crop productivity. Rice farming are actually the most vulnerable as they have limited adaptive capacities and are more dependent on water for food production and other economic activities. This paper aims to understand how rice farming households responded to impacts of saline intrusion in the VMD, focusing the adaptive capacity and adaptation to saline intrusion at household level. The study showed that most rice farming households perceived the impacts of saline intrusion on their production activities, but only a few households prepared for adaptation options. Their decisions were not based on long-term saline intrusion impacts because households made decisions and changed farming practices due to economic factors and government policy support. The environment factors such as saline intrusion always came after economic and government policy factors. Government policy strongly affected production conditions of rice farming households through building irrigation, dyke and sluice gate systems. It means that change of production activities of rice farming households much more depended on government programs and development goals. Thus, households have fewer choices of production diversification away from rice farming.</w:t>
      </w:r>
    </w:p>
    <w:p w14:paraId="6A2C258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AA7A39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9" w:name="m_5129669914754158869__Toc4166229"/>
      <w:r w:rsidRPr="006819AC">
        <w:rPr>
          <w:rFonts w:ascii="Times New Roman" w:eastAsia="Times New Roman" w:hAnsi="Times New Roman" w:cs="Times New Roman"/>
          <w:b/>
          <w:bCs/>
          <w:color w:val="800000"/>
          <w:sz w:val="24"/>
          <w:szCs w:val="24"/>
        </w:rPr>
        <w:t>Factors affecting the adoption of climate-smart aquaculture (</w:t>
      </w:r>
      <w:proofErr w:type="spellStart"/>
      <w:r w:rsidRPr="006819AC">
        <w:rPr>
          <w:rFonts w:ascii="Times New Roman" w:eastAsia="Times New Roman" w:hAnsi="Times New Roman" w:cs="Times New Roman"/>
          <w:b/>
          <w:bCs/>
          <w:color w:val="800000"/>
          <w:sz w:val="24"/>
          <w:szCs w:val="24"/>
        </w:rPr>
        <w:t>CSAq</w:t>
      </w:r>
      <w:proofErr w:type="spellEnd"/>
      <w:r w:rsidRPr="006819AC">
        <w:rPr>
          <w:rFonts w:ascii="Times New Roman" w:eastAsia="Times New Roman" w:hAnsi="Times New Roman" w:cs="Times New Roman"/>
          <w:b/>
          <w:bCs/>
          <w:color w:val="800000"/>
          <w:sz w:val="24"/>
          <w:szCs w:val="24"/>
        </w:rPr>
        <w:t>) in North Central Coast of Vietnam: Technical Report.</w:t>
      </w:r>
      <w:bookmarkEnd w:id="9"/>
    </w:p>
    <w:p w14:paraId="4C3C075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Cao Le Quyen, Trinh Quang Tu and Phan Phuong Thanh. Agriculture and Food Security (CCAFS) Vietnam Institute of Fisheries Economics and Planning; CGIAR Research Program on Climate Change, 2019.</w:t>
      </w:r>
    </w:p>
    <w:p w14:paraId="35F2578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8" w:tgtFrame="_blank" w:history="1">
        <w:r w:rsidRPr="006819AC">
          <w:rPr>
            <w:rFonts w:ascii="Times New Roman" w:eastAsia="Times New Roman" w:hAnsi="Times New Roman" w:cs="Times New Roman"/>
            <w:color w:val="1155CC"/>
            <w:sz w:val="24"/>
            <w:szCs w:val="24"/>
            <w:u w:val="single"/>
          </w:rPr>
          <w:t>https://cgspace.cgiar.org/handle/10568/100122</w:t>
        </w:r>
      </w:hyperlink>
      <w:r w:rsidRPr="006819AC">
        <w:rPr>
          <w:rFonts w:ascii="Times New Roman" w:eastAsia="Times New Roman" w:hAnsi="Times New Roman" w:cs="Times New Roman"/>
          <w:color w:val="000000"/>
          <w:sz w:val="24"/>
          <w:szCs w:val="24"/>
        </w:rPr>
        <w:t>.</w:t>
      </w:r>
    </w:p>
    <w:p w14:paraId="2D1444A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D9ADBD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Under the CGIAR Research Program on Climate Change, Agriculture and Food Security (CCAFS), the Vietnam Institute of Fisheries Economics and Planning (VIFEP), </w:t>
      </w:r>
      <w:proofErr w:type="spellStart"/>
      <w:r w:rsidRPr="006819AC">
        <w:rPr>
          <w:rFonts w:ascii="Times New Roman" w:eastAsia="Times New Roman" w:hAnsi="Times New Roman" w:cs="Times New Roman"/>
          <w:color w:val="000000"/>
          <w:sz w:val="24"/>
          <w:szCs w:val="24"/>
        </w:rPr>
        <w:t>WorldFish</w:t>
      </w:r>
      <w:proofErr w:type="spellEnd"/>
      <w:r w:rsidRPr="006819AC">
        <w:rPr>
          <w:rFonts w:ascii="Times New Roman" w:eastAsia="Times New Roman" w:hAnsi="Times New Roman" w:cs="Times New Roman"/>
          <w:color w:val="000000"/>
          <w:sz w:val="24"/>
          <w:szCs w:val="24"/>
        </w:rPr>
        <w:t xml:space="preserve">, and Thanh </w:t>
      </w:r>
      <w:proofErr w:type="spellStart"/>
      <w:r w:rsidRPr="006819AC">
        <w:rPr>
          <w:rFonts w:ascii="Times New Roman" w:eastAsia="Times New Roman" w:hAnsi="Times New Roman" w:cs="Times New Roman"/>
          <w:color w:val="000000"/>
          <w:sz w:val="24"/>
          <w:szCs w:val="24"/>
        </w:rPr>
        <w:t>Hoa</w:t>
      </w:r>
      <w:proofErr w:type="spellEnd"/>
      <w:r w:rsidRPr="006819AC">
        <w:rPr>
          <w:rFonts w:ascii="Times New Roman" w:eastAsia="Times New Roman" w:hAnsi="Times New Roman" w:cs="Times New Roman"/>
          <w:color w:val="000000"/>
          <w:sz w:val="24"/>
          <w:szCs w:val="24"/>
        </w:rPr>
        <w:t xml:space="preserve"> Agricultural Extension Centre had successfully implemented the pilot project “Enhancing community resilience to climate change by promoting climate smart aquaculture practices along the coastal areas of the North Central of Vietnam” (ECO-SAMP). From 2015-2017, the project was implemented by introducing </w:t>
      </w:r>
      <w:proofErr w:type="spellStart"/>
      <w:r w:rsidRPr="006819AC">
        <w:rPr>
          <w:rFonts w:ascii="Times New Roman" w:eastAsia="Times New Roman" w:hAnsi="Times New Roman" w:cs="Times New Roman"/>
          <w:color w:val="000000"/>
          <w:sz w:val="24"/>
          <w:szCs w:val="24"/>
        </w:rPr>
        <w:t>sanility</w:t>
      </w:r>
      <w:proofErr w:type="spellEnd"/>
      <w:r w:rsidRPr="006819AC">
        <w:rPr>
          <w:rFonts w:ascii="Times New Roman" w:eastAsia="Times New Roman" w:hAnsi="Times New Roman" w:cs="Times New Roman"/>
          <w:color w:val="000000"/>
          <w:sz w:val="24"/>
          <w:szCs w:val="24"/>
        </w:rPr>
        <w:t xml:space="preserve"> domesticated tilapia in improved extensive system of tiger shrimp in Hoang </w:t>
      </w:r>
      <w:proofErr w:type="spellStart"/>
      <w:r w:rsidRPr="006819AC">
        <w:rPr>
          <w:rFonts w:ascii="Times New Roman" w:eastAsia="Times New Roman" w:hAnsi="Times New Roman" w:cs="Times New Roman"/>
          <w:color w:val="000000"/>
          <w:sz w:val="24"/>
          <w:szCs w:val="24"/>
        </w:rPr>
        <w:t>Phong</w:t>
      </w:r>
      <w:proofErr w:type="spellEnd"/>
      <w:r w:rsidRPr="006819AC">
        <w:rPr>
          <w:rFonts w:ascii="Times New Roman" w:eastAsia="Times New Roman" w:hAnsi="Times New Roman" w:cs="Times New Roman"/>
          <w:color w:val="000000"/>
          <w:sz w:val="24"/>
          <w:szCs w:val="24"/>
        </w:rPr>
        <w:t xml:space="preserve"> commune, Thanh </w:t>
      </w:r>
      <w:proofErr w:type="spellStart"/>
      <w:r w:rsidRPr="006819AC">
        <w:rPr>
          <w:rFonts w:ascii="Times New Roman" w:eastAsia="Times New Roman" w:hAnsi="Times New Roman" w:cs="Times New Roman"/>
          <w:color w:val="000000"/>
          <w:sz w:val="24"/>
          <w:szCs w:val="24"/>
        </w:rPr>
        <w:t>Hoa</w:t>
      </w:r>
      <w:proofErr w:type="spellEnd"/>
      <w:r w:rsidRPr="006819AC">
        <w:rPr>
          <w:rFonts w:ascii="Times New Roman" w:eastAsia="Times New Roman" w:hAnsi="Times New Roman" w:cs="Times New Roman"/>
          <w:color w:val="000000"/>
          <w:sz w:val="24"/>
          <w:szCs w:val="24"/>
        </w:rPr>
        <w:t xml:space="preserve"> province. This technical report documents the follow-up activities that has been carried out by VIFEP in 2018 to find the out key factors influencing the adoption of climate-smart aquaculture (</w:t>
      </w:r>
      <w:proofErr w:type="spellStart"/>
      <w:r w:rsidRPr="006819AC">
        <w:rPr>
          <w:rFonts w:ascii="Times New Roman" w:eastAsia="Times New Roman" w:hAnsi="Times New Roman" w:cs="Times New Roman"/>
          <w:color w:val="000000"/>
          <w:sz w:val="24"/>
          <w:szCs w:val="24"/>
        </w:rPr>
        <w:t>CSAq</w:t>
      </w:r>
      <w:proofErr w:type="spellEnd"/>
      <w:r w:rsidRPr="006819AC">
        <w:rPr>
          <w:rFonts w:ascii="Times New Roman" w:eastAsia="Times New Roman" w:hAnsi="Times New Roman" w:cs="Times New Roman"/>
          <w:color w:val="000000"/>
          <w:sz w:val="24"/>
          <w:szCs w:val="24"/>
        </w:rPr>
        <w:t>) in North Central Coast of Vietnam.</w:t>
      </w:r>
    </w:p>
    <w:p w14:paraId="38F095C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AB1E13E"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00AEE902" w14:textId="051AD23B"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512DB2E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w:t>
      </w:r>
    </w:p>
    <w:p w14:paraId="613595E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0" w:name="m_5129669914754158869__Toc4166230"/>
      <w:r w:rsidRPr="006819AC">
        <w:rPr>
          <w:rFonts w:ascii="Times New Roman" w:eastAsia="Times New Roman" w:hAnsi="Times New Roman" w:cs="Times New Roman"/>
          <w:b/>
          <w:bCs/>
          <w:color w:val="800000"/>
          <w:sz w:val="24"/>
          <w:szCs w:val="24"/>
        </w:rPr>
        <w:t xml:space="preserve">A </w:t>
      </w:r>
      <w:proofErr w:type="spellStart"/>
      <w:r w:rsidRPr="006819AC">
        <w:rPr>
          <w:rFonts w:ascii="Times New Roman" w:eastAsia="Times New Roman" w:hAnsi="Times New Roman" w:cs="Times New Roman"/>
          <w:b/>
          <w:bCs/>
          <w:color w:val="800000"/>
          <w:sz w:val="24"/>
          <w:szCs w:val="24"/>
        </w:rPr>
        <w:t>bayesian</w:t>
      </w:r>
      <w:proofErr w:type="spellEnd"/>
      <w:r w:rsidRPr="006819AC">
        <w:rPr>
          <w:rFonts w:ascii="Times New Roman" w:eastAsia="Times New Roman" w:hAnsi="Times New Roman" w:cs="Times New Roman"/>
          <w:b/>
          <w:bCs/>
          <w:color w:val="800000"/>
          <w:sz w:val="24"/>
          <w:szCs w:val="24"/>
        </w:rPr>
        <w:t xml:space="preserve"> network analysis of reforestation decisions by rural mountain communities in Vietnam.</w:t>
      </w:r>
      <w:bookmarkEnd w:id="10"/>
    </w:p>
    <w:p w14:paraId="5FC4642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Mai Anh Tran, </w:t>
      </w:r>
      <w:proofErr w:type="spellStart"/>
      <w:r w:rsidRPr="006819AC">
        <w:rPr>
          <w:rFonts w:ascii="Times New Roman" w:eastAsia="Times New Roman" w:hAnsi="Times New Roman" w:cs="Times New Roman"/>
          <w:color w:val="000000"/>
          <w:sz w:val="24"/>
          <w:szCs w:val="24"/>
        </w:rPr>
        <w:t>Dongwook</w:t>
      </w:r>
      <w:proofErr w:type="spellEnd"/>
      <w:r w:rsidRPr="006819AC">
        <w:rPr>
          <w:rFonts w:ascii="Times New Roman" w:eastAsia="Times New Roman" w:hAnsi="Times New Roman" w:cs="Times New Roman"/>
          <w:color w:val="000000"/>
          <w:sz w:val="24"/>
          <w:szCs w:val="24"/>
        </w:rPr>
        <w:t xml:space="preserve"> W. Ko, Chan </w:t>
      </w:r>
      <w:proofErr w:type="spellStart"/>
      <w:r w:rsidRPr="006819AC">
        <w:rPr>
          <w:rFonts w:ascii="Times New Roman" w:eastAsia="Times New Roman" w:hAnsi="Times New Roman" w:cs="Times New Roman"/>
          <w:color w:val="000000"/>
          <w:sz w:val="24"/>
          <w:szCs w:val="24"/>
        </w:rPr>
        <w:t>Ryul</w:t>
      </w:r>
      <w:proofErr w:type="spellEnd"/>
      <w:r w:rsidRPr="006819AC">
        <w:rPr>
          <w:rFonts w:ascii="Times New Roman" w:eastAsia="Times New Roman" w:hAnsi="Times New Roman" w:cs="Times New Roman"/>
          <w:color w:val="000000"/>
          <w:sz w:val="24"/>
          <w:szCs w:val="24"/>
        </w:rPr>
        <w:t xml:space="preserve"> Park and Hai </w:t>
      </w:r>
      <w:proofErr w:type="spellStart"/>
      <w:r w:rsidRPr="006819AC">
        <w:rPr>
          <w:rFonts w:ascii="Times New Roman" w:eastAsia="Times New Roman" w:hAnsi="Times New Roman" w:cs="Times New Roman"/>
          <w:color w:val="000000"/>
          <w:sz w:val="24"/>
          <w:szCs w:val="24"/>
        </w:rPr>
        <w:t>Dinh</w:t>
      </w:r>
      <w:proofErr w:type="spellEnd"/>
      <w:r w:rsidRPr="006819AC">
        <w:rPr>
          <w:rFonts w:ascii="Times New Roman" w:eastAsia="Times New Roman" w:hAnsi="Times New Roman" w:cs="Times New Roman"/>
          <w:color w:val="000000"/>
          <w:sz w:val="24"/>
          <w:szCs w:val="24"/>
        </w:rPr>
        <w:t xml:space="preserve"> Le. Forest Science and Technology, 2019, pp. 1-7.</w:t>
      </w:r>
    </w:p>
    <w:p w14:paraId="0C4336F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99F57F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Reforestation is a primary factor in protecting upland forests providing economic sustenance for livelihood and keeping watersheds intact. In this study, we evaluated the importance of several direct and indirect drivers that can influence </w:t>
      </w:r>
      <w:proofErr w:type="spellStart"/>
      <w:proofErr w:type="gramStart"/>
      <w:r w:rsidRPr="006819AC">
        <w:rPr>
          <w:rFonts w:ascii="Times New Roman" w:eastAsia="Times New Roman" w:hAnsi="Times New Roman" w:cs="Times New Roman"/>
          <w:color w:val="000000"/>
          <w:sz w:val="24"/>
          <w:szCs w:val="24"/>
        </w:rPr>
        <w:t>people?s</w:t>
      </w:r>
      <w:proofErr w:type="spellEnd"/>
      <w:proofErr w:type="gramEnd"/>
      <w:r w:rsidRPr="006819AC">
        <w:rPr>
          <w:rFonts w:ascii="Times New Roman" w:eastAsia="Times New Roman" w:hAnsi="Times New Roman" w:cs="Times New Roman"/>
          <w:color w:val="000000"/>
          <w:sz w:val="24"/>
          <w:szCs w:val="24"/>
        </w:rPr>
        <w:t xml:space="preserve"> decision for reforestation. Acquiring data from Cao </w:t>
      </w:r>
      <w:proofErr w:type="spellStart"/>
      <w:r w:rsidRPr="006819AC">
        <w:rPr>
          <w:rFonts w:ascii="Times New Roman" w:eastAsia="Times New Roman" w:hAnsi="Times New Roman" w:cs="Times New Roman"/>
          <w:color w:val="000000"/>
          <w:sz w:val="24"/>
          <w:szCs w:val="24"/>
        </w:rPr>
        <w:t>Phong</w:t>
      </w:r>
      <w:proofErr w:type="spellEnd"/>
      <w:r w:rsidRPr="006819AC">
        <w:rPr>
          <w:rFonts w:ascii="Times New Roman" w:eastAsia="Times New Roman" w:hAnsi="Times New Roman" w:cs="Times New Roman"/>
          <w:color w:val="000000"/>
          <w:sz w:val="24"/>
          <w:szCs w:val="24"/>
        </w:rPr>
        <w:t xml:space="preserve"> district of Vietnam, we utilized Bayesian Network (BN) to analyze how household characteristics, socio-economic status, biophysical environment, institutional support, and farm characteristics influenced reforestation decisions of local people. BN allowed us to identify 1) the main drivers that affect </w:t>
      </w:r>
      <w:proofErr w:type="gramStart"/>
      <w:r w:rsidRPr="006819AC">
        <w:rPr>
          <w:rFonts w:ascii="Times New Roman" w:eastAsia="Times New Roman" w:hAnsi="Times New Roman" w:cs="Times New Roman"/>
          <w:color w:val="000000"/>
          <w:sz w:val="24"/>
          <w:szCs w:val="24"/>
        </w:rPr>
        <w:t>landholders ?planted</w:t>
      </w:r>
      <w:proofErr w:type="gramEnd"/>
      <w:r w:rsidRPr="006819AC">
        <w:rPr>
          <w:rFonts w:ascii="Times New Roman" w:eastAsia="Times New Roman" w:hAnsi="Times New Roman" w:cs="Times New Roman"/>
          <w:color w:val="000000"/>
          <w:sz w:val="24"/>
          <w:szCs w:val="24"/>
        </w:rPr>
        <w:t xml:space="preserve"> forest area, 2) how the key drivers affect among themselves, and 3) what causes constraints in tree planting. We surveyed 100 households for potential drivers, identified significant drivers by using bivariate analysis and stepwise linear regression, and created a BN to predict scenarios with different </w:t>
      </w:r>
      <w:proofErr w:type="spellStart"/>
      <w:proofErr w:type="gramStart"/>
      <w:r w:rsidRPr="006819AC">
        <w:rPr>
          <w:rFonts w:ascii="Times New Roman" w:eastAsia="Times New Roman" w:hAnsi="Times New Roman" w:cs="Times New Roman"/>
          <w:color w:val="000000"/>
          <w:sz w:val="24"/>
          <w:szCs w:val="24"/>
        </w:rPr>
        <w:t>household?s</w:t>
      </w:r>
      <w:proofErr w:type="spellEnd"/>
      <w:proofErr w:type="gramEnd"/>
      <w:r w:rsidRPr="006819AC">
        <w:rPr>
          <w:rFonts w:ascii="Times New Roman" w:eastAsia="Times New Roman" w:hAnsi="Times New Roman" w:cs="Times New Roman"/>
          <w:color w:val="000000"/>
          <w:sz w:val="24"/>
          <w:szCs w:val="24"/>
        </w:rPr>
        <w:t xml:space="preserve"> perception regarding the planted forest area. The results revealed five direct drivers (attitude of household to tree planting, sources of investment capital for planting practice, land area, distance from household to market, experience of participating in forestry program) and seven indirect drivers (information about forestry program, incentives supported for tree planters, land tenure, accessibility to plantation forest, rotation length of planting trees, forest area, household income) that significantly influenced farmers? reforestation decisions. Constraints in planting trees were due to the difficulties in protecting property from mortality and unreliable profit. Our results can assist design efficient forestry programs in Vietnam and in other comparable areas.</w:t>
      </w:r>
    </w:p>
    <w:p w14:paraId="40FDD90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57C7E0B"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1" w:name="m_5129669914754158869__Toc4166231"/>
      <w:r w:rsidRPr="006819AC">
        <w:rPr>
          <w:rFonts w:ascii="Times New Roman" w:eastAsia="Times New Roman" w:hAnsi="Times New Roman" w:cs="Times New Roman"/>
          <w:b/>
          <w:bCs/>
          <w:color w:val="800000"/>
          <w:sz w:val="24"/>
          <w:szCs w:val="24"/>
        </w:rPr>
        <w:t>Effect of organizational paddy water management by a water user group on methane and nitrous oxide emissions and rice yield in the Red River Delta, Vietnam.</w:t>
      </w:r>
      <w:bookmarkEnd w:id="11"/>
    </w:p>
    <w:p w14:paraId="73FC604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Le Xuan Quang, </w:t>
      </w:r>
      <w:proofErr w:type="spellStart"/>
      <w:r w:rsidRPr="006819AC">
        <w:rPr>
          <w:rFonts w:ascii="Times New Roman" w:eastAsia="Times New Roman" w:hAnsi="Times New Roman" w:cs="Times New Roman"/>
          <w:color w:val="000000"/>
          <w:sz w:val="24"/>
          <w:szCs w:val="24"/>
        </w:rPr>
        <w:t>Kimihito</w:t>
      </w:r>
      <w:proofErr w:type="spellEnd"/>
      <w:r w:rsidRPr="006819AC">
        <w:rPr>
          <w:rFonts w:ascii="Times New Roman" w:eastAsia="Times New Roman" w:hAnsi="Times New Roman" w:cs="Times New Roman"/>
          <w:color w:val="000000"/>
          <w:sz w:val="24"/>
          <w:szCs w:val="24"/>
        </w:rPr>
        <w:t xml:space="preserve"> Nakamura, Tran Hung, Nguyen Van </w:t>
      </w:r>
      <w:proofErr w:type="spellStart"/>
      <w:r w:rsidRPr="006819AC">
        <w:rPr>
          <w:rFonts w:ascii="Times New Roman" w:eastAsia="Times New Roman" w:hAnsi="Times New Roman" w:cs="Times New Roman"/>
          <w:color w:val="000000"/>
          <w:sz w:val="24"/>
          <w:szCs w:val="24"/>
        </w:rPr>
        <w:t>Tinh</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Soken</w:t>
      </w:r>
      <w:proofErr w:type="spellEnd"/>
      <w:r w:rsidRPr="006819AC">
        <w:rPr>
          <w:rFonts w:ascii="Times New Roman" w:eastAsia="Times New Roman" w:hAnsi="Times New Roman" w:cs="Times New Roman"/>
          <w:color w:val="000000"/>
          <w:sz w:val="24"/>
          <w:szCs w:val="24"/>
        </w:rPr>
        <w:t xml:space="preserve"> Matsuda and others. Agricultural Water Management, 2019, volume 217, pp. 179-192.</w:t>
      </w:r>
    </w:p>
    <w:p w14:paraId="3406A6C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E38635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To mitigate the emissions of greenhouse gases from paddy fields and solve water shortage problems, sustainable and eco-friendly water management systems for rice cultivation urgently need to be constructed. Alternate wetting and drying (AWD) water management is effective and saves water. However, practical examples of AWD at the district or on-farm level are limited. We aimed to investigate the feasibility of AWD in experimental block units (conventional, weak-dry, and strong-dry) in paddy fields of about 44 ha in the Red River Delta </w:t>
      </w:r>
      <w:r w:rsidRPr="006819AC">
        <w:rPr>
          <w:rFonts w:ascii="Times New Roman" w:eastAsia="Times New Roman" w:hAnsi="Times New Roman" w:cs="Times New Roman"/>
          <w:color w:val="000000"/>
          <w:sz w:val="24"/>
          <w:szCs w:val="24"/>
        </w:rPr>
        <w:lastRenderedPageBreak/>
        <w:t>area of Vietnam by examining the effects of intermittent irrigation (i.e., AWD) on the ponding depth, CH4 and N2O emissions, and rice yield in blocked experimental plots. Intermittent irrigation was expected to be achieved through the operation of irrigation pumps and sluice gates of water division works by the water management organization (water user group) of the district. However, the ponding depth was not controlled as initially planned because of frequent rainfall and low rate of decrease of the ponding depth in the study area. It was, however, confirmed that the period during which the ponding depth decreased below the soil surface was mostly (but not always) longer in the dry-type blocks. CH4 emissions decreased with an increase in drying period and this reduction was large in the summer-autumn season. There appeared to be no relationship between N2O emissions and water management. Rice yield decreased due to extreme drying in the summer-autumn season but was not affected by drying in the winter-spring season. This study demonstrated that CH4 emissions can be reduced and rice yield can be maintained by achieving a maximum drying index (i.e., ratio of the period during which the ponding depth is below the soil surface) of 0.6 in the summer-autumn season in the paddy fields of the target area.</w:t>
      </w:r>
    </w:p>
    <w:p w14:paraId="5449403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268D1D2"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1931CFB5" w14:textId="3A46680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26FA160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32C5BD1"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2" w:name="m_5129669914754158869__Toc4166232"/>
      <w:r w:rsidRPr="006819AC">
        <w:rPr>
          <w:rFonts w:ascii="Times New Roman" w:eastAsia="Times New Roman" w:hAnsi="Times New Roman" w:cs="Times New Roman"/>
          <w:b/>
          <w:bCs/>
          <w:color w:val="800000"/>
          <w:sz w:val="24"/>
          <w:szCs w:val="24"/>
        </w:rPr>
        <w:t>Assessment of drivers of antimicrobial usage in poultry farms in the Mekong Delta of Vietnam: A combined Participatory Epidemiology and Q-sorting approach.</w:t>
      </w:r>
      <w:bookmarkEnd w:id="12"/>
    </w:p>
    <w:p w14:paraId="37CB472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Bao D. Truong, </w:t>
      </w:r>
      <w:proofErr w:type="spellStart"/>
      <w:r w:rsidRPr="006819AC">
        <w:rPr>
          <w:rFonts w:ascii="Times New Roman" w:eastAsia="Times New Roman" w:hAnsi="Times New Roman" w:cs="Times New Roman"/>
          <w:color w:val="000000"/>
          <w:sz w:val="24"/>
          <w:szCs w:val="24"/>
        </w:rPr>
        <w:t>Phu</w:t>
      </w:r>
      <w:proofErr w:type="spellEnd"/>
      <w:r w:rsidRPr="006819AC">
        <w:rPr>
          <w:rFonts w:ascii="Times New Roman" w:eastAsia="Times New Roman" w:hAnsi="Times New Roman" w:cs="Times New Roman"/>
          <w:color w:val="000000"/>
          <w:sz w:val="24"/>
          <w:szCs w:val="24"/>
        </w:rPr>
        <w:t xml:space="preserve"> H. Doan, </w:t>
      </w:r>
      <w:proofErr w:type="spellStart"/>
      <w:r w:rsidRPr="006819AC">
        <w:rPr>
          <w:rFonts w:ascii="Times New Roman" w:eastAsia="Times New Roman" w:hAnsi="Times New Roman" w:cs="Times New Roman"/>
          <w:color w:val="000000"/>
          <w:sz w:val="24"/>
          <w:szCs w:val="24"/>
        </w:rPr>
        <w:t>Khanh</w:t>
      </w:r>
      <w:proofErr w:type="spellEnd"/>
      <w:r w:rsidRPr="006819AC">
        <w:rPr>
          <w:rFonts w:ascii="Times New Roman" w:eastAsia="Times New Roman" w:hAnsi="Times New Roman" w:cs="Times New Roman"/>
          <w:color w:val="000000"/>
          <w:sz w:val="24"/>
          <w:szCs w:val="24"/>
        </w:rPr>
        <w:t xml:space="preserve"> V. Doan Tran, </w:t>
      </w:r>
      <w:proofErr w:type="spellStart"/>
      <w:r w:rsidRPr="006819AC">
        <w:rPr>
          <w:rFonts w:ascii="Times New Roman" w:eastAsia="Times New Roman" w:hAnsi="Times New Roman" w:cs="Times New Roman"/>
          <w:color w:val="000000"/>
          <w:sz w:val="24"/>
          <w:szCs w:val="24"/>
        </w:rPr>
        <w:t>Cuong</w:t>
      </w:r>
      <w:proofErr w:type="spellEnd"/>
      <w:r w:rsidRPr="006819AC">
        <w:rPr>
          <w:rFonts w:ascii="Times New Roman" w:eastAsia="Times New Roman" w:hAnsi="Times New Roman" w:cs="Times New Roman"/>
          <w:color w:val="000000"/>
          <w:sz w:val="24"/>
          <w:szCs w:val="24"/>
        </w:rPr>
        <w:t xml:space="preserve"> V. Nguyen, </w:t>
      </w:r>
      <w:proofErr w:type="spellStart"/>
      <w:r w:rsidRPr="006819AC">
        <w:rPr>
          <w:rFonts w:ascii="Times New Roman" w:eastAsia="Times New Roman" w:hAnsi="Times New Roman" w:cs="Times New Roman"/>
          <w:color w:val="000000"/>
          <w:sz w:val="24"/>
          <w:szCs w:val="24"/>
        </w:rPr>
        <w:t>Kiet</w:t>
      </w:r>
      <w:proofErr w:type="spellEnd"/>
      <w:r w:rsidRPr="006819AC">
        <w:rPr>
          <w:rFonts w:ascii="Times New Roman" w:eastAsia="Times New Roman" w:hAnsi="Times New Roman" w:cs="Times New Roman"/>
          <w:color w:val="000000"/>
          <w:sz w:val="24"/>
          <w:szCs w:val="24"/>
        </w:rPr>
        <w:t xml:space="preserve"> T. Bach and others. Frontiers in veterinary science, 2019.</w:t>
      </w:r>
    </w:p>
    <w:p w14:paraId="0C748D8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E66A4B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 the Mekong Delta of Vietnam, poultry farmers use high amounts of antimicrobials, but little is known about the drivers that influence this usage. We aimed to identify these drivers using a novel approach that combined participatory epidemiology (PE) and Q-sorting (a methodology that allows the analysis of the subjectivity of individuals facing a common phenomenon). A total of 26 semi-structured collective interviews were conducted with 125 farmers representative of the most common farming systems in the area (chickens, meat ducks and mobile grazing ducks), as well as with 73 farmers’ advisors (veterinarians, veterinary drug shop owners, and government veterinarians/commune animal health workers (CAHWs) in five districts of Dong </w:t>
      </w:r>
      <w:proofErr w:type="spellStart"/>
      <w:r w:rsidRPr="006819AC">
        <w:rPr>
          <w:rFonts w:ascii="Times New Roman" w:eastAsia="Times New Roman" w:hAnsi="Times New Roman" w:cs="Times New Roman"/>
          <w:color w:val="000000"/>
          <w:sz w:val="24"/>
          <w:szCs w:val="24"/>
        </w:rPr>
        <w:t>Thap</w:t>
      </w:r>
      <w:proofErr w:type="spellEnd"/>
      <w:r w:rsidRPr="006819AC">
        <w:rPr>
          <w:rFonts w:ascii="Times New Roman" w:eastAsia="Times New Roman" w:hAnsi="Times New Roman" w:cs="Times New Roman"/>
          <w:color w:val="000000"/>
          <w:sz w:val="24"/>
          <w:szCs w:val="24"/>
        </w:rPr>
        <w:t xml:space="preserve"> province (Mekong Delta). Through these interviews, 46 statements related to the antimicrobials’ perceived reliability, costs and impact on flock health were created. These statements were then investigated on 54 individuals (28 farmers and 26 farmers’ advisors) using Q-sorting interviews. Farmers generally indicated a higher propensity for antimicrobial usage should their flocks encounter bacterial infections (75.0-78.6%) compared with viral infections (8.3-66.7%). The most trusted sources of advice to farmers were, in decreasing order: </w:t>
      </w:r>
      <w:r w:rsidRPr="006819AC">
        <w:rPr>
          <w:rFonts w:ascii="Times New Roman" w:eastAsia="Times New Roman" w:hAnsi="Times New Roman" w:cs="Times New Roman"/>
          <w:color w:val="000000"/>
          <w:sz w:val="24"/>
          <w:szCs w:val="24"/>
        </w:rPr>
        <w:lastRenderedPageBreak/>
        <w:t>government veterinarian/CAHWs, their own knowledge/experience, veterinary drug shop owners, and sales persons from pharmaceutical and feed companies. The highest peak of antimicrobial usage took place in the early phase of the production cycle. Farmers and their advisors showed considerable heterogeneity of attitudes with regards to antimicrobial usage (AMU), with, respectively, four and three discourses representing their views on AMU. Overall, farmers regarded the cost of AMU cheaper than other disease management practices implemented on their farms. However, they also believed that even though these measures were more expensive, they would also lead to more effective disease prevention. A key recommendation from this finding would be for the veterinary authorities to implement long-term sustainable training programs aiming at reducing farmers’ reliance on antimicrobials.</w:t>
      </w:r>
    </w:p>
    <w:p w14:paraId="72CA32E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20EF4AC"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3" w:name="m_5129669914754158869__Toc4166233"/>
      <w:r w:rsidRPr="006819AC">
        <w:rPr>
          <w:rFonts w:ascii="Times New Roman" w:eastAsia="Times New Roman" w:hAnsi="Times New Roman" w:cs="Times New Roman"/>
          <w:b/>
          <w:bCs/>
          <w:color w:val="800000"/>
          <w:sz w:val="24"/>
          <w:szCs w:val="24"/>
        </w:rPr>
        <w:t>Impact of Microcredit on Rural Household Welfare and Economic Growth in Vietnam.</w:t>
      </w:r>
      <w:bookmarkEnd w:id="13"/>
    </w:p>
    <w:p w14:paraId="22CD4BF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Tien Thanh Pham, Saito Katsuhiro and Bao Duong Pham. Journal of Policy Modeling, 2019.</w:t>
      </w:r>
    </w:p>
    <w:p w14:paraId="38E828A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D6BA9E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Since its birth in 1970s, microcredit has been growing rapidly with the aim to reduce poverty and to promote economic growth. Using the large panel data of the Vietnam Access to Resources Household Surveys, the objectives are twofold: (</w:t>
      </w:r>
      <w:proofErr w:type="spellStart"/>
      <w:r w:rsidRPr="006819AC">
        <w:rPr>
          <w:rFonts w:ascii="Times New Roman" w:eastAsia="Times New Roman" w:hAnsi="Times New Roman" w:cs="Times New Roman"/>
          <w:color w:val="000000"/>
          <w:sz w:val="24"/>
          <w:szCs w:val="24"/>
        </w:rPr>
        <w:t>i</w:t>
      </w:r>
      <w:proofErr w:type="spellEnd"/>
      <w:r w:rsidRPr="006819AC">
        <w:rPr>
          <w:rFonts w:ascii="Times New Roman" w:eastAsia="Times New Roman" w:hAnsi="Times New Roman" w:cs="Times New Roman"/>
          <w:color w:val="000000"/>
          <w:sz w:val="24"/>
          <w:szCs w:val="24"/>
        </w:rPr>
        <w:t>) to evaluate the micro-impact of microcredit on rural household economy, particularly on output value and net income of rural households, using Matched Difference-in-Difference method; and (ii) to evaluate its macro-impact on economic growth, especially the aggregate effect of production increase and income growth, using Input-Output analysis. The results at micro level find that microcredit benefits self-employment rather than other economic activities of households. The salient results from the macro-economic analysis reveal that, not as expected, the effect of microcredit on output increase is not so large. The findings suggest that microcredit is an effective development strategy at both micro and macro levels, thus the Vietnamese government should enact the relevant policies to enhance the effectiveness and outreach of microcredit.</w:t>
      </w:r>
    </w:p>
    <w:p w14:paraId="66615DE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C271AB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405C4B19" w14:textId="5338C129"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2FB9D24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6C5B41C"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4" w:name="m_5129669914754158869__Toc4166234"/>
      <w:r w:rsidRPr="006819AC">
        <w:rPr>
          <w:rFonts w:ascii="Times New Roman" w:eastAsia="Times New Roman" w:hAnsi="Times New Roman" w:cs="Times New Roman"/>
          <w:b/>
          <w:bCs/>
          <w:color w:val="800000"/>
          <w:sz w:val="24"/>
          <w:szCs w:val="24"/>
        </w:rPr>
        <w:t>Access to Rural Credit Markets in Developing Countries, the Case of Vietnam: A Literature Review.</w:t>
      </w:r>
      <w:bookmarkEnd w:id="14"/>
    </w:p>
    <w:p w14:paraId="699B4B5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Ta </w:t>
      </w:r>
      <w:proofErr w:type="spellStart"/>
      <w:r w:rsidRPr="006819AC">
        <w:rPr>
          <w:rFonts w:ascii="Times New Roman" w:eastAsia="Times New Roman" w:hAnsi="Times New Roman" w:cs="Times New Roman"/>
          <w:color w:val="000000"/>
          <w:sz w:val="24"/>
          <w:szCs w:val="24"/>
        </w:rPr>
        <w:t>Nhat</w:t>
      </w:r>
      <w:proofErr w:type="spellEnd"/>
      <w:r w:rsidRPr="006819AC">
        <w:rPr>
          <w:rFonts w:ascii="Times New Roman" w:eastAsia="Times New Roman" w:hAnsi="Times New Roman" w:cs="Times New Roman"/>
          <w:color w:val="000000"/>
          <w:sz w:val="24"/>
          <w:szCs w:val="24"/>
        </w:rPr>
        <w:t xml:space="preserve"> Linh, Hoang Thanh Long, Le Van Chi, Le Thanh Tam and Philippe </w:t>
      </w:r>
      <w:proofErr w:type="spellStart"/>
      <w:r w:rsidRPr="006819AC">
        <w:rPr>
          <w:rFonts w:ascii="Times New Roman" w:eastAsia="Times New Roman" w:hAnsi="Times New Roman" w:cs="Times New Roman"/>
          <w:color w:val="000000"/>
          <w:sz w:val="24"/>
          <w:szCs w:val="24"/>
        </w:rPr>
        <w:t>Lebailly</w:t>
      </w:r>
      <w:proofErr w:type="spellEnd"/>
      <w:r w:rsidRPr="006819AC">
        <w:rPr>
          <w:rFonts w:ascii="Times New Roman" w:eastAsia="Times New Roman" w:hAnsi="Times New Roman" w:cs="Times New Roman"/>
          <w:color w:val="000000"/>
          <w:sz w:val="24"/>
          <w:szCs w:val="24"/>
        </w:rPr>
        <w:t>. sustainability, 2019.</w:t>
      </w:r>
    </w:p>
    <w:p w14:paraId="05A7540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Free full text </w:t>
      </w:r>
      <w:hyperlink r:id="rId9" w:tgtFrame="_blank" w:history="1">
        <w:r w:rsidRPr="006819AC">
          <w:rPr>
            <w:rFonts w:ascii="Times New Roman" w:eastAsia="Times New Roman" w:hAnsi="Times New Roman" w:cs="Times New Roman"/>
            <w:color w:val="1155CC"/>
            <w:sz w:val="24"/>
            <w:szCs w:val="24"/>
            <w:u w:val="single"/>
          </w:rPr>
          <w:t>https://www.mdpi.com/2071-1050/11/5/1468/pdf</w:t>
        </w:r>
      </w:hyperlink>
      <w:r w:rsidRPr="006819AC">
        <w:rPr>
          <w:rFonts w:ascii="Times New Roman" w:eastAsia="Times New Roman" w:hAnsi="Times New Roman" w:cs="Times New Roman"/>
          <w:color w:val="000000"/>
          <w:sz w:val="24"/>
          <w:szCs w:val="24"/>
        </w:rPr>
        <w:t>.</w:t>
      </w:r>
    </w:p>
    <w:p w14:paraId="7F4E71B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F6C908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Agricultural sectors play an important role in the process of economic development of a country, especially in developing ones. Vietnam is known as an emerging market, which depends directly on agriculture-related activities for their livelihood, in which the issue of rural credit access still remains a confounding problem. The paper focuses on the characteristics of rural credit markets, the determinants of farmer access to the markets, the socio-economic impacts of credit access in Vietnam and briefly comparing with those of some developing countries. This question is addressed by reviewing existing literature and empirical evidence, followed by a comprehensive case study in Vietnam. Comprehensive literature review with secondary data collection and key informant interviews are methods that are applied in this research. The results of this analysis indicate the features of Vietnam markets as participated constraints, government intervention, and segmentation. Other results reveal the significant determinants of credit accessibility. Impacts of credit access on output production, household income, and poverty reduction are highlighted in this paper. Some managerial implications are recommended for households through participation in lending networks; for financial institutions relating to expand target clients as well as capital allocation; and, for policy-makers via ensuring market competitiveness and sustainable development in the long run.</w:t>
      </w:r>
    </w:p>
    <w:p w14:paraId="02F092C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23BEE7A"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5" w:name="m_5129669914754158869__Toc4166235"/>
      <w:r w:rsidRPr="006819AC">
        <w:rPr>
          <w:rFonts w:ascii="Times New Roman" w:eastAsia="Times New Roman" w:hAnsi="Times New Roman" w:cs="Times New Roman"/>
          <w:b/>
          <w:bCs/>
          <w:color w:val="FFFFFF"/>
          <w:kern w:val="36"/>
          <w:sz w:val="24"/>
          <w:szCs w:val="24"/>
        </w:rPr>
        <w:t>ECONOMIC DEVELOPMENT</w:t>
      </w:r>
      <w:bookmarkEnd w:id="15"/>
    </w:p>
    <w:p w14:paraId="3038A6C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862CC5B"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6" w:name="m_5129669914754158869__Toc4166236"/>
      <w:r w:rsidRPr="006819AC">
        <w:rPr>
          <w:rFonts w:ascii="Times New Roman" w:eastAsia="Times New Roman" w:hAnsi="Times New Roman" w:cs="Times New Roman"/>
          <w:b/>
          <w:bCs/>
          <w:color w:val="800000"/>
          <w:sz w:val="24"/>
          <w:szCs w:val="24"/>
        </w:rPr>
        <w:t>China's OBOR Initiative and Vietnam's Political Economy: Economic Integration with Political Conflict.</w:t>
      </w:r>
      <w:bookmarkEnd w:id="16"/>
    </w:p>
    <w:p w14:paraId="51466B0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Jenn-Jaw Soong and </w:t>
      </w:r>
      <w:proofErr w:type="spellStart"/>
      <w:r w:rsidRPr="006819AC">
        <w:rPr>
          <w:rFonts w:ascii="Times New Roman" w:eastAsia="Times New Roman" w:hAnsi="Times New Roman" w:cs="Times New Roman"/>
          <w:color w:val="000000"/>
          <w:sz w:val="24"/>
          <w:szCs w:val="24"/>
        </w:rPr>
        <w:t>Khac</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Nghia</w:t>
      </w:r>
      <w:proofErr w:type="spellEnd"/>
      <w:r w:rsidRPr="006819AC">
        <w:rPr>
          <w:rFonts w:ascii="Times New Roman" w:eastAsia="Times New Roman" w:hAnsi="Times New Roman" w:cs="Times New Roman"/>
          <w:color w:val="000000"/>
          <w:sz w:val="24"/>
          <w:szCs w:val="24"/>
        </w:rPr>
        <w:t xml:space="preserve"> Nguyen. Chinese Economy, 2018, volume 51, number 4.</w:t>
      </w:r>
    </w:p>
    <w:p w14:paraId="1585506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669426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China has started the One Belt One Road (OBOR) initiative for its own economic and peaceful purposes and declared OBOR a "win-win" strategy. China boosts state-backed lending to Asia in the quest to build OBOR. Vietnam has negative and pragmatic consideration on it because OBOR is mainly for China's national interests. Also, Vietnam enjoys the emergent market opportunity of the Association of Southeast Asian Nations Economic Community (AEC). Conclusively, Vietnam is hungry for capital loans and economic interests from China's offer, yet Vietnam is also cautious of China's intention in terms of facing political and security risks.</w:t>
      </w:r>
    </w:p>
    <w:p w14:paraId="7F242BF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9B8CEA6"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7" w:name="m_5129669914754158869__Toc4166237"/>
      <w:r w:rsidRPr="006819AC">
        <w:rPr>
          <w:rFonts w:ascii="Times New Roman" w:eastAsia="Times New Roman" w:hAnsi="Times New Roman" w:cs="Times New Roman"/>
          <w:b/>
          <w:bCs/>
          <w:color w:val="800000"/>
          <w:sz w:val="24"/>
          <w:szCs w:val="24"/>
        </w:rPr>
        <w:t>Do CLMV Countries Catch Up with the Older ASEAN Members in Terms of Income Level?</w:t>
      </w:r>
      <w:bookmarkEnd w:id="17"/>
    </w:p>
    <w:p w14:paraId="31DC774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xml:space="preserve">Fumitaka </w:t>
      </w:r>
      <w:proofErr w:type="spellStart"/>
      <w:r w:rsidRPr="006819AC">
        <w:rPr>
          <w:rFonts w:ascii="Times New Roman" w:eastAsia="Times New Roman" w:hAnsi="Times New Roman" w:cs="Times New Roman"/>
          <w:color w:val="000000"/>
          <w:sz w:val="24"/>
          <w:szCs w:val="24"/>
        </w:rPr>
        <w:t>Furuoka</w:t>
      </w:r>
      <w:proofErr w:type="spellEnd"/>
      <w:r w:rsidRPr="006819AC">
        <w:rPr>
          <w:rFonts w:ascii="Times New Roman" w:eastAsia="Times New Roman" w:hAnsi="Times New Roman" w:cs="Times New Roman"/>
          <w:color w:val="000000"/>
          <w:sz w:val="24"/>
          <w:szCs w:val="24"/>
        </w:rPr>
        <w:t>. Applied Economics Letters, 2019, volume 26, number 8.</w:t>
      </w:r>
    </w:p>
    <w:p w14:paraId="71D8580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3B6B73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This article examined whether Cambodia, Laos, Myanmar and Vietnam were catching up in terms of real per capita Gross Domestic Product with the older six Association of Southeast Asian Nations (ASEAN) members, namely Brunei, Indonesia, Malaysia, the Philippines, Singapore and Thailand. The findings indicated that Cambodia succeeded in reaching Indonesia's income level and Vietnam was catching up with Indonesia and the Philippines. However, the income gap between Laos and Myanmar and the older ASEAN members was not reduced. These findings have some policy implications.</w:t>
      </w:r>
    </w:p>
    <w:p w14:paraId="639FF11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0AEAE51"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09F07146" w14:textId="28623FDB"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6836383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31748C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8" w:name="m_5129669914754158869__Toc4166238"/>
      <w:r w:rsidRPr="006819AC">
        <w:rPr>
          <w:rFonts w:ascii="Times New Roman" w:eastAsia="Times New Roman" w:hAnsi="Times New Roman" w:cs="Times New Roman"/>
          <w:b/>
          <w:bCs/>
          <w:color w:val="800000"/>
          <w:sz w:val="24"/>
          <w:szCs w:val="24"/>
        </w:rPr>
        <w:t>Vietnam in 2018: Consolidating Market Leninism.</w:t>
      </w:r>
      <w:bookmarkEnd w:id="18"/>
    </w:p>
    <w:p w14:paraId="2F50005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Jonathan London. Asian Survey, 2019, volume 59, number 1, pp. 140-146.</w:t>
      </w:r>
    </w:p>
    <w:p w14:paraId="2B29E1B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0" w:tgtFrame="_blank" w:history="1">
        <w:r w:rsidRPr="006819AC">
          <w:rPr>
            <w:rFonts w:ascii="Times New Roman" w:eastAsia="Times New Roman" w:hAnsi="Times New Roman" w:cs="Times New Roman"/>
            <w:color w:val="1155CC"/>
            <w:sz w:val="24"/>
            <w:szCs w:val="24"/>
            <w:u w:val="single"/>
          </w:rPr>
          <w:t>http://as.ucpress.edu/content/ucpas/59/1/140.full.pdf</w:t>
        </w:r>
      </w:hyperlink>
      <w:r w:rsidRPr="006819AC">
        <w:rPr>
          <w:rFonts w:ascii="Times New Roman" w:eastAsia="Times New Roman" w:hAnsi="Times New Roman" w:cs="Times New Roman"/>
          <w:color w:val="000000"/>
          <w:sz w:val="24"/>
          <w:szCs w:val="24"/>
        </w:rPr>
        <w:t>.</w:t>
      </w:r>
    </w:p>
    <w:p w14:paraId="00C5581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DD0403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In 2018 Vietnam saw intensifying party discipline and state repression, rapid economic growth, spasms of dissent, and new questions about the direction of the country’s social and political development. Amid deepening but perpetually fragile relations with Beijing, Hanoi furthered its strategic ties with the US, Japan, India, and other powers.</w:t>
      </w:r>
    </w:p>
    <w:p w14:paraId="293B849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B5ABD08"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19" w:name="m_5129669914754158869__Toc4166239"/>
      <w:r w:rsidRPr="006819AC">
        <w:rPr>
          <w:rFonts w:ascii="Times New Roman" w:eastAsia="Times New Roman" w:hAnsi="Times New Roman" w:cs="Times New Roman"/>
          <w:b/>
          <w:bCs/>
          <w:color w:val="800000"/>
          <w:sz w:val="24"/>
          <w:szCs w:val="24"/>
        </w:rPr>
        <w:t>Using local expert knowledge to measure prices: Evidence from a survey experiment in Vietnam.</w:t>
      </w:r>
      <w:bookmarkEnd w:id="19"/>
    </w:p>
    <w:p w14:paraId="1312BD2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John Gibson and Trinh Le, 2019.</w:t>
      </w:r>
    </w:p>
    <w:p w14:paraId="50EE555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1" w:tgtFrame="_blank" w:history="1">
        <w:r w:rsidRPr="006819AC">
          <w:rPr>
            <w:rFonts w:ascii="Times New Roman" w:eastAsia="Times New Roman" w:hAnsi="Times New Roman" w:cs="Times New Roman"/>
            <w:color w:val="1155CC"/>
            <w:sz w:val="24"/>
            <w:szCs w:val="24"/>
            <w:u w:val="single"/>
          </w:rPr>
          <w:t>https://mpra.ub.uni-muenchen.de/92533/1/MPRA_paper_92533.pdf</w:t>
        </w:r>
      </w:hyperlink>
      <w:r w:rsidRPr="006819AC">
        <w:rPr>
          <w:rFonts w:ascii="Times New Roman" w:eastAsia="Times New Roman" w:hAnsi="Times New Roman" w:cs="Times New Roman"/>
          <w:color w:val="000000"/>
          <w:sz w:val="24"/>
          <w:szCs w:val="24"/>
        </w:rPr>
        <w:t>.</w:t>
      </w:r>
    </w:p>
    <w:p w14:paraId="624D710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FF5113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Many countries lack spatially disaggregated consumer price data. Yet these data are needed to estimate real inequality and spatial patterns of poverty, especially for poor countries </w:t>
      </w:r>
      <w:r w:rsidRPr="006819AC">
        <w:rPr>
          <w:rFonts w:ascii="Times New Roman" w:eastAsia="Times New Roman" w:hAnsi="Times New Roman" w:cs="Times New Roman"/>
          <w:color w:val="000000"/>
          <w:sz w:val="24"/>
          <w:szCs w:val="24"/>
        </w:rPr>
        <w:lastRenderedPageBreak/>
        <w:t xml:space="preserve">where weak infrastructure and high transport costs create big price variation over space. We experimented in Vietnam with a new way of obtaining disaggregated price data, using local expert knowledge to derive the mean and variance for prices of 64 consumer items in over 1000 communities. We used photographs of the specified items to ensure comparability of the reported prices. These prices are used to calculate regional cost-of-living indexes, which provide a good approximation to benchmark multilateral price indexes that are calculated from data obtained from traditional market price surveys. In comparison, two widely used no-price methods, based on using food Engel curves to derive deflators and based on using unit values (survey group expenditures over group quantity) are very poor proxy indicators of prices and of the cost-of-living and would distort estimates of real inequality and the spatial pattern of poverty. Prices from local expert informants also exhibit a basic spatial feature of prices – the </w:t>
      </w:r>
      <w:proofErr w:type="spellStart"/>
      <w:r w:rsidRPr="006819AC">
        <w:rPr>
          <w:rFonts w:ascii="Times New Roman" w:eastAsia="Times New Roman" w:hAnsi="Times New Roman" w:cs="Times New Roman"/>
          <w:color w:val="000000"/>
          <w:sz w:val="24"/>
          <w:szCs w:val="24"/>
        </w:rPr>
        <w:t>Alchian</w:t>
      </w:r>
      <w:proofErr w:type="spellEnd"/>
      <w:r w:rsidRPr="006819AC">
        <w:rPr>
          <w:rFonts w:ascii="Times New Roman" w:eastAsia="Times New Roman" w:hAnsi="Times New Roman" w:cs="Times New Roman"/>
          <w:color w:val="000000"/>
          <w:sz w:val="24"/>
          <w:szCs w:val="24"/>
        </w:rPr>
        <w:t>-Allen effect or ‘shipping the good apples out’ – in much the same way as do prices from the traditional survey approach. This effect is one reason why unit values are a bad proxy for prices and this effect should become more important as food systems commercialize. Using expert knowledge to measure local prices is a low-cost and feasible approach that could be adopted more widely in developing countries.</w:t>
      </w:r>
    </w:p>
    <w:p w14:paraId="07A38E9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DFB403F"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28A1A4CD" w14:textId="6ADC77C4"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5C3C089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621701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0" w:name="m_5129669914754158869__Toc4166240"/>
      <w:r w:rsidRPr="006819AC">
        <w:rPr>
          <w:rFonts w:ascii="Times New Roman" w:eastAsia="Times New Roman" w:hAnsi="Times New Roman" w:cs="Times New Roman"/>
          <w:b/>
          <w:bCs/>
          <w:color w:val="800000"/>
          <w:sz w:val="24"/>
          <w:szCs w:val="24"/>
        </w:rPr>
        <w:t>Do enterprise zones promote local business development? Evidence from Vietnam.</w:t>
      </w:r>
      <w:bookmarkEnd w:id="20"/>
    </w:p>
    <w:p w14:paraId="4BD57B1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Tien </w:t>
      </w:r>
      <w:proofErr w:type="spellStart"/>
      <w:r w:rsidRPr="006819AC">
        <w:rPr>
          <w:rFonts w:ascii="Times New Roman" w:eastAsia="Times New Roman" w:hAnsi="Times New Roman" w:cs="Times New Roman"/>
          <w:color w:val="000000"/>
          <w:sz w:val="24"/>
          <w:szCs w:val="24"/>
        </w:rPr>
        <w:t>Manh</w:t>
      </w:r>
      <w:proofErr w:type="spellEnd"/>
      <w:r w:rsidRPr="006819AC">
        <w:rPr>
          <w:rFonts w:ascii="Times New Roman" w:eastAsia="Times New Roman" w:hAnsi="Times New Roman" w:cs="Times New Roman"/>
          <w:color w:val="000000"/>
          <w:sz w:val="24"/>
          <w:szCs w:val="24"/>
        </w:rPr>
        <w:t xml:space="preserve"> Vu and Hiroyuki Yamada. Asian Growth Research Institute Working Paper Series Vol. 2019-04, 2019.</w:t>
      </w:r>
    </w:p>
    <w:p w14:paraId="57E01AA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2" w:tgtFrame="_blank" w:history="1">
        <w:r w:rsidRPr="006819AC">
          <w:rPr>
            <w:rFonts w:ascii="Times New Roman" w:eastAsia="Times New Roman" w:hAnsi="Times New Roman" w:cs="Times New Roman"/>
            <w:color w:val="1155CC"/>
            <w:sz w:val="24"/>
            <w:szCs w:val="24"/>
            <w:u w:val="single"/>
          </w:rPr>
          <w:t>https://ideas.repec.org/p/agi/wpaper/00000153.html</w:t>
        </w:r>
      </w:hyperlink>
      <w:r w:rsidRPr="006819AC">
        <w:rPr>
          <w:rFonts w:ascii="Times New Roman" w:eastAsia="Times New Roman" w:hAnsi="Times New Roman" w:cs="Times New Roman"/>
          <w:color w:val="000000"/>
          <w:sz w:val="24"/>
          <w:szCs w:val="24"/>
        </w:rPr>
        <w:t>.</w:t>
      </w:r>
    </w:p>
    <w:p w14:paraId="4B6BC88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0F86B3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We examined the effects of Vietnamese enterprise zones on local businesses based on different patterns of place-based policies as well as the ownership structure of the zone infrastructure developers (ZIDs). We constructed a panel of communes during 2000–2007 using a census survey of firms having more than nine employees and a census of zones and zone-based firms. We found that place-based policies led to growth in the number of jobs and firms in the communes where enterprise zones were located, even after excluding zone-based firms. Our findings also suggest that privately owned ZIDs worked best under corporate-tax incentives, while zones with a designated central government agency as the ZID had adverse spillover effects on business development in neighboring communes of the same district.</w:t>
      </w:r>
    </w:p>
    <w:p w14:paraId="5535C8B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B62D780"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1" w:name="m_5129669914754158869__Toc4166241"/>
      <w:r w:rsidRPr="006819AC">
        <w:rPr>
          <w:rFonts w:ascii="Times New Roman" w:eastAsia="Times New Roman" w:hAnsi="Times New Roman" w:cs="Times New Roman"/>
          <w:b/>
          <w:bCs/>
          <w:color w:val="800000"/>
          <w:sz w:val="24"/>
          <w:szCs w:val="24"/>
        </w:rPr>
        <w:lastRenderedPageBreak/>
        <w:t>The impact of government support on firm performance in Vietnam: New evidence from a dynamic approach.</w:t>
      </w:r>
      <w:bookmarkEnd w:id="21"/>
    </w:p>
    <w:p w14:paraId="69F20A7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Hoai</w:t>
      </w:r>
      <w:proofErr w:type="spellEnd"/>
      <w:r w:rsidRPr="006819AC">
        <w:rPr>
          <w:rFonts w:ascii="Times New Roman" w:eastAsia="Times New Roman" w:hAnsi="Times New Roman" w:cs="Times New Roman"/>
          <w:color w:val="000000"/>
          <w:sz w:val="24"/>
          <w:szCs w:val="24"/>
        </w:rPr>
        <w:t xml:space="preserve"> Thu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Nguyen, Huong Vu Van, Francesca </w:t>
      </w:r>
      <w:proofErr w:type="spellStart"/>
      <w:r w:rsidRPr="006819AC">
        <w:rPr>
          <w:rFonts w:ascii="Times New Roman" w:eastAsia="Times New Roman" w:hAnsi="Times New Roman" w:cs="Times New Roman"/>
          <w:color w:val="000000"/>
          <w:sz w:val="24"/>
          <w:szCs w:val="24"/>
        </w:rPr>
        <w:t>Bartolacci</w:t>
      </w:r>
      <w:proofErr w:type="spellEnd"/>
      <w:r w:rsidRPr="006819AC">
        <w:rPr>
          <w:rFonts w:ascii="Times New Roman" w:eastAsia="Times New Roman" w:hAnsi="Times New Roman" w:cs="Times New Roman"/>
          <w:color w:val="000000"/>
          <w:sz w:val="24"/>
          <w:szCs w:val="24"/>
        </w:rPr>
        <w:t xml:space="preserve"> and Tuyen Quang Tran. Asian Academy of Management Journal, 2019, volume 23, number 2.</w:t>
      </w:r>
    </w:p>
    <w:p w14:paraId="05883D3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6A1337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Using a sample of private manufacturing small- and medium-sized enterprises (SMEs) in the period 2007-2015, this paper examines the effect of government support on firms' financial performance in Vietnam. Contrary to many previous studies, the study finds that government assistance affects firms' financial performance after controlling for heterogeneity, unobservable factors, and dynamic endogeneity. The finding supports the viewpoint of institutional theory. The study also reveals that assistance measures, such as tax exemptions, soft loans, and investment incentives to promote financial performance, are vital for the development of Vietnamese private SMEs.</w:t>
      </w:r>
    </w:p>
    <w:p w14:paraId="0140E0F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103DB38"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2" w:name="m_5129669914754158869__Toc4166242"/>
      <w:r w:rsidRPr="006819AC">
        <w:rPr>
          <w:rFonts w:ascii="Times New Roman" w:eastAsia="Times New Roman" w:hAnsi="Times New Roman" w:cs="Times New Roman"/>
          <w:b/>
          <w:bCs/>
          <w:color w:val="800000"/>
          <w:sz w:val="24"/>
          <w:szCs w:val="24"/>
        </w:rPr>
        <w:t>Distributional effects of foreign direct investment on poverty: the case of Vietnam.</w:t>
      </w:r>
      <w:bookmarkEnd w:id="22"/>
    </w:p>
    <w:p w14:paraId="7BFDCB9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Ngoc Quang Ngo. International Journal of Trade and Global Markets, 2019, volume 12, number 1, pp. 43-71.</w:t>
      </w:r>
    </w:p>
    <w:p w14:paraId="527903F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799E65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 this paper, we examine the impacts of foreign direct investment (FDI) on poverty reduction in Vietnam. The influences of FDI on the poor can be </w:t>
      </w:r>
      <w:proofErr w:type="spellStart"/>
      <w:r w:rsidRPr="006819AC">
        <w:rPr>
          <w:rFonts w:ascii="Times New Roman" w:eastAsia="Times New Roman" w:hAnsi="Times New Roman" w:cs="Times New Roman"/>
          <w:color w:val="000000"/>
          <w:sz w:val="24"/>
          <w:szCs w:val="24"/>
        </w:rPr>
        <w:t>categorised</w:t>
      </w:r>
      <w:proofErr w:type="spellEnd"/>
      <w:r w:rsidRPr="006819AC">
        <w:rPr>
          <w:rFonts w:ascii="Times New Roman" w:eastAsia="Times New Roman" w:hAnsi="Times New Roman" w:cs="Times New Roman"/>
          <w:color w:val="000000"/>
          <w:sz w:val="24"/>
          <w:szCs w:val="24"/>
        </w:rPr>
        <w:t xml:space="preserve"> into two types - growth-enhancing effects and distributional effects. This empirical study analyses the two effects through a sub-national data of 63 provinces and three regions of Vietnam from 2005 to 2015, using Driscoll-</w:t>
      </w:r>
      <w:proofErr w:type="spellStart"/>
      <w:r w:rsidRPr="006819AC">
        <w:rPr>
          <w:rFonts w:ascii="Times New Roman" w:eastAsia="Times New Roman" w:hAnsi="Times New Roman" w:cs="Times New Roman"/>
          <w:color w:val="000000"/>
          <w:sz w:val="24"/>
          <w:szCs w:val="24"/>
        </w:rPr>
        <w:t>Kraay</w:t>
      </w:r>
      <w:proofErr w:type="spellEnd"/>
      <w:r w:rsidRPr="006819AC">
        <w:rPr>
          <w:rFonts w:ascii="Times New Roman" w:eastAsia="Times New Roman" w:hAnsi="Times New Roman" w:cs="Times New Roman"/>
          <w:color w:val="000000"/>
          <w:sz w:val="24"/>
          <w:szCs w:val="24"/>
        </w:rPr>
        <w:t xml:space="preserve"> regression and the Sobel-Goodman mediation bootstrapping test. We measure the role of FDI as a synthetic contribution of FDI capital inflow, FDI productivity, and FDI </w:t>
      </w:r>
      <w:proofErr w:type="spellStart"/>
      <w:r w:rsidRPr="006819AC">
        <w:rPr>
          <w:rFonts w:ascii="Times New Roman" w:eastAsia="Times New Roman" w:hAnsi="Times New Roman" w:cs="Times New Roman"/>
          <w:color w:val="000000"/>
          <w:sz w:val="24"/>
          <w:szCs w:val="24"/>
        </w:rPr>
        <w:t>labour</w:t>
      </w:r>
      <w:proofErr w:type="spellEnd"/>
      <w:r w:rsidRPr="006819AC">
        <w:rPr>
          <w:rFonts w:ascii="Times New Roman" w:eastAsia="Times New Roman" w:hAnsi="Times New Roman" w:cs="Times New Roman"/>
          <w:color w:val="000000"/>
          <w:sz w:val="24"/>
          <w:szCs w:val="24"/>
        </w:rPr>
        <w:t xml:space="preserve"> creation. Results of this analysis suggest that FDI could reduce poverty throughout these regions of Vietnam since it stimulates productivity and job creation with foreign enterprises. Government bodies, therefore, need to </w:t>
      </w:r>
      <w:proofErr w:type="spellStart"/>
      <w:r w:rsidRPr="006819AC">
        <w:rPr>
          <w:rFonts w:ascii="Times New Roman" w:eastAsia="Times New Roman" w:hAnsi="Times New Roman" w:cs="Times New Roman"/>
          <w:color w:val="000000"/>
          <w:sz w:val="24"/>
          <w:szCs w:val="24"/>
        </w:rPr>
        <w:t>prioritise</w:t>
      </w:r>
      <w:proofErr w:type="spellEnd"/>
      <w:r w:rsidRPr="006819AC">
        <w:rPr>
          <w:rFonts w:ascii="Times New Roman" w:eastAsia="Times New Roman" w:hAnsi="Times New Roman" w:cs="Times New Roman"/>
          <w:color w:val="000000"/>
          <w:sz w:val="24"/>
          <w:szCs w:val="24"/>
        </w:rPr>
        <w:t xml:space="preserve"> the regulation of FDI enterprises over calling for FDI inflow at both the national and provincial levels. Additionally, differences in FDI distributions exist between Northern, Central, and Southern Vietnam.</w:t>
      </w:r>
    </w:p>
    <w:p w14:paraId="36262F4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FBA98B4"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71F0C647" w14:textId="14811A38"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3CF38BE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64BDFEF"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3" w:name="m_5129669914754158869__Toc4166243"/>
      <w:r w:rsidRPr="006819AC">
        <w:rPr>
          <w:rFonts w:ascii="Times New Roman" w:eastAsia="Times New Roman" w:hAnsi="Times New Roman" w:cs="Times New Roman"/>
          <w:b/>
          <w:bCs/>
          <w:color w:val="FFFFFF"/>
          <w:kern w:val="36"/>
          <w:sz w:val="24"/>
          <w:szCs w:val="24"/>
        </w:rPr>
        <w:lastRenderedPageBreak/>
        <w:t>EDUCATION</w:t>
      </w:r>
      <w:bookmarkEnd w:id="23"/>
    </w:p>
    <w:p w14:paraId="07DAAFB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B92C0EF"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4" w:name="m_5129669914754158869__Toc4166244"/>
      <w:r w:rsidRPr="006819AC">
        <w:rPr>
          <w:rFonts w:ascii="Times New Roman" w:eastAsia="Times New Roman" w:hAnsi="Times New Roman" w:cs="Times New Roman"/>
          <w:b/>
          <w:bCs/>
          <w:color w:val="800000"/>
          <w:sz w:val="24"/>
          <w:szCs w:val="24"/>
        </w:rPr>
        <w:t>Quasi-experimental evidence on the political impacts of education in Vietnam.</w:t>
      </w:r>
      <w:bookmarkEnd w:id="24"/>
    </w:p>
    <w:p w14:paraId="7800946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Thang Dang. Education Economics, 2019, volume 27, number 2.</w:t>
      </w:r>
    </w:p>
    <w:p w14:paraId="4949E56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2F2338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This paper estimates the causal effects of education on political concern and political participation in Vietnam by employing the 1991 compulsory schooling reform to instrument for plausibly exogenous changes in education. The paper finds that, in general, education does cause favorable impacts on political outcomes. In particular, one more year of schooling, on average, results in increases in the probabilities of political concern and political participation by about 6?12 percentage points and 6?8 percentage points, respectively. This paper significantly provides suggestive evidence on the role of education in explaining political behaviors using the developing country context.</w:t>
      </w:r>
    </w:p>
    <w:p w14:paraId="10AF81B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810CBE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5" w:name="m_5129669914754158869__Toc4166245"/>
      <w:r w:rsidRPr="006819AC">
        <w:rPr>
          <w:rFonts w:ascii="Times New Roman" w:eastAsia="Times New Roman" w:hAnsi="Times New Roman" w:cs="Times New Roman"/>
          <w:b/>
          <w:bCs/>
          <w:color w:val="800000"/>
          <w:sz w:val="24"/>
          <w:szCs w:val="24"/>
        </w:rPr>
        <w:t>Children's Own Time Use and Its Effect on Skill Formation.</w:t>
      </w:r>
      <w:bookmarkEnd w:id="25"/>
    </w:p>
    <w:p w14:paraId="776B6F7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Liyousew</w:t>
      </w:r>
      <w:proofErr w:type="spellEnd"/>
      <w:r w:rsidRPr="006819AC">
        <w:rPr>
          <w:rFonts w:ascii="Times New Roman" w:eastAsia="Times New Roman" w:hAnsi="Times New Roman" w:cs="Times New Roman"/>
          <w:color w:val="000000"/>
          <w:sz w:val="24"/>
          <w:szCs w:val="24"/>
        </w:rPr>
        <w:t xml:space="preserve"> Gebremedhin </w:t>
      </w:r>
      <w:proofErr w:type="spellStart"/>
      <w:r w:rsidRPr="006819AC">
        <w:rPr>
          <w:rFonts w:ascii="Times New Roman" w:eastAsia="Times New Roman" w:hAnsi="Times New Roman" w:cs="Times New Roman"/>
          <w:color w:val="000000"/>
          <w:sz w:val="24"/>
          <w:szCs w:val="24"/>
        </w:rPr>
        <w:t>Borga</w:t>
      </w:r>
      <w:proofErr w:type="spellEnd"/>
      <w:r w:rsidRPr="006819AC">
        <w:rPr>
          <w:rFonts w:ascii="Times New Roman" w:eastAsia="Times New Roman" w:hAnsi="Times New Roman" w:cs="Times New Roman"/>
          <w:color w:val="000000"/>
          <w:sz w:val="24"/>
          <w:szCs w:val="24"/>
        </w:rPr>
        <w:t>. Journal of Development Studies, 2019, volume 55, number 5.</w:t>
      </w:r>
    </w:p>
    <w:p w14:paraId="6FA0803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B64E47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Using time use data from a longitudinal survey (covering Ethiopia, India, and Vietnam), the present study examines how the amount of time children spend on different activities impacts their acquisition of cognitive and noncognitive skills. Modelling the skill formation production function of children and extending the set of inputs to include the child's own time inputs, the study finds that child involvement in work activities (paid or nonpaid) are associated with a reduction in both cognitive and noncognitive achievements. The results imply an indirect adverse effect of child work on skill development through the reduction of hours of study.</w:t>
      </w:r>
    </w:p>
    <w:p w14:paraId="689EE6D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30A353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b/>
          <w:bCs/>
          <w:color w:val="800000"/>
          <w:sz w:val="24"/>
          <w:szCs w:val="24"/>
        </w:rPr>
        <w:t>The Impact of Natural Disasters on Children's Education: Comparative Evidence from Ethiopia, India,</w:t>
      </w: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b/>
          <w:bCs/>
          <w:color w:val="800000"/>
          <w:sz w:val="24"/>
          <w:szCs w:val="24"/>
        </w:rPr>
        <w:t>Peru, and Vietnam.</w:t>
      </w:r>
    </w:p>
    <w:p w14:paraId="29A990B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Cuong</w:t>
      </w:r>
      <w:proofErr w:type="spellEnd"/>
      <w:r w:rsidRPr="006819AC">
        <w:rPr>
          <w:rFonts w:ascii="Times New Roman" w:eastAsia="Times New Roman" w:hAnsi="Times New Roman" w:cs="Times New Roman"/>
          <w:color w:val="000000"/>
          <w:sz w:val="24"/>
          <w:szCs w:val="24"/>
        </w:rPr>
        <w:t xml:space="preserve"> Viet Nguyen and Nguyet Minh Pham. Development Economics, 2019, volume 22, number 4.</w:t>
      </w:r>
    </w:p>
    <w:p w14:paraId="6922C79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64F4A9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Abstract: The study finds a differential impact of different types of natural disasters on education and cognitive ability of children aged 12 to 15 years in Ethiopia, India, Peru, and Vietnam using a Young Lives data set and child fixed-effects regression. Floods tend to cause more harmful effects on children's education than droughts, frosts, and hailstorms. Exposure to floods reduces the number of completed grades of children in Ethiopia, India, and Vietnam. For the case of Vietnam, exposure to floods also decreases school enrollment, and cognitive ability scores of children. Although floods do not have a significant effect on children in India, droughts, frosts, and hailstorms have a significantly negative effect on cognitive ability test scores of children. In Peru, the effect of disasters on children's education is small and not statistically significant.</w:t>
      </w:r>
    </w:p>
    <w:p w14:paraId="5AED43D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9C3241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5B4F9558" w14:textId="5E4C9791"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17214AC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33F81A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6" w:name="m_5129669914754158869__Toc4166246"/>
      <w:proofErr w:type="spellStart"/>
      <w:r w:rsidRPr="006819AC">
        <w:rPr>
          <w:rFonts w:ascii="Times New Roman" w:eastAsia="Times New Roman" w:hAnsi="Times New Roman" w:cs="Times New Roman"/>
          <w:b/>
          <w:bCs/>
          <w:color w:val="800000"/>
          <w:sz w:val="24"/>
          <w:szCs w:val="24"/>
        </w:rPr>
        <w:t>Translanguaging</w:t>
      </w:r>
      <w:proofErr w:type="spellEnd"/>
      <w:r w:rsidRPr="006819AC">
        <w:rPr>
          <w:rFonts w:ascii="Times New Roman" w:eastAsia="Times New Roman" w:hAnsi="Times New Roman" w:cs="Times New Roman"/>
          <w:b/>
          <w:bCs/>
          <w:color w:val="800000"/>
          <w:sz w:val="24"/>
          <w:szCs w:val="24"/>
        </w:rPr>
        <w:t xml:space="preserve"> as trans-identity: The case of ethnic minority students in Vietnam.</w:t>
      </w:r>
      <w:bookmarkEnd w:id="26"/>
    </w:p>
    <w:p w14:paraId="665D9BB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Trang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Thuy Nguyen. Lingua, 2019.</w:t>
      </w:r>
    </w:p>
    <w:p w14:paraId="302B903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248C54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This article examines Vietnamese ethnic minority students’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beliefs and practices, and their identity construction through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It specifically explores how the students’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between their ethnic language (L1), Vietnamese (L2) and other languages is related to their language shift and identity transformation as they participate in the mainstream society where Vietnamese is dominant. Data for the study were obtained from multiple semi-structured interviews with a group of college-age students and their parents/family members. Findings suggest that the students revealed or performed different features of their trans-identity such as dual/multiple identities, neutral identity or shifting identity in their perspectives on and experiences of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practices. Their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between their ethnic language and Vietnamese mostly reflected their ongoing shift from the L1 to Vietnamese rather than in the opposite direction.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hence may be a threat for endangered minority languages in monolingual ideology polities such as Vietnam. Appropriate strategies in dealing with young minorities’ </w:t>
      </w:r>
      <w:proofErr w:type="spellStart"/>
      <w:r w:rsidRPr="006819AC">
        <w:rPr>
          <w:rFonts w:ascii="Times New Roman" w:eastAsia="Times New Roman" w:hAnsi="Times New Roman" w:cs="Times New Roman"/>
          <w:color w:val="000000"/>
          <w:sz w:val="24"/>
          <w:szCs w:val="24"/>
        </w:rPr>
        <w:t>translanguaging</w:t>
      </w:r>
      <w:proofErr w:type="spellEnd"/>
      <w:r w:rsidRPr="006819AC">
        <w:rPr>
          <w:rFonts w:ascii="Times New Roman" w:eastAsia="Times New Roman" w:hAnsi="Times New Roman" w:cs="Times New Roman"/>
          <w:color w:val="000000"/>
          <w:sz w:val="24"/>
          <w:szCs w:val="24"/>
        </w:rPr>
        <w:t xml:space="preserve"> in their family/ethnic community as well as in mainstream institutions and society may be useful to preserve minority languages in these </w:t>
      </w:r>
      <w:proofErr w:type="spellStart"/>
      <w:r w:rsidRPr="006819AC">
        <w:rPr>
          <w:rFonts w:ascii="Times New Roman" w:eastAsia="Times New Roman" w:hAnsi="Times New Roman" w:cs="Times New Roman"/>
          <w:color w:val="000000"/>
          <w:sz w:val="24"/>
          <w:szCs w:val="24"/>
        </w:rPr>
        <w:t>polities</w:t>
      </w:r>
      <w:proofErr w:type="spellEnd"/>
      <w:r w:rsidRPr="006819AC">
        <w:rPr>
          <w:rFonts w:ascii="Times New Roman" w:eastAsia="Times New Roman" w:hAnsi="Times New Roman" w:cs="Times New Roman"/>
          <w:color w:val="000000"/>
          <w:sz w:val="24"/>
          <w:szCs w:val="24"/>
        </w:rPr>
        <w:t>.</w:t>
      </w:r>
    </w:p>
    <w:p w14:paraId="0CC433B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DFFE86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7" w:name="m_5129669914754158869__Toc4166247"/>
      <w:r w:rsidRPr="006819AC">
        <w:rPr>
          <w:rFonts w:ascii="Times New Roman" w:eastAsia="Times New Roman" w:hAnsi="Times New Roman" w:cs="Times New Roman"/>
          <w:b/>
          <w:bCs/>
          <w:color w:val="800000"/>
          <w:sz w:val="24"/>
          <w:szCs w:val="24"/>
        </w:rPr>
        <w:t>At-home international education in Vietnamese universities: Impact on graduates’ employability and career prospects.</w:t>
      </w:r>
      <w:bookmarkEnd w:id="27"/>
    </w:p>
    <w:p w14:paraId="3D83FF8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Tran Le </w:t>
      </w:r>
      <w:proofErr w:type="spellStart"/>
      <w:r w:rsidRPr="006819AC">
        <w:rPr>
          <w:rFonts w:ascii="Times New Roman" w:eastAsia="Times New Roman" w:hAnsi="Times New Roman" w:cs="Times New Roman"/>
          <w:color w:val="000000"/>
          <w:sz w:val="24"/>
          <w:szCs w:val="24"/>
        </w:rPr>
        <w:t>Huu</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Nghia</w:t>
      </w:r>
      <w:proofErr w:type="spellEnd"/>
      <w:r w:rsidRPr="006819AC">
        <w:rPr>
          <w:rFonts w:ascii="Times New Roman" w:eastAsia="Times New Roman" w:hAnsi="Times New Roman" w:cs="Times New Roman"/>
          <w:color w:val="000000"/>
          <w:sz w:val="24"/>
          <w:szCs w:val="24"/>
        </w:rPr>
        <w:t xml:space="preserve">, Hoang Truong </w:t>
      </w:r>
      <w:proofErr w:type="spellStart"/>
      <w:r w:rsidRPr="006819AC">
        <w:rPr>
          <w:rFonts w:ascii="Times New Roman" w:eastAsia="Times New Roman" w:hAnsi="Times New Roman" w:cs="Times New Roman"/>
          <w:color w:val="000000"/>
          <w:sz w:val="24"/>
          <w:szCs w:val="24"/>
        </w:rPr>
        <w:t>Giang</w:t>
      </w:r>
      <w:proofErr w:type="spellEnd"/>
      <w:r w:rsidRPr="006819AC">
        <w:rPr>
          <w:rFonts w:ascii="Times New Roman" w:eastAsia="Times New Roman" w:hAnsi="Times New Roman" w:cs="Times New Roman"/>
          <w:color w:val="000000"/>
          <w:sz w:val="24"/>
          <w:szCs w:val="24"/>
        </w:rPr>
        <w:t xml:space="preserve"> and Vo Phuong Quyen. Higher Education, 2019.</w:t>
      </w:r>
    </w:p>
    <w:p w14:paraId="0BEFA44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w:t>
      </w:r>
    </w:p>
    <w:p w14:paraId="037E32C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This article reports a study that explored how at-home international education, known as advanced programs, offered by Vietnamese universities contributes to students’ employability and career prospects. Data included 30 interviews with third- and fourth-year students, two institutional reports, and a national report on the progress of these programs after 10 years of implementation. The data were analyzed using a content-analysis approach. The results showed that advanced programs could help students develop human capital, expand their social network, enrich cultural understanding via mobility, enhance their career adaptability, and develop professional identity. However, despite quality learning outcomes, approximately one-third of graduates appeared not to successfully secure relevant employment within a year post-graduation. This article explains possible factors causing the gap between students’ employability and employment outcomes and suggests ways to fill the gap.</w:t>
      </w:r>
    </w:p>
    <w:p w14:paraId="1B6DCC5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E45D2BE"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8" w:name="m_5129669914754158869__Toc4166248"/>
      <w:r w:rsidRPr="006819AC">
        <w:rPr>
          <w:rFonts w:ascii="Times New Roman" w:eastAsia="Times New Roman" w:hAnsi="Times New Roman" w:cs="Times New Roman"/>
          <w:b/>
          <w:bCs/>
          <w:color w:val="800000"/>
          <w:sz w:val="24"/>
          <w:szCs w:val="24"/>
        </w:rPr>
        <w:t>International Graduates Returning to Vietnam: Experiences of the Local Economies, Universities and Communities.</w:t>
      </w:r>
      <w:bookmarkEnd w:id="28"/>
    </w:p>
    <w:p w14:paraId="37B29D6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Lien Pham. Springer, 2019.</w:t>
      </w:r>
    </w:p>
    <w:p w14:paraId="5A4CBB0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CB0C4A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This book examines the extent to which studying and living overseas enable returning graduates to enhance their professional work and contribute to community development. It assesses the transformative potential that returnees are assumed to have in terms of capabilities and skills acquired through an international education. This book is based on a research study on Vietnamese overseas graduates who have returned to Vietnam. It examines the complexity of competing aspirations, responsibilities, identities and cultural dynamics in these returnees’ professional, intellectual and civic environments.</w:t>
      </w:r>
    </w:p>
    <w:p w14:paraId="3474255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76370E0"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66C92DB4" w14:textId="0CEDEF29"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4EEB4DF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41A2AE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29" w:name="m_5129669914754158869__Toc4166249"/>
      <w:r w:rsidRPr="006819AC">
        <w:rPr>
          <w:rFonts w:ascii="Times New Roman" w:eastAsia="Times New Roman" w:hAnsi="Times New Roman" w:cs="Times New Roman"/>
          <w:b/>
          <w:bCs/>
          <w:color w:val="800000"/>
          <w:sz w:val="24"/>
          <w:szCs w:val="24"/>
        </w:rPr>
        <w:t>Does e-learning service quality influence e-learning student satisfaction and loyalty? Evidence from Vietnam.</w:t>
      </w:r>
      <w:bookmarkEnd w:id="29"/>
    </w:p>
    <w:p w14:paraId="6AECF8F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Long Pham, Yam B. Limbu, </w:t>
      </w:r>
      <w:proofErr w:type="spellStart"/>
      <w:r w:rsidRPr="006819AC">
        <w:rPr>
          <w:rFonts w:ascii="Times New Roman" w:eastAsia="Times New Roman" w:hAnsi="Times New Roman" w:cs="Times New Roman"/>
          <w:color w:val="000000"/>
          <w:sz w:val="24"/>
          <w:szCs w:val="24"/>
        </w:rPr>
        <w:t>Trung</w:t>
      </w:r>
      <w:proofErr w:type="spellEnd"/>
      <w:r w:rsidRPr="006819AC">
        <w:rPr>
          <w:rFonts w:ascii="Times New Roman" w:eastAsia="Times New Roman" w:hAnsi="Times New Roman" w:cs="Times New Roman"/>
          <w:color w:val="000000"/>
          <w:sz w:val="24"/>
          <w:szCs w:val="24"/>
        </w:rPr>
        <w:t xml:space="preserve"> K. Bui, Hien T. Nguyen and Huong T. Pham. International Journal of Educational Technology in Higher Education, 2019, volume 16, number 1, p. 7.</w:t>
      </w:r>
    </w:p>
    <w:p w14:paraId="20192C0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3" w:tgtFrame="_blank" w:history="1">
        <w:r w:rsidRPr="006819AC">
          <w:rPr>
            <w:rFonts w:ascii="Times New Roman" w:eastAsia="Times New Roman" w:hAnsi="Times New Roman" w:cs="Times New Roman"/>
            <w:color w:val="1155CC"/>
            <w:sz w:val="24"/>
            <w:szCs w:val="24"/>
            <w:u w:val="single"/>
          </w:rPr>
          <w:t>https://doi.org/10.1186/s41239-019-0136-3</w:t>
        </w:r>
      </w:hyperlink>
      <w:r w:rsidRPr="006819AC">
        <w:rPr>
          <w:rFonts w:ascii="Times New Roman" w:eastAsia="Times New Roman" w:hAnsi="Times New Roman" w:cs="Times New Roman"/>
          <w:color w:val="000000"/>
          <w:sz w:val="24"/>
          <w:szCs w:val="24"/>
        </w:rPr>
        <w:t>.</w:t>
      </w:r>
    </w:p>
    <w:p w14:paraId="00B9BC1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w:t>
      </w:r>
    </w:p>
    <w:p w14:paraId="7070974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Prior studies on e-learning service quality were conducted mainly in developed countries; however, little effort has been made in emerging countries. This study examines the relationships among e-learning service quality attributes, overall e-learning service quality, e-learning student satisfaction, and e-learning student loyalty in the context of Vietnam, an emerging country. Survey data collected from 1232 college students were analyzed by means of exploratory factor analysis, confirmatory factor analysis, and structural equation modeling using SPSS 25 and </w:t>
      </w:r>
      <w:proofErr w:type="spellStart"/>
      <w:r w:rsidRPr="006819AC">
        <w:rPr>
          <w:rFonts w:ascii="Times New Roman" w:eastAsia="Times New Roman" w:hAnsi="Times New Roman" w:cs="Times New Roman"/>
          <w:color w:val="000000"/>
          <w:sz w:val="24"/>
          <w:szCs w:val="24"/>
        </w:rPr>
        <w:t>SmartPLS</w:t>
      </w:r>
      <w:proofErr w:type="spellEnd"/>
      <w:r w:rsidRPr="006819AC">
        <w:rPr>
          <w:rFonts w:ascii="Times New Roman" w:eastAsia="Times New Roman" w:hAnsi="Times New Roman" w:cs="Times New Roman"/>
          <w:color w:val="000000"/>
          <w:sz w:val="24"/>
          <w:szCs w:val="24"/>
        </w:rPr>
        <w:t xml:space="preserve"> 3.0. The results indicated that e-learning service quality was a second-order construct comprising of three factors, namely, e-learning system quality, e-learning instructor and course materials quality, and e-learning administrative and support service quality. The e-learning system quality was the most important dimension of overall e-learning service quality, followed by e-learning instructor and course materials quality, and e-learning administrative and support service quality. In addition, the overall e-learning service quality was positively related to e-learning student satisfaction, which in turn positively influences e-learning student loyalty. Also, overall e-learning service quality has a direct effect on e-learning student loyalty. Implications for colleges and universities are discussed.</w:t>
      </w:r>
    </w:p>
    <w:p w14:paraId="2A67E34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E87A6A9"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0" w:name="m_5129669914754158869__Toc4166250"/>
      <w:r w:rsidRPr="006819AC">
        <w:rPr>
          <w:rFonts w:ascii="Times New Roman" w:eastAsia="Times New Roman" w:hAnsi="Times New Roman" w:cs="Times New Roman"/>
          <w:b/>
          <w:bCs/>
          <w:color w:val="FFFFFF"/>
          <w:kern w:val="36"/>
          <w:sz w:val="24"/>
          <w:szCs w:val="24"/>
        </w:rPr>
        <w:t>ENVIRONMENT</w:t>
      </w:r>
      <w:bookmarkEnd w:id="30"/>
    </w:p>
    <w:p w14:paraId="6511893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CCB066F"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1" w:name="m_5129669914754158869__Toc4166251"/>
      <w:r w:rsidRPr="006819AC">
        <w:rPr>
          <w:rFonts w:ascii="Times New Roman" w:eastAsia="Times New Roman" w:hAnsi="Times New Roman" w:cs="Times New Roman"/>
          <w:b/>
          <w:bCs/>
          <w:color w:val="800000"/>
          <w:sz w:val="24"/>
          <w:szCs w:val="24"/>
        </w:rPr>
        <w:t>Maintaining perspective of ongoing environmental change in the Mekong floodplains.</w:t>
      </w:r>
      <w:bookmarkEnd w:id="31"/>
    </w:p>
    <w:p w14:paraId="43C2B44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Mauricio E. Arias, Gordon W. </w:t>
      </w:r>
      <w:proofErr w:type="spellStart"/>
      <w:r w:rsidRPr="006819AC">
        <w:rPr>
          <w:rFonts w:ascii="Times New Roman" w:eastAsia="Times New Roman" w:hAnsi="Times New Roman" w:cs="Times New Roman"/>
          <w:color w:val="000000"/>
          <w:sz w:val="24"/>
          <w:szCs w:val="24"/>
        </w:rPr>
        <w:t>Holtgrieve</w:t>
      </w:r>
      <w:proofErr w:type="spellEnd"/>
      <w:r w:rsidRPr="006819AC">
        <w:rPr>
          <w:rFonts w:ascii="Times New Roman" w:eastAsia="Times New Roman" w:hAnsi="Times New Roman" w:cs="Times New Roman"/>
          <w:color w:val="000000"/>
          <w:sz w:val="24"/>
          <w:szCs w:val="24"/>
        </w:rPr>
        <w:t xml:space="preserve">, Peng Bun </w:t>
      </w:r>
      <w:proofErr w:type="spellStart"/>
      <w:r w:rsidRPr="006819AC">
        <w:rPr>
          <w:rFonts w:ascii="Times New Roman" w:eastAsia="Times New Roman" w:hAnsi="Times New Roman" w:cs="Times New Roman"/>
          <w:color w:val="000000"/>
          <w:sz w:val="24"/>
          <w:szCs w:val="24"/>
        </w:rPr>
        <w:t>Ngor</w:t>
      </w:r>
      <w:proofErr w:type="spellEnd"/>
      <w:r w:rsidRPr="006819AC">
        <w:rPr>
          <w:rFonts w:ascii="Times New Roman" w:eastAsia="Times New Roman" w:hAnsi="Times New Roman" w:cs="Times New Roman"/>
          <w:color w:val="000000"/>
          <w:sz w:val="24"/>
          <w:szCs w:val="24"/>
        </w:rPr>
        <w:t xml:space="preserve">, Thanh Duc Dang and </w:t>
      </w:r>
      <w:proofErr w:type="spellStart"/>
      <w:r w:rsidRPr="006819AC">
        <w:rPr>
          <w:rFonts w:ascii="Times New Roman" w:eastAsia="Times New Roman" w:hAnsi="Times New Roman" w:cs="Times New Roman"/>
          <w:color w:val="000000"/>
          <w:sz w:val="24"/>
          <w:szCs w:val="24"/>
        </w:rPr>
        <w:t>Thanapon</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Piman</w:t>
      </w:r>
      <w:proofErr w:type="spellEnd"/>
      <w:r w:rsidRPr="006819AC">
        <w:rPr>
          <w:rFonts w:ascii="Times New Roman" w:eastAsia="Times New Roman" w:hAnsi="Times New Roman" w:cs="Times New Roman"/>
          <w:color w:val="000000"/>
          <w:sz w:val="24"/>
          <w:szCs w:val="24"/>
        </w:rPr>
        <w:t>. Current Opinion in Environmental Sustainability, 2019, volume 37, pp. 1-7.</w:t>
      </w:r>
    </w:p>
    <w:p w14:paraId="1F8AED9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FCAC0D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The Mekong River remained hydrologically unregulated until recent decades and still harbors immense natural resources that are the basis of rural livelihoods. Research on how dams and climate change could alter the river has heightened in recent years, and while this research has led to important scientific concepts and increased discussion of sustainable development, it has done little to prevent the rapid environmental change in the Mekong floodplains of Cambodia and Vietnam. Meanwhile, localized drivers of floodplain change (including overfishing, deforestation, and water infrastructure development) are impacting the environment in faster and more direct ways, potentially exacerbating the negative effects of regional factors such as hydropower and climate change. Sustainable development of the basin must include comprehensive science and implementable policy programs that integrate across regional and local scales and focus on clearly defined societal and policy goals, collection of critical data, capacity building of in-region scientific and policy institutions, effective law enforcement, and adaptable implementation strategies.</w:t>
      </w:r>
    </w:p>
    <w:p w14:paraId="10547D9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B1AE886"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lastRenderedPageBreak/>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14625436" w14:textId="4257268F"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1B454CF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CA7A103"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2" w:name="m_5129669914754158869__Toc4166252"/>
      <w:r w:rsidRPr="006819AC">
        <w:rPr>
          <w:rFonts w:ascii="Times New Roman" w:eastAsia="Times New Roman" w:hAnsi="Times New Roman" w:cs="Times New Roman"/>
          <w:b/>
          <w:bCs/>
          <w:color w:val="800000"/>
          <w:sz w:val="24"/>
          <w:szCs w:val="24"/>
        </w:rPr>
        <w:t>Reviewing Vietnam’s Nationally Determined Contribution: A New Perspective Using the Marginal Cost of Abatement.</w:t>
      </w:r>
      <w:bookmarkEnd w:id="32"/>
    </w:p>
    <w:p w14:paraId="55D8C9C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Daniel Escobar Carbonari, </w:t>
      </w:r>
      <w:proofErr w:type="spellStart"/>
      <w:r w:rsidRPr="006819AC">
        <w:rPr>
          <w:rFonts w:ascii="Times New Roman" w:eastAsia="Times New Roman" w:hAnsi="Times New Roman" w:cs="Times New Roman"/>
          <w:color w:val="000000"/>
          <w:sz w:val="24"/>
          <w:szCs w:val="24"/>
        </w:rPr>
        <w:t>Godefroy</w:t>
      </w:r>
      <w:proofErr w:type="spellEnd"/>
      <w:r w:rsidRPr="006819AC">
        <w:rPr>
          <w:rFonts w:ascii="Times New Roman" w:eastAsia="Times New Roman" w:hAnsi="Times New Roman" w:cs="Times New Roman"/>
          <w:color w:val="000000"/>
          <w:sz w:val="24"/>
          <w:szCs w:val="24"/>
        </w:rPr>
        <w:t xml:space="preserve"> Grosjean, Peter </w:t>
      </w:r>
      <w:proofErr w:type="spellStart"/>
      <w:r w:rsidRPr="006819AC">
        <w:rPr>
          <w:rFonts w:ascii="Times New Roman" w:eastAsia="Times New Roman" w:hAnsi="Times New Roman" w:cs="Times New Roman"/>
          <w:color w:val="000000"/>
          <w:sz w:val="24"/>
          <w:szCs w:val="24"/>
        </w:rPr>
        <w:t>Läderach</w:t>
      </w:r>
      <w:proofErr w:type="spellEnd"/>
      <w:r w:rsidRPr="006819AC">
        <w:rPr>
          <w:rFonts w:ascii="Times New Roman" w:eastAsia="Times New Roman" w:hAnsi="Times New Roman" w:cs="Times New Roman"/>
          <w:color w:val="000000"/>
          <w:sz w:val="24"/>
          <w:szCs w:val="24"/>
        </w:rPr>
        <w:t xml:space="preserve">, Tran D. </w:t>
      </w:r>
      <w:proofErr w:type="spellStart"/>
      <w:r w:rsidRPr="006819AC">
        <w:rPr>
          <w:rFonts w:ascii="Times New Roman" w:eastAsia="Times New Roman" w:hAnsi="Times New Roman" w:cs="Times New Roman"/>
          <w:color w:val="000000"/>
          <w:sz w:val="24"/>
          <w:szCs w:val="24"/>
        </w:rPr>
        <w:t>Nghia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Bjoern</w:t>
      </w:r>
      <w:proofErr w:type="spellEnd"/>
      <w:r w:rsidRPr="006819AC">
        <w:rPr>
          <w:rFonts w:ascii="Times New Roman" w:eastAsia="Times New Roman" w:hAnsi="Times New Roman" w:cs="Times New Roman"/>
          <w:color w:val="000000"/>
          <w:sz w:val="24"/>
          <w:szCs w:val="24"/>
        </w:rPr>
        <w:t xml:space="preserve"> Ole Sander and others. Frontiers in sustainable food system, 2019.</w:t>
      </w:r>
    </w:p>
    <w:p w14:paraId="78C1C16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C24FAF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The processes countries use to revise their Nationally Determined Commitments (NDCs) under the UNFCCC’s Paris Agreement will be key to ensure that their pledges give effective climate change policy. In many developing countries, the agriculture, forestry and other land use (AFOLU) sector is central to their NDCs. We generated a marginal abatement cost (MAC) curve for Vietnam’s AFOLU sector and used it to review the country’s mitigation pledges for this sector. We conclude that Vietnam could increase the emission pledges in its NDC, especially in future land use. Other options for mitigation at negative cost include water techniques in rice, agroforestry and management of livestock diets and manure. The MAC curve alone is insufficient to prioritize policy options for climate change policy, however, because it underestimates adaptation co-benefits, for example, in protected mangrove systems.</w:t>
      </w:r>
    </w:p>
    <w:p w14:paraId="71BC7CE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7111D22"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3" w:name="m_5129669914754158869__Toc4166253"/>
      <w:r w:rsidRPr="006819AC">
        <w:rPr>
          <w:rFonts w:ascii="Times New Roman" w:eastAsia="Times New Roman" w:hAnsi="Times New Roman" w:cs="Times New Roman"/>
          <w:b/>
          <w:bCs/>
          <w:color w:val="800000"/>
          <w:sz w:val="24"/>
          <w:szCs w:val="24"/>
        </w:rPr>
        <w:t>Gender Inequality and Adaptive Capacity: The Role of Social Capital on the Impacts of Climate Change in Vietnam.</w:t>
      </w:r>
      <w:bookmarkEnd w:id="33"/>
    </w:p>
    <w:p w14:paraId="1697929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Loan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Phan, Sue Ching </w:t>
      </w:r>
      <w:proofErr w:type="spellStart"/>
      <w:r w:rsidRPr="006819AC">
        <w:rPr>
          <w:rFonts w:ascii="Times New Roman" w:eastAsia="Times New Roman" w:hAnsi="Times New Roman" w:cs="Times New Roman"/>
          <w:color w:val="000000"/>
          <w:sz w:val="24"/>
          <w:szCs w:val="24"/>
        </w:rPr>
        <w:t>Jou</w:t>
      </w:r>
      <w:proofErr w:type="spellEnd"/>
      <w:r w:rsidRPr="006819AC">
        <w:rPr>
          <w:rFonts w:ascii="Times New Roman" w:eastAsia="Times New Roman" w:hAnsi="Times New Roman" w:cs="Times New Roman"/>
          <w:color w:val="000000"/>
          <w:sz w:val="24"/>
          <w:szCs w:val="24"/>
        </w:rPr>
        <w:t xml:space="preserve"> and Jun-Hua Lin. Sustainability, 2019.</w:t>
      </w:r>
    </w:p>
    <w:p w14:paraId="4FDEB01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4" w:tgtFrame="_blank" w:history="1">
        <w:r w:rsidRPr="006819AC">
          <w:rPr>
            <w:rFonts w:ascii="Times New Roman" w:eastAsia="Times New Roman" w:hAnsi="Times New Roman" w:cs="Times New Roman"/>
            <w:color w:val="1155CC"/>
            <w:sz w:val="24"/>
            <w:szCs w:val="24"/>
            <w:u w:val="single"/>
          </w:rPr>
          <w:t>https://www.mdpi.com/2071-1050/11/5/1257/pdf</w:t>
        </w:r>
      </w:hyperlink>
      <w:r w:rsidRPr="006819AC">
        <w:rPr>
          <w:rFonts w:ascii="Times New Roman" w:eastAsia="Times New Roman" w:hAnsi="Times New Roman" w:cs="Times New Roman"/>
          <w:color w:val="000000"/>
          <w:sz w:val="24"/>
          <w:szCs w:val="24"/>
        </w:rPr>
        <w:t>.</w:t>
      </w:r>
    </w:p>
    <w:p w14:paraId="2D17813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9C5AAD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Climate change has exacerbated gender inequality, and women are a vulnerable group. Previous research attributed this to physical gender differences, gender differences in ownership and control of natural resources, and socioeconomic status. We used a survey of 99 participants, seven focus group discussions, and 13 in-depth interviews in a coastal community in Vietnam to gain insight into the roots of gender inequality in the capacity to adapt to climate change. We </w:t>
      </w:r>
      <w:proofErr w:type="spellStart"/>
      <w:r w:rsidRPr="006819AC">
        <w:rPr>
          <w:rFonts w:ascii="Times New Roman" w:eastAsia="Times New Roman" w:hAnsi="Times New Roman" w:cs="Times New Roman"/>
          <w:color w:val="000000"/>
          <w:sz w:val="24"/>
          <w:szCs w:val="24"/>
        </w:rPr>
        <w:t>analysed</w:t>
      </w:r>
      <w:proofErr w:type="spellEnd"/>
      <w:r w:rsidRPr="006819AC">
        <w:rPr>
          <w:rFonts w:ascii="Times New Roman" w:eastAsia="Times New Roman" w:hAnsi="Times New Roman" w:cs="Times New Roman"/>
          <w:color w:val="000000"/>
          <w:sz w:val="24"/>
          <w:szCs w:val="24"/>
        </w:rPr>
        <w:t xml:space="preserve"> the role of social capital in regulating and </w:t>
      </w:r>
      <w:proofErr w:type="spellStart"/>
      <w:r w:rsidRPr="006819AC">
        <w:rPr>
          <w:rFonts w:ascii="Times New Roman" w:eastAsia="Times New Roman" w:hAnsi="Times New Roman" w:cs="Times New Roman"/>
          <w:color w:val="000000"/>
          <w:sz w:val="24"/>
          <w:szCs w:val="24"/>
        </w:rPr>
        <w:t>mobilising</w:t>
      </w:r>
      <w:proofErr w:type="spellEnd"/>
      <w:r w:rsidRPr="006819AC">
        <w:rPr>
          <w:rFonts w:ascii="Times New Roman" w:eastAsia="Times New Roman" w:hAnsi="Times New Roman" w:cs="Times New Roman"/>
          <w:color w:val="000000"/>
          <w:sz w:val="24"/>
          <w:szCs w:val="24"/>
        </w:rPr>
        <w:t xml:space="preserve"> other livelihood assets from a gendered perspective and found that gender norms explain the division and interactions of men and women in formal and informal networks. Based on our results, we suggest that policy-makers should pay more attention to gender issues when proposing climate change policies and reducing the gender imbalance in the impact of climate change adaptation.</w:t>
      </w:r>
    </w:p>
    <w:p w14:paraId="2F3713D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w:t>
      </w:r>
    </w:p>
    <w:p w14:paraId="6F008840"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4" w:name="m_5129669914754158869__Toc4166254"/>
      <w:r w:rsidRPr="006819AC">
        <w:rPr>
          <w:rFonts w:ascii="Times New Roman" w:eastAsia="Times New Roman" w:hAnsi="Times New Roman" w:cs="Times New Roman"/>
          <w:b/>
          <w:bCs/>
          <w:color w:val="800000"/>
          <w:sz w:val="24"/>
          <w:szCs w:val="24"/>
        </w:rPr>
        <w:t>Flooding in the Mekong Delta: Impact of dyke systems on downstream hydrodynamics.</w:t>
      </w:r>
      <w:bookmarkEnd w:id="34"/>
    </w:p>
    <w:p w14:paraId="0277F01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Vo Quoc Thanh, </w:t>
      </w:r>
      <w:proofErr w:type="spellStart"/>
      <w:r w:rsidRPr="006819AC">
        <w:rPr>
          <w:rFonts w:ascii="Times New Roman" w:eastAsia="Times New Roman" w:hAnsi="Times New Roman" w:cs="Times New Roman"/>
          <w:color w:val="000000"/>
          <w:sz w:val="24"/>
          <w:szCs w:val="24"/>
        </w:rPr>
        <w:t>Dano</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Roelvink</w:t>
      </w:r>
      <w:proofErr w:type="spellEnd"/>
      <w:r w:rsidRPr="006819AC">
        <w:rPr>
          <w:rFonts w:ascii="Times New Roman" w:eastAsia="Times New Roman" w:hAnsi="Times New Roman" w:cs="Times New Roman"/>
          <w:color w:val="000000"/>
          <w:sz w:val="24"/>
          <w:szCs w:val="24"/>
        </w:rPr>
        <w:t xml:space="preserve">, Mick van der </w:t>
      </w:r>
      <w:proofErr w:type="spellStart"/>
      <w:r w:rsidRPr="006819AC">
        <w:rPr>
          <w:rFonts w:ascii="Times New Roman" w:eastAsia="Times New Roman" w:hAnsi="Times New Roman" w:cs="Times New Roman"/>
          <w:color w:val="000000"/>
          <w:sz w:val="24"/>
          <w:szCs w:val="24"/>
        </w:rPr>
        <w:t>Wegen</w:t>
      </w:r>
      <w:proofErr w:type="spellEnd"/>
      <w:r w:rsidRPr="006819AC">
        <w:rPr>
          <w:rFonts w:ascii="Times New Roman" w:eastAsia="Times New Roman" w:hAnsi="Times New Roman" w:cs="Times New Roman"/>
          <w:color w:val="000000"/>
          <w:sz w:val="24"/>
          <w:szCs w:val="24"/>
        </w:rPr>
        <w:t xml:space="preserve">, Johan </w:t>
      </w:r>
      <w:proofErr w:type="spellStart"/>
      <w:r w:rsidRPr="006819AC">
        <w:rPr>
          <w:rFonts w:ascii="Times New Roman" w:eastAsia="Times New Roman" w:hAnsi="Times New Roman" w:cs="Times New Roman"/>
          <w:color w:val="000000"/>
          <w:sz w:val="24"/>
          <w:szCs w:val="24"/>
        </w:rPr>
        <w:t>Reyns</w:t>
      </w:r>
      <w:proofErr w:type="spellEnd"/>
      <w:r w:rsidRPr="006819AC">
        <w:rPr>
          <w:rFonts w:ascii="Times New Roman" w:eastAsia="Times New Roman" w:hAnsi="Times New Roman" w:cs="Times New Roman"/>
          <w:color w:val="000000"/>
          <w:sz w:val="24"/>
          <w:szCs w:val="24"/>
        </w:rPr>
        <w:t xml:space="preserve">, Herman </w:t>
      </w:r>
      <w:proofErr w:type="spellStart"/>
      <w:r w:rsidRPr="006819AC">
        <w:rPr>
          <w:rFonts w:ascii="Times New Roman" w:eastAsia="Times New Roman" w:hAnsi="Times New Roman" w:cs="Times New Roman"/>
          <w:color w:val="000000"/>
          <w:sz w:val="24"/>
          <w:szCs w:val="24"/>
        </w:rPr>
        <w:t>Kernkamp</w:t>
      </w:r>
      <w:proofErr w:type="spellEnd"/>
      <w:r w:rsidRPr="006819AC">
        <w:rPr>
          <w:rFonts w:ascii="Times New Roman" w:eastAsia="Times New Roman" w:hAnsi="Times New Roman" w:cs="Times New Roman"/>
          <w:color w:val="000000"/>
          <w:sz w:val="24"/>
          <w:szCs w:val="24"/>
        </w:rPr>
        <w:t xml:space="preserve"> and others. </w:t>
      </w:r>
      <w:proofErr w:type="spellStart"/>
      <w:r w:rsidRPr="006819AC">
        <w:rPr>
          <w:rFonts w:ascii="Times New Roman" w:eastAsia="Times New Roman" w:hAnsi="Times New Roman" w:cs="Times New Roman"/>
          <w:color w:val="000000"/>
          <w:sz w:val="24"/>
          <w:szCs w:val="24"/>
        </w:rPr>
        <w:t>Hydrol</w:t>
      </w:r>
      <w:proofErr w:type="spellEnd"/>
      <w:r w:rsidRPr="006819AC">
        <w:rPr>
          <w:rFonts w:ascii="Times New Roman" w:eastAsia="Times New Roman" w:hAnsi="Times New Roman" w:cs="Times New Roman"/>
          <w:color w:val="000000"/>
          <w:sz w:val="24"/>
          <w:szCs w:val="24"/>
        </w:rPr>
        <w:t>. Earth Syst. Sci. Discuss., 2019.</w:t>
      </w:r>
    </w:p>
    <w:p w14:paraId="4E42917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5" w:tgtFrame="_blank" w:history="1">
        <w:r w:rsidRPr="006819AC">
          <w:rPr>
            <w:rFonts w:ascii="Times New Roman" w:eastAsia="Times New Roman" w:hAnsi="Times New Roman" w:cs="Times New Roman"/>
            <w:color w:val="1155CC"/>
            <w:sz w:val="24"/>
            <w:szCs w:val="24"/>
            <w:u w:val="single"/>
          </w:rPr>
          <w:t>https://www.hydrol-earth-syst-sci-discuss.net/hess-2019-64/hess-2019-64.pdf</w:t>
        </w:r>
      </w:hyperlink>
      <w:r w:rsidRPr="006819AC">
        <w:rPr>
          <w:rFonts w:ascii="Times New Roman" w:eastAsia="Times New Roman" w:hAnsi="Times New Roman" w:cs="Times New Roman"/>
          <w:color w:val="000000"/>
          <w:sz w:val="24"/>
          <w:szCs w:val="24"/>
        </w:rPr>
        <w:t>.</w:t>
      </w:r>
    </w:p>
    <w:p w14:paraId="6AD3B71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7248A1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Building high dykes is a common measure to cope with floods and plays an important role in agricultural management in the Vietnamese Mekong Delta. However, the construction of high dykes </w:t>
      </w:r>
      <w:proofErr w:type="gramStart"/>
      <w:r w:rsidRPr="006819AC">
        <w:rPr>
          <w:rFonts w:ascii="Times New Roman" w:eastAsia="Times New Roman" w:hAnsi="Times New Roman" w:cs="Times New Roman"/>
          <w:color w:val="000000"/>
          <w:sz w:val="24"/>
          <w:szCs w:val="24"/>
        </w:rPr>
        <w:t>cause</w:t>
      </w:r>
      <w:proofErr w:type="gramEnd"/>
      <w:r w:rsidRPr="006819AC">
        <w:rPr>
          <w:rFonts w:ascii="Times New Roman" w:eastAsia="Times New Roman" w:hAnsi="Times New Roman" w:cs="Times New Roman"/>
          <w:color w:val="000000"/>
          <w:sz w:val="24"/>
          <w:szCs w:val="24"/>
        </w:rPr>
        <w:t xml:space="preserve"> considerable changes in hydrodynamics of the Mekong River. Therefore, this paper aims to assess the impacts of the high dyke system on water level fluctuation and tidal propagation on the Mekong River branches using a modelling approach. In order to consider interaction between rivers and seas, an unstructured modelling grid was generated, with 1D-2D coupling, covering the Mekong Delta and extending to the East (South China Sea) and West (Gulf of Thailand) seas. The model was manually calibrated for the flood season of the year 2000. To assess the role of floodplains, scenarios consisting of high dykes built in different regions of the Long </w:t>
      </w:r>
      <w:proofErr w:type="spellStart"/>
      <w:r w:rsidRPr="006819AC">
        <w:rPr>
          <w:rFonts w:ascii="Times New Roman" w:eastAsia="Times New Roman" w:hAnsi="Times New Roman" w:cs="Times New Roman"/>
          <w:color w:val="000000"/>
          <w:sz w:val="24"/>
          <w:szCs w:val="24"/>
        </w:rPr>
        <w:t>Xuyen</w:t>
      </w:r>
      <w:proofErr w:type="spellEnd"/>
      <w:r w:rsidRPr="006819AC">
        <w:rPr>
          <w:rFonts w:ascii="Times New Roman" w:eastAsia="Times New Roman" w:hAnsi="Times New Roman" w:cs="Times New Roman"/>
          <w:color w:val="000000"/>
          <w:sz w:val="24"/>
          <w:szCs w:val="24"/>
        </w:rPr>
        <w:t xml:space="preserve"> Quadrangle (LXQ), Plains of Reeds (</w:t>
      </w:r>
      <w:proofErr w:type="spellStart"/>
      <w:r w:rsidRPr="006819AC">
        <w:rPr>
          <w:rFonts w:ascii="Times New Roman" w:eastAsia="Times New Roman" w:hAnsi="Times New Roman" w:cs="Times New Roman"/>
          <w:color w:val="000000"/>
          <w:sz w:val="24"/>
          <w:szCs w:val="24"/>
        </w:rPr>
        <w:t>PoR</w:t>
      </w:r>
      <w:proofErr w:type="spellEnd"/>
      <w:r w:rsidRPr="006819AC">
        <w:rPr>
          <w:rFonts w:ascii="Times New Roman" w:eastAsia="Times New Roman" w:hAnsi="Times New Roman" w:cs="Times New Roman"/>
          <w:color w:val="000000"/>
          <w:sz w:val="24"/>
          <w:szCs w:val="24"/>
        </w:rPr>
        <w:t xml:space="preserve">) and </w:t>
      </w:r>
      <w:proofErr w:type="spellStart"/>
      <w:r w:rsidRPr="006819AC">
        <w:rPr>
          <w:rFonts w:ascii="Times New Roman" w:eastAsia="Times New Roman" w:hAnsi="Times New Roman" w:cs="Times New Roman"/>
          <w:color w:val="000000"/>
          <w:sz w:val="24"/>
          <w:szCs w:val="24"/>
        </w:rPr>
        <w:t>TransBassac</w:t>
      </w:r>
      <w:proofErr w:type="spellEnd"/>
      <w:r w:rsidRPr="006819AC">
        <w:rPr>
          <w:rFonts w:ascii="Times New Roman" w:eastAsia="Times New Roman" w:hAnsi="Times New Roman" w:cs="Times New Roman"/>
          <w:color w:val="000000"/>
          <w:sz w:val="24"/>
          <w:szCs w:val="24"/>
        </w:rPr>
        <w:t xml:space="preserve"> were carried out. Results show that the percentage of river outflow at </w:t>
      </w:r>
      <w:proofErr w:type="spellStart"/>
      <w:r w:rsidRPr="006819AC">
        <w:rPr>
          <w:rFonts w:ascii="Times New Roman" w:eastAsia="Times New Roman" w:hAnsi="Times New Roman" w:cs="Times New Roman"/>
          <w:color w:val="000000"/>
          <w:sz w:val="24"/>
          <w:szCs w:val="24"/>
        </w:rPr>
        <w:t>Dinh</w:t>
      </w:r>
      <w:proofErr w:type="spellEnd"/>
      <w:r w:rsidRPr="006819AC">
        <w:rPr>
          <w:rFonts w:ascii="Times New Roman" w:eastAsia="Times New Roman" w:hAnsi="Times New Roman" w:cs="Times New Roman"/>
          <w:color w:val="000000"/>
          <w:sz w:val="24"/>
          <w:szCs w:val="24"/>
        </w:rPr>
        <w:t xml:space="preserve"> </w:t>
      </w:r>
      <w:proofErr w:type="gramStart"/>
      <w:r w:rsidRPr="006819AC">
        <w:rPr>
          <w:rFonts w:ascii="Times New Roman" w:eastAsia="Times New Roman" w:hAnsi="Times New Roman" w:cs="Times New Roman"/>
          <w:color w:val="000000"/>
          <w:sz w:val="24"/>
          <w:szCs w:val="24"/>
        </w:rPr>
        <w:t>An</w:t>
      </w:r>
      <w:proofErr w:type="gramEnd"/>
      <w:r w:rsidRPr="006819AC">
        <w:rPr>
          <w:rFonts w:ascii="Times New Roman" w:eastAsia="Times New Roman" w:hAnsi="Times New Roman" w:cs="Times New Roman"/>
          <w:color w:val="000000"/>
          <w:sz w:val="24"/>
          <w:szCs w:val="24"/>
        </w:rPr>
        <w:t xml:space="preserve"> sharply increases in the dry season in comparison to the flood season while the other Mekong estuarine outflows rise slightly. In contrast, the lateral river flows of the Mekong River system to the seas by the </w:t>
      </w:r>
      <w:proofErr w:type="spellStart"/>
      <w:r w:rsidRPr="006819AC">
        <w:rPr>
          <w:rFonts w:ascii="Times New Roman" w:eastAsia="Times New Roman" w:hAnsi="Times New Roman" w:cs="Times New Roman"/>
          <w:color w:val="000000"/>
          <w:sz w:val="24"/>
          <w:szCs w:val="24"/>
        </w:rPr>
        <w:t>Soai</w:t>
      </w:r>
      <w:proofErr w:type="spellEnd"/>
      <w:r w:rsidRPr="006819AC">
        <w:rPr>
          <w:rFonts w:ascii="Times New Roman" w:eastAsia="Times New Roman" w:hAnsi="Times New Roman" w:cs="Times New Roman"/>
          <w:color w:val="000000"/>
          <w:sz w:val="24"/>
          <w:szCs w:val="24"/>
        </w:rPr>
        <w:t xml:space="preserve"> Rap mouth and the LXQ decrease somewhat in the dry season compared to the flood season due to overflow reduction at the Cambodia-Vietnam border. Additionally, the high dykes in the regions that are directly connected to a branch of the Mekong River, not only have an influence on the hydrodynamics in their own branch, but also on other branches because of the connecting channel of </w:t>
      </w:r>
      <w:proofErr w:type="spellStart"/>
      <w:r w:rsidRPr="006819AC">
        <w:rPr>
          <w:rFonts w:ascii="Times New Roman" w:eastAsia="Times New Roman" w:hAnsi="Times New Roman" w:cs="Times New Roman"/>
          <w:color w:val="000000"/>
          <w:sz w:val="24"/>
          <w:szCs w:val="24"/>
        </w:rPr>
        <w:t>Vam</w:t>
      </w:r>
      <w:proofErr w:type="spellEnd"/>
      <w:r w:rsidRPr="006819AC">
        <w:rPr>
          <w:rFonts w:ascii="Times New Roman" w:eastAsia="Times New Roman" w:hAnsi="Times New Roman" w:cs="Times New Roman"/>
          <w:color w:val="000000"/>
          <w:sz w:val="24"/>
          <w:szCs w:val="24"/>
        </w:rPr>
        <w:t xml:space="preserve"> Nao. Moreover, the high dykes built in the </w:t>
      </w:r>
      <w:proofErr w:type="spellStart"/>
      <w:r w:rsidRPr="006819AC">
        <w:rPr>
          <w:rFonts w:ascii="Times New Roman" w:eastAsia="Times New Roman" w:hAnsi="Times New Roman" w:cs="Times New Roman"/>
          <w:color w:val="000000"/>
          <w:sz w:val="24"/>
          <w:szCs w:val="24"/>
        </w:rPr>
        <w:t>PoR</w:t>
      </w:r>
      <w:proofErr w:type="spellEnd"/>
      <w:r w:rsidRPr="006819AC">
        <w:rPr>
          <w:rFonts w:ascii="Times New Roman" w:eastAsia="Times New Roman" w:hAnsi="Times New Roman" w:cs="Times New Roman"/>
          <w:color w:val="000000"/>
          <w:sz w:val="24"/>
          <w:szCs w:val="24"/>
        </w:rPr>
        <w:t xml:space="preserve">, LXQ and </w:t>
      </w:r>
      <w:proofErr w:type="spellStart"/>
      <w:r w:rsidRPr="006819AC">
        <w:rPr>
          <w:rFonts w:ascii="Times New Roman" w:eastAsia="Times New Roman" w:hAnsi="Times New Roman" w:cs="Times New Roman"/>
          <w:color w:val="000000"/>
          <w:sz w:val="24"/>
          <w:szCs w:val="24"/>
        </w:rPr>
        <w:t>TransBassac</w:t>
      </w:r>
      <w:proofErr w:type="spellEnd"/>
      <w:r w:rsidRPr="006819AC">
        <w:rPr>
          <w:rFonts w:ascii="Times New Roman" w:eastAsia="Times New Roman" w:hAnsi="Times New Roman" w:cs="Times New Roman"/>
          <w:color w:val="000000"/>
          <w:sz w:val="24"/>
          <w:szCs w:val="24"/>
        </w:rPr>
        <w:t xml:space="preserve"> regions are the most important factor for changing water levels at Tan Chau, Chau Doc and Can </w:t>
      </w:r>
      <w:proofErr w:type="spellStart"/>
      <w:r w:rsidRPr="006819AC">
        <w:rPr>
          <w:rFonts w:ascii="Times New Roman" w:eastAsia="Times New Roman" w:hAnsi="Times New Roman" w:cs="Times New Roman"/>
          <w:color w:val="000000"/>
          <w:sz w:val="24"/>
          <w:szCs w:val="24"/>
        </w:rPr>
        <w:t>Tho</w:t>
      </w:r>
      <w:proofErr w:type="spellEnd"/>
      <w:r w:rsidRPr="006819AC">
        <w:rPr>
          <w:rFonts w:ascii="Times New Roman" w:eastAsia="Times New Roman" w:hAnsi="Times New Roman" w:cs="Times New Roman"/>
          <w:color w:val="000000"/>
          <w:sz w:val="24"/>
          <w:szCs w:val="24"/>
        </w:rPr>
        <w:t xml:space="preserve">, respectively. The LXQ high dykes result in an increase of daily mean water levels and a decrease of tidal amplitudes on the Song Tien (downstream of the connecting channel of </w:t>
      </w:r>
      <w:proofErr w:type="spellStart"/>
      <w:r w:rsidRPr="006819AC">
        <w:rPr>
          <w:rFonts w:ascii="Times New Roman" w:eastAsia="Times New Roman" w:hAnsi="Times New Roman" w:cs="Times New Roman"/>
          <w:color w:val="000000"/>
          <w:sz w:val="24"/>
          <w:szCs w:val="24"/>
        </w:rPr>
        <w:t>Vam</w:t>
      </w:r>
      <w:proofErr w:type="spellEnd"/>
      <w:r w:rsidRPr="006819AC">
        <w:rPr>
          <w:rFonts w:ascii="Times New Roman" w:eastAsia="Times New Roman" w:hAnsi="Times New Roman" w:cs="Times New Roman"/>
          <w:color w:val="000000"/>
          <w:sz w:val="24"/>
          <w:szCs w:val="24"/>
        </w:rPr>
        <w:t xml:space="preserve"> Nao). A similar interaction is also found for the </w:t>
      </w:r>
      <w:proofErr w:type="spellStart"/>
      <w:r w:rsidRPr="006819AC">
        <w:rPr>
          <w:rFonts w:ascii="Times New Roman" w:eastAsia="Times New Roman" w:hAnsi="Times New Roman" w:cs="Times New Roman"/>
          <w:color w:val="000000"/>
          <w:sz w:val="24"/>
          <w:szCs w:val="24"/>
        </w:rPr>
        <w:t>the</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PoR</w:t>
      </w:r>
      <w:proofErr w:type="spellEnd"/>
      <w:r w:rsidRPr="006819AC">
        <w:rPr>
          <w:rFonts w:ascii="Times New Roman" w:eastAsia="Times New Roman" w:hAnsi="Times New Roman" w:cs="Times New Roman"/>
          <w:color w:val="000000"/>
          <w:sz w:val="24"/>
          <w:szCs w:val="24"/>
        </w:rPr>
        <w:t xml:space="preserve"> high dykes and the Song </w:t>
      </w:r>
      <w:proofErr w:type="spellStart"/>
      <w:r w:rsidRPr="006819AC">
        <w:rPr>
          <w:rFonts w:ascii="Times New Roman" w:eastAsia="Times New Roman" w:hAnsi="Times New Roman" w:cs="Times New Roman"/>
          <w:color w:val="000000"/>
          <w:sz w:val="24"/>
          <w:szCs w:val="24"/>
        </w:rPr>
        <w:t>Hau</w:t>
      </w:r>
      <w:proofErr w:type="spellEnd"/>
      <w:r w:rsidRPr="006819AC">
        <w:rPr>
          <w:rFonts w:ascii="Times New Roman" w:eastAsia="Times New Roman" w:hAnsi="Times New Roman" w:cs="Times New Roman"/>
          <w:color w:val="000000"/>
          <w:sz w:val="24"/>
          <w:szCs w:val="24"/>
        </w:rPr>
        <w:t>.</w:t>
      </w:r>
    </w:p>
    <w:p w14:paraId="2FD22A7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6D61323"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2CB3BABF" w14:textId="5DA8CA5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p>
    <w:p w14:paraId="06100EF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11B3B47"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5" w:name="m_5129669914754158869__Toc4166255"/>
      <w:r w:rsidRPr="006819AC">
        <w:rPr>
          <w:rFonts w:ascii="Times New Roman" w:eastAsia="Times New Roman" w:hAnsi="Times New Roman" w:cs="Times New Roman"/>
          <w:b/>
          <w:bCs/>
          <w:color w:val="800000"/>
          <w:sz w:val="24"/>
          <w:szCs w:val="24"/>
        </w:rPr>
        <w:t>High-resolution flood hazard mapping based on nonstationary frequency analysis: case study of Ho Chi Minh City, Vietnam.</w:t>
      </w:r>
      <w:bookmarkEnd w:id="35"/>
    </w:p>
    <w:p w14:paraId="7CBDDDF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xml:space="preserve">Le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Hoa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Binh</w:t>
      </w:r>
      <w:proofErr w:type="spellEnd"/>
      <w:r w:rsidRPr="006819AC">
        <w:rPr>
          <w:rFonts w:ascii="Times New Roman" w:eastAsia="Times New Roman" w:hAnsi="Times New Roman" w:cs="Times New Roman"/>
          <w:color w:val="000000"/>
          <w:sz w:val="24"/>
          <w:szCs w:val="24"/>
        </w:rPr>
        <w:t xml:space="preserve">, N. V. </w:t>
      </w:r>
      <w:proofErr w:type="spellStart"/>
      <w:r w:rsidRPr="006819AC">
        <w:rPr>
          <w:rFonts w:ascii="Times New Roman" w:eastAsia="Times New Roman" w:hAnsi="Times New Roman" w:cs="Times New Roman"/>
          <w:color w:val="000000"/>
          <w:sz w:val="24"/>
          <w:szCs w:val="24"/>
        </w:rPr>
        <w:t>Umamahesh</w:t>
      </w:r>
      <w:proofErr w:type="spellEnd"/>
      <w:r w:rsidRPr="006819AC">
        <w:rPr>
          <w:rFonts w:ascii="Times New Roman" w:eastAsia="Times New Roman" w:hAnsi="Times New Roman" w:cs="Times New Roman"/>
          <w:color w:val="000000"/>
          <w:sz w:val="24"/>
          <w:szCs w:val="24"/>
        </w:rPr>
        <w:t xml:space="preserve"> and E. Venkata </w:t>
      </w:r>
      <w:proofErr w:type="spellStart"/>
      <w:r w:rsidRPr="006819AC">
        <w:rPr>
          <w:rFonts w:ascii="Times New Roman" w:eastAsia="Times New Roman" w:hAnsi="Times New Roman" w:cs="Times New Roman"/>
          <w:color w:val="000000"/>
          <w:sz w:val="24"/>
          <w:szCs w:val="24"/>
        </w:rPr>
        <w:t>Rathnam</w:t>
      </w:r>
      <w:proofErr w:type="spellEnd"/>
      <w:r w:rsidRPr="006819AC">
        <w:rPr>
          <w:rFonts w:ascii="Times New Roman" w:eastAsia="Times New Roman" w:hAnsi="Times New Roman" w:cs="Times New Roman"/>
          <w:color w:val="000000"/>
          <w:sz w:val="24"/>
          <w:szCs w:val="24"/>
        </w:rPr>
        <w:t>. Hydrological Sciences Journal, 2019, pp. 1-18.</w:t>
      </w:r>
    </w:p>
    <w:p w14:paraId="1AF86DE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79BDFA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Flood modelling inputs used to create flood hazard maps are normally based on the assumption of data stationarity for flood frequency analysis. However, changes in the </w:t>
      </w:r>
      <w:proofErr w:type="spellStart"/>
      <w:r w:rsidRPr="006819AC">
        <w:rPr>
          <w:rFonts w:ascii="Times New Roman" w:eastAsia="Times New Roman" w:hAnsi="Times New Roman" w:cs="Times New Roman"/>
          <w:color w:val="000000"/>
          <w:sz w:val="24"/>
          <w:szCs w:val="24"/>
        </w:rPr>
        <w:t>behaviour</w:t>
      </w:r>
      <w:proofErr w:type="spellEnd"/>
      <w:r w:rsidRPr="006819AC">
        <w:rPr>
          <w:rFonts w:ascii="Times New Roman" w:eastAsia="Times New Roman" w:hAnsi="Times New Roman" w:cs="Times New Roman"/>
          <w:color w:val="000000"/>
          <w:sz w:val="24"/>
          <w:szCs w:val="24"/>
        </w:rPr>
        <w:t xml:space="preserve"> of climate systems can lead to </w:t>
      </w:r>
      <w:proofErr w:type="spellStart"/>
      <w:r w:rsidRPr="006819AC">
        <w:rPr>
          <w:rFonts w:ascii="Times New Roman" w:eastAsia="Times New Roman" w:hAnsi="Times New Roman" w:cs="Times New Roman"/>
          <w:color w:val="000000"/>
          <w:sz w:val="24"/>
          <w:szCs w:val="24"/>
        </w:rPr>
        <w:t>nonstationarity</w:t>
      </w:r>
      <w:proofErr w:type="spellEnd"/>
      <w:r w:rsidRPr="006819AC">
        <w:rPr>
          <w:rFonts w:ascii="Times New Roman" w:eastAsia="Times New Roman" w:hAnsi="Times New Roman" w:cs="Times New Roman"/>
          <w:color w:val="000000"/>
          <w:sz w:val="24"/>
          <w:szCs w:val="24"/>
        </w:rPr>
        <w:t xml:space="preserve"> in flood series. Here, we develop flood hazard maps for Ho Chi Minh City, Vietnam, under nonstationary conditions using extreme value analysis, a coupled 1D?2D model and high-resolution topographical data derived from LiDAR (Light Detection and Ranging) data. Our findings indicate that ENSO (El Niño Southern Oscillation) and PDO (Pacific Decadal Oscillation) influence the magnitude and frequency of extreme rainfall, while global sea-level rise causes </w:t>
      </w:r>
      <w:proofErr w:type="spellStart"/>
      <w:r w:rsidRPr="006819AC">
        <w:rPr>
          <w:rFonts w:ascii="Times New Roman" w:eastAsia="Times New Roman" w:hAnsi="Times New Roman" w:cs="Times New Roman"/>
          <w:color w:val="000000"/>
          <w:sz w:val="24"/>
          <w:szCs w:val="24"/>
        </w:rPr>
        <w:t>nonstationarity</w:t>
      </w:r>
      <w:proofErr w:type="spellEnd"/>
      <w:r w:rsidRPr="006819AC">
        <w:rPr>
          <w:rFonts w:ascii="Times New Roman" w:eastAsia="Times New Roman" w:hAnsi="Times New Roman" w:cs="Times New Roman"/>
          <w:color w:val="000000"/>
          <w:sz w:val="24"/>
          <w:szCs w:val="24"/>
        </w:rPr>
        <w:t xml:space="preserve"> in local sea levels, having an impact on flood risk. The detailed flood hazard maps show that areas of high flood potential are located along river banks, with 0.60 km2 of the study area being unsafe for people, vehicles and buildings (H5 zone) under a 100-year return period scenario.</w:t>
      </w:r>
    </w:p>
    <w:p w14:paraId="41DFC2C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03F9C6A"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6" w:name="m_5129669914754158869__Toc4166256"/>
      <w:r w:rsidRPr="006819AC">
        <w:rPr>
          <w:rFonts w:ascii="Times New Roman" w:eastAsia="Times New Roman" w:hAnsi="Times New Roman" w:cs="Times New Roman"/>
          <w:b/>
          <w:bCs/>
          <w:color w:val="800000"/>
          <w:sz w:val="24"/>
          <w:szCs w:val="24"/>
        </w:rPr>
        <w:t>River information management and early flood release in response to climate change in Vietnam.</w:t>
      </w:r>
      <w:bookmarkEnd w:id="36"/>
    </w:p>
    <w:p w14:paraId="636065B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Tran </w:t>
      </w:r>
      <w:proofErr w:type="spellStart"/>
      <w:r w:rsidRPr="006819AC">
        <w:rPr>
          <w:rFonts w:ascii="Times New Roman" w:eastAsia="Times New Roman" w:hAnsi="Times New Roman" w:cs="Times New Roman"/>
          <w:color w:val="000000"/>
          <w:sz w:val="24"/>
          <w:szCs w:val="24"/>
        </w:rPr>
        <w:t>Dinh</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Hoa</w:t>
      </w:r>
      <w:proofErr w:type="spellEnd"/>
      <w:r w:rsidRPr="006819AC">
        <w:rPr>
          <w:rFonts w:ascii="Times New Roman" w:eastAsia="Times New Roman" w:hAnsi="Times New Roman" w:cs="Times New Roman"/>
          <w:color w:val="000000"/>
          <w:sz w:val="24"/>
          <w:szCs w:val="24"/>
        </w:rPr>
        <w:t xml:space="preserve"> and Do </w:t>
      </w:r>
      <w:proofErr w:type="spellStart"/>
      <w:r w:rsidRPr="006819AC">
        <w:rPr>
          <w:rFonts w:ascii="Times New Roman" w:eastAsia="Times New Roman" w:hAnsi="Times New Roman" w:cs="Times New Roman"/>
          <w:color w:val="000000"/>
          <w:sz w:val="24"/>
          <w:szCs w:val="24"/>
        </w:rPr>
        <w:t>Hoai</w:t>
      </w:r>
      <w:proofErr w:type="spellEnd"/>
      <w:r w:rsidRPr="006819AC">
        <w:rPr>
          <w:rFonts w:ascii="Times New Roman" w:eastAsia="Times New Roman" w:hAnsi="Times New Roman" w:cs="Times New Roman"/>
          <w:color w:val="000000"/>
          <w:sz w:val="24"/>
          <w:szCs w:val="24"/>
        </w:rPr>
        <w:t xml:space="preserve"> Nam. 2019, 2019, volume 61, number 1, p. 5.</w:t>
      </w:r>
    </w:p>
    <w:p w14:paraId="042B548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6" w:tgtFrame="_blank" w:history="1">
        <w:r w:rsidRPr="006819AC">
          <w:rPr>
            <w:rFonts w:ascii="Times New Roman" w:eastAsia="Times New Roman" w:hAnsi="Times New Roman" w:cs="Times New Roman"/>
            <w:color w:val="1155CC"/>
            <w:sz w:val="24"/>
            <w:szCs w:val="24"/>
            <w:u w:val="single"/>
          </w:rPr>
          <w:t>http://www.vietnamscience.vn/index.php/VJSTE/article/view/197</w:t>
        </w:r>
      </w:hyperlink>
      <w:r w:rsidRPr="006819AC">
        <w:rPr>
          <w:rFonts w:ascii="Times New Roman" w:eastAsia="Times New Roman" w:hAnsi="Times New Roman" w:cs="Times New Roman"/>
          <w:color w:val="000000"/>
          <w:sz w:val="24"/>
          <w:szCs w:val="24"/>
        </w:rPr>
        <w:t>.</w:t>
      </w:r>
    </w:p>
    <w:p w14:paraId="0D56B59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280D63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Increasing flood risks in a changing climate tend to put greater pressure on water-related infrastructure, existing operations, and management practices. This paper introduces preliminary research results on </w:t>
      </w:r>
      <w:proofErr w:type="spellStart"/>
      <w:r w:rsidRPr="006819AC">
        <w:rPr>
          <w:rFonts w:ascii="Times New Roman" w:eastAsia="Times New Roman" w:hAnsi="Times New Roman" w:cs="Times New Roman"/>
          <w:color w:val="000000"/>
          <w:sz w:val="24"/>
          <w:szCs w:val="24"/>
        </w:rPr>
        <w:t>river&amp;</w:t>
      </w:r>
      <w:proofErr w:type="gramStart"/>
      <w:r w:rsidRPr="006819AC">
        <w:rPr>
          <w:rFonts w:ascii="Times New Roman" w:eastAsia="Times New Roman" w:hAnsi="Times New Roman" w:cs="Times New Roman"/>
          <w:color w:val="000000"/>
          <w:sz w:val="24"/>
          <w:szCs w:val="24"/>
        </w:rPr>
        <w:t>nbsp;information</w:t>
      </w:r>
      <w:proofErr w:type="spellEnd"/>
      <w:proofErr w:type="gramEnd"/>
      <w:r w:rsidRPr="006819AC">
        <w:rPr>
          <w:rFonts w:ascii="Times New Roman" w:eastAsia="Times New Roman" w:hAnsi="Times New Roman" w:cs="Times New Roman"/>
          <w:color w:val="000000"/>
          <w:sz w:val="24"/>
          <w:szCs w:val="24"/>
        </w:rPr>
        <w:t xml:space="preserve"> management and flood-risk reduction based on an early flood-release approach that has the goals of better reservoir operation, adapting to climate change, and ensuring dam safety in Vietnam. Early flood release is performed using inflow prediction information derived from a medium-range global numerical weather-prediction model. The results show that peak discharge and inundation areas are remarkably reduced, and are useful for improving the safety of dams and flood-risk management in downstream areas. &amp;</w:t>
      </w:r>
      <w:proofErr w:type="spellStart"/>
      <w:r w:rsidRPr="006819AC">
        <w:rPr>
          <w:rFonts w:ascii="Times New Roman" w:eastAsia="Times New Roman" w:hAnsi="Times New Roman" w:cs="Times New Roman"/>
          <w:color w:val="000000"/>
          <w:sz w:val="24"/>
          <w:szCs w:val="24"/>
        </w:rPr>
        <w:t>nbsp</w:t>
      </w:r>
      <w:proofErr w:type="spellEnd"/>
      <w:r w:rsidRPr="006819AC">
        <w:rPr>
          <w:rFonts w:ascii="Times New Roman" w:eastAsia="Times New Roman" w:hAnsi="Times New Roman" w:cs="Times New Roman"/>
          <w:color w:val="000000"/>
          <w:sz w:val="24"/>
          <w:szCs w:val="24"/>
        </w:rPr>
        <w:t xml:space="preserve">; </w:t>
      </w:r>
      <w:proofErr w:type="gramStart"/>
      <w:r w:rsidRPr="006819AC">
        <w:rPr>
          <w:rFonts w:ascii="Times New Roman" w:eastAsia="Times New Roman" w:hAnsi="Times New Roman" w:cs="Times New Roman"/>
          <w:color w:val="000000"/>
          <w:sz w:val="24"/>
          <w:szCs w:val="24"/>
        </w:rPr>
        <w:t>DOI:&amp;</w:t>
      </w:r>
      <w:proofErr w:type="spellStart"/>
      <w:proofErr w:type="gramEnd"/>
      <w:r w:rsidRPr="006819AC">
        <w:rPr>
          <w:rFonts w:ascii="Times New Roman" w:eastAsia="Times New Roman" w:hAnsi="Times New Roman" w:cs="Times New Roman"/>
          <w:color w:val="000000"/>
          <w:sz w:val="24"/>
          <w:szCs w:val="24"/>
        </w:rPr>
        <w:t>nbsp</w:t>
      </w:r>
      <w:proofErr w:type="spellEnd"/>
      <w:r w:rsidRPr="006819AC">
        <w:rPr>
          <w:rFonts w:ascii="Times New Roman" w:eastAsia="Times New Roman" w:hAnsi="Times New Roman" w:cs="Times New Roman"/>
          <w:color w:val="000000"/>
          <w:sz w:val="24"/>
          <w:szCs w:val="24"/>
        </w:rPr>
        <w:t>; </w:t>
      </w:r>
      <w:hyperlink r:id="rId17" w:tgtFrame="_blank" w:history="1">
        <w:r w:rsidRPr="006819AC">
          <w:rPr>
            <w:rFonts w:ascii="Times New Roman" w:eastAsia="Times New Roman" w:hAnsi="Times New Roman" w:cs="Times New Roman"/>
            <w:color w:val="1155CC"/>
            <w:sz w:val="24"/>
            <w:szCs w:val="24"/>
            <w:u w:val="single"/>
          </w:rPr>
          <w:t>https://doi.org/10.31276/VJSTE.61(1).92-96</w:t>
        </w:r>
      </w:hyperlink>
      <w:r w:rsidRPr="006819AC">
        <w:rPr>
          <w:rFonts w:ascii="Times New Roman" w:eastAsia="Times New Roman" w:hAnsi="Times New Roman" w:cs="Times New Roman"/>
          <w:color w:val="000000"/>
          <w:sz w:val="24"/>
          <w:szCs w:val="24"/>
        </w:rPr>
        <w:t>.</w:t>
      </w:r>
    </w:p>
    <w:p w14:paraId="33A7DC7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CC9C3A4"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49C0C5AC" w14:textId="236343E5"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036C438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B678F6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7" w:name="m_5129669914754158869__Toc4166257"/>
      <w:r w:rsidRPr="006819AC">
        <w:rPr>
          <w:rFonts w:ascii="Times New Roman" w:eastAsia="Times New Roman" w:hAnsi="Times New Roman" w:cs="Times New Roman"/>
          <w:b/>
          <w:bCs/>
          <w:color w:val="800000"/>
          <w:sz w:val="24"/>
          <w:szCs w:val="24"/>
        </w:rPr>
        <w:lastRenderedPageBreak/>
        <w:t>Accumulation of Arsenic and Heavy Metals in Native and Cultivated Plant Species in a Lead Recycling Area in Vietnam.</w:t>
      </w:r>
      <w:bookmarkEnd w:id="37"/>
    </w:p>
    <w:p w14:paraId="7EF5117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lang w:val="fr-FR"/>
        </w:rPr>
        <w:t xml:space="preserve">Ha T. T. Chu, Tu V. Vu, Tam K. B. Nguyen and Ha T. H. Nguyen. </w:t>
      </w:r>
      <w:r w:rsidRPr="006819AC">
        <w:rPr>
          <w:rFonts w:ascii="Times New Roman" w:eastAsia="Times New Roman" w:hAnsi="Times New Roman" w:cs="Times New Roman"/>
          <w:color w:val="000000"/>
          <w:sz w:val="24"/>
          <w:szCs w:val="24"/>
        </w:rPr>
        <w:t>Minerals, 2019, volume 9, number 2, p. 132.</w:t>
      </w:r>
    </w:p>
    <w:p w14:paraId="1AAC2B7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8" w:tgtFrame="_blank" w:history="1">
        <w:r w:rsidRPr="006819AC">
          <w:rPr>
            <w:rFonts w:ascii="Times New Roman" w:eastAsia="Times New Roman" w:hAnsi="Times New Roman" w:cs="Times New Roman"/>
            <w:color w:val="1155CC"/>
            <w:sz w:val="24"/>
            <w:szCs w:val="24"/>
            <w:u w:val="single"/>
          </w:rPr>
          <w:t>http://www.mdpi.com/2075-163X/9/2/132</w:t>
        </w:r>
      </w:hyperlink>
      <w:r w:rsidRPr="006819AC">
        <w:rPr>
          <w:rFonts w:ascii="Times New Roman" w:eastAsia="Times New Roman" w:hAnsi="Times New Roman" w:cs="Times New Roman"/>
          <w:color w:val="000000"/>
          <w:sz w:val="24"/>
          <w:szCs w:val="24"/>
        </w:rPr>
        <w:t>.</w:t>
      </w:r>
    </w:p>
    <w:p w14:paraId="5A0D673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F3CF4F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This study was conducted to determine the soil contamination and the accumulation of arsenic (As) and heavy metals including chromium (Cr), copper (Cu), zinc (Zn), cadmium (Cd), and lead (Pb) in 15 native and cultivated plant species in a Pb recycling area of Dong Mai village, Hung Yen Province, Vietnam. The analysis of 32 soil samples collected from seven different sites in the study area revealed that the contents of Al, Fe, As, Cr, Cu, Zn, Cd, and Pb in the soils ranged from 6200–32,600, 11,300–55,500, 5.4–26.8, 24.9–290, 66.0–252, 143–455, 0.71–1.67, and 370–47,400 mg/kg, respectively. The contents of As, Cr, Cu, Zn, Cd, and Pb in rice grains and the shoots of 15 plant species ranged from 0.14–10.2, 1.00–10.2, 5.19–23.8, 34.7–165, 0.06–0.99, and 2.83–1160 mg/kg-dry weight (DW), respectively. </w:t>
      </w:r>
      <w:proofErr w:type="spellStart"/>
      <w:r w:rsidRPr="006819AC">
        <w:rPr>
          <w:rFonts w:ascii="Times New Roman" w:eastAsia="Times New Roman" w:hAnsi="Times New Roman" w:cs="Times New Roman"/>
          <w:color w:val="000000"/>
          <w:sz w:val="24"/>
          <w:szCs w:val="24"/>
        </w:rPr>
        <w:t>Hymenachne</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acutigluma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Steud</w:t>
      </w:r>
      <w:proofErr w:type="spellEnd"/>
      <w:r w:rsidRPr="006819AC">
        <w:rPr>
          <w:rFonts w:ascii="Times New Roman" w:eastAsia="Times New Roman" w:hAnsi="Times New Roman" w:cs="Times New Roman"/>
          <w:color w:val="000000"/>
          <w:sz w:val="24"/>
          <w:szCs w:val="24"/>
        </w:rPr>
        <w:t>.) Gilliland, a potential hyperaccumulator of Pb (1160 mg/kg-DW), is considered the best candidate for phytoremediation of Pb-contaminated soil. The cultivation of rice and vegetables, and the use of some native plants for food for humans, pigs, and cattle should be managed with consideration of the accumulation of Pb in their aboveground biomass.</w:t>
      </w:r>
    </w:p>
    <w:p w14:paraId="708F18C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CB64ABB"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38" w:name="m_5129669914754158869__Toc4166258"/>
      <w:r w:rsidRPr="006819AC">
        <w:rPr>
          <w:rFonts w:ascii="Times New Roman" w:eastAsia="Times New Roman" w:hAnsi="Times New Roman" w:cs="Times New Roman"/>
          <w:b/>
          <w:bCs/>
          <w:color w:val="800000"/>
          <w:sz w:val="24"/>
          <w:szCs w:val="24"/>
        </w:rPr>
        <w:t>Screening analysis of organic micro-pollutants in road dusts from some areas in northern Vietnam: A preliminary investigation on contamination status, potential sources, human exposure, and ecological risk.</w:t>
      </w:r>
      <w:bookmarkEnd w:id="38"/>
    </w:p>
    <w:p w14:paraId="385DC9D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Hoang Quoc Anh, Tri </w:t>
      </w:r>
      <w:proofErr w:type="spellStart"/>
      <w:r w:rsidRPr="006819AC">
        <w:rPr>
          <w:rFonts w:ascii="Times New Roman" w:eastAsia="Times New Roman" w:hAnsi="Times New Roman" w:cs="Times New Roman"/>
          <w:color w:val="000000"/>
          <w:sz w:val="24"/>
          <w:szCs w:val="24"/>
        </w:rPr>
        <w:t>Manh</w:t>
      </w:r>
      <w:proofErr w:type="spellEnd"/>
      <w:r w:rsidRPr="006819AC">
        <w:rPr>
          <w:rFonts w:ascii="Times New Roman" w:eastAsia="Times New Roman" w:hAnsi="Times New Roman" w:cs="Times New Roman"/>
          <w:color w:val="000000"/>
          <w:sz w:val="24"/>
          <w:szCs w:val="24"/>
        </w:rPr>
        <w:t xml:space="preserve"> Tran, Nguyen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Thu Thuy, Tu </w:t>
      </w:r>
      <w:proofErr w:type="spellStart"/>
      <w:r w:rsidRPr="006819AC">
        <w:rPr>
          <w:rFonts w:ascii="Times New Roman" w:eastAsia="Times New Roman" w:hAnsi="Times New Roman" w:cs="Times New Roman"/>
          <w:color w:val="000000"/>
          <w:sz w:val="24"/>
          <w:szCs w:val="24"/>
        </w:rPr>
        <w:t>Binh</w:t>
      </w:r>
      <w:proofErr w:type="spellEnd"/>
      <w:r w:rsidRPr="006819AC">
        <w:rPr>
          <w:rFonts w:ascii="Times New Roman" w:eastAsia="Times New Roman" w:hAnsi="Times New Roman" w:cs="Times New Roman"/>
          <w:color w:val="000000"/>
          <w:sz w:val="24"/>
          <w:szCs w:val="24"/>
        </w:rPr>
        <w:t xml:space="preserve"> Minh and Shin Takahashi. Chemosphere, 2019, volume 224, pp. 428-436.</w:t>
      </w:r>
    </w:p>
    <w:p w14:paraId="01160CA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5EF8B8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Road dust samples collected from some representative areas in northern Vietnam were examined to determine the occurrence of multiple classes of organic micro-pollutants. Of 942 target compounds screened, 105 organic pollutants originating from different sources such as traffic, household, agricultural, and industrial activities, were detected at least once in our samples. Concentrations of total organic pollutants in the road dusts ranged from 7.8 to 170 </w:t>
      </w:r>
      <w:proofErr w:type="spellStart"/>
      <w:r w:rsidRPr="006819AC">
        <w:rPr>
          <w:rFonts w:ascii="Times New Roman" w:eastAsia="Times New Roman" w:hAnsi="Times New Roman" w:cs="Times New Roman"/>
          <w:color w:val="000000"/>
          <w:sz w:val="24"/>
          <w:szCs w:val="24"/>
        </w:rPr>
        <w:t>μg</w:t>
      </w:r>
      <w:proofErr w:type="spellEnd"/>
      <w:r w:rsidRPr="006819AC">
        <w:rPr>
          <w:rFonts w:ascii="Times New Roman" w:eastAsia="Times New Roman" w:hAnsi="Times New Roman" w:cs="Times New Roman"/>
          <w:color w:val="000000"/>
          <w:sz w:val="24"/>
          <w:szCs w:val="24"/>
        </w:rPr>
        <w:t> g−1, with a median value of 28 </w:t>
      </w:r>
      <w:proofErr w:type="spellStart"/>
      <w:r w:rsidRPr="006819AC">
        <w:rPr>
          <w:rFonts w:ascii="Times New Roman" w:eastAsia="Times New Roman" w:hAnsi="Times New Roman" w:cs="Times New Roman"/>
          <w:color w:val="000000"/>
          <w:sz w:val="24"/>
          <w:szCs w:val="24"/>
        </w:rPr>
        <w:t>μg</w:t>
      </w:r>
      <w:proofErr w:type="spellEnd"/>
      <w:r w:rsidRPr="006819AC">
        <w:rPr>
          <w:rFonts w:ascii="Times New Roman" w:eastAsia="Times New Roman" w:hAnsi="Times New Roman" w:cs="Times New Roman"/>
          <w:color w:val="000000"/>
          <w:sz w:val="24"/>
          <w:szCs w:val="24"/>
        </w:rPr>
        <w:t xml:space="preserve"> g−1. Overall contamination levels were the highest in samples from an urban area, followed by those from an industrial park, a suburban area, and a rural commune, suggesting environmental impacts of urbanization and industrialization. The most predominant pollutants found in the road dusts were n-alkanes, polycyclic aromatic hydrocarbons (PAHs), and current-use chemicals such as phthalate plasticizers and pharmaceutical and personal care products (PPCPs), whereas, industrial chemicals and pesticides </w:t>
      </w:r>
      <w:r w:rsidRPr="006819AC">
        <w:rPr>
          <w:rFonts w:ascii="Times New Roman" w:eastAsia="Times New Roman" w:hAnsi="Times New Roman" w:cs="Times New Roman"/>
          <w:color w:val="000000"/>
          <w:sz w:val="24"/>
          <w:szCs w:val="24"/>
        </w:rPr>
        <w:lastRenderedPageBreak/>
        <w:t>were detected at relatively low levels. Persons occupationally exposed to road dusts (e.g., street sweepers, vendors, and traffic policemen) were estimated to receive the highest daily intake doses of dust-bound organic pollutants that were one to two orders of magnitude greater than those received by general population. No serious human health risk associated with ingestion of contaminated road dusts was observed in this study. However, levels of some phthalates were higher than related environmental quality guidelines in terms of ecological risk. More comprehensive and detailed risk assessment of organic pollutants in road dusts should be conducted, especially for highly urbanized and industrialized areas in developing countries.</w:t>
      </w:r>
    </w:p>
    <w:p w14:paraId="11C88A5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4DBCB23"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557112A9" w14:textId="7F0CAD97"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6DE5C76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3202E89"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9" w:name="m_5129669914754158869__Toc4166259"/>
      <w:r w:rsidRPr="006819AC">
        <w:rPr>
          <w:rFonts w:ascii="Times New Roman" w:eastAsia="Times New Roman" w:hAnsi="Times New Roman" w:cs="Times New Roman"/>
          <w:b/>
          <w:bCs/>
          <w:color w:val="FFFFFF"/>
          <w:kern w:val="36"/>
          <w:sz w:val="24"/>
          <w:szCs w:val="24"/>
        </w:rPr>
        <w:t>GOVERNANCE</w:t>
      </w:r>
      <w:bookmarkEnd w:id="39"/>
    </w:p>
    <w:p w14:paraId="24A60F8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1AE1B50"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0" w:name="m_5129669914754158869__Toc4166260"/>
      <w:r w:rsidRPr="006819AC">
        <w:rPr>
          <w:rFonts w:ascii="Times New Roman" w:eastAsia="Times New Roman" w:hAnsi="Times New Roman" w:cs="Times New Roman"/>
          <w:b/>
          <w:bCs/>
          <w:color w:val="800000"/>
          <w:sz w:val="24"/>
          <w:szCs w:val="24"/>
        </w:rPr>
        <w:t>One Aspect of Civil Procedure Reform in Asia: Placing the Focus upon Vietnam.</w:t>
      </w:r>
      <w:bookmarkEnd w:id="40"/>
    </w:p>
    <w:p w14:paraId="5F5A962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Shiro Kawashima. in: Civil Law Reforms in Post-Colonial Asia: Beyond Western Capitalism, Springer Singapore, Singapore, 2019, pp. 101-129.</w:t>
      </w:r>
    </w:p>
    <w:p w14:paraId="313FBBC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5127D3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 recent years there has been significant economic </w:t>
      </w:r>
      <w:proofErr w:type="spellStart"/>
      <w:r w:rsidRPr="006819AC">
        <w:rPr>
          <w:rFonts w:ascii="Times New Roman" w:eastAsia="Times New Roman" w:hAnsi="Times New Roman" w:cs="Times New Roman"/>
          <w:color w:val="000000"/>
          <w:sz w:val="24"/>
          <w:szCs w:val="24"/>
        </w:rPr>
        <w:t>developmentdevelopment</w:t>
      </w:r>
      <w:proofErr w:type="spellEnd"/>
      <w:r w:rsidRPr="006819AC">
        <w:rPr>
          <w:rFonts w:ascii="Times New Roman" w:eastAsia="Times New Roman" w:hAnsi="Times New Roman" w:cs="Times New Roman"/>
          <w:color w:val="000000"/>
          <w:sz w:val="24"/>
          <w:szCs w:val="24"/>
        </w:rPr>
        <w:t xml:space="preserve"> in Southeast Asia. The rapid </w:t>
      </w:r>
      <w:proofErr w:type="spellStart"/>
      <w:r w:rsidRPr="006819AC">
        <w:rPr>
          <w:rFonts w:ascii="Times New Roman" w:eastAsia="Times New Roman" w:hAnsi="Times New Roman" w:cs="Times New Roman"/>
          <w:color w:val="000000"/>
          <w:sz w:val="24"/>
          <w:szCs w:val="24"/>
        </w:rPr>
        <w:t>developmentdevelopment</w:t>
      </w:r>
      <w:proofErr w:type="spellEnd"/>
      <w:r w:rsidRPr="006819AC">
        <w:rPr>
          <w:rFonts w:ascii="Times New Roman" w:eastAsia="Times New Roman" w:hAnsi="Times New Roman" w:cs="Times New Roman"/>
          <w:color w:val="000000"/>
          <w:sz w:val="24"/>
          <w:szCs w:val="24"/>
        </w:rPr>
        <w:t xml:space="preserve"> of the market economy unavoidably demands the sharing of common rules that </w:t>
      </w:r>
      <w:proofErr w:type="gramStart"/>
      <w:r w:rsidRPr="006819AC">
        <w:rPr>
          <w:rFonts w:ascii="Times New Roman" w:eastAsia="Times New Roman" w:hAnsi="Times New Roman" w:cs="Times New Roman"/>
          <w:color w:val="000000"/>
          <w:sz w:val="24"/>
          <w:szCs w:val="24"/>
        </w:rPr>
        <w:t>cross national</w:t>
      </w:r>
      <w:proofErr w:type="gramEnd"/>
      <w:r w:rsidRPr="006819AC">
        <w:rPr>
          <w:rFonts w:ascii="Times New Roman" w:eastAsia="Times New Roman" w:hAnsi="Times New Roman" w:cs="Times New Roman"/>
          <w:color w:val="000000"/>
          <w:sz w:val="24"/>
          <w:szCs w:val="24"/>
        </w:rPr>
        <w:t xml:space="preserve"> borders and the </w:t>
      </w:r>
      <w:proofErr w:type="spellStart"/>
      <w:r w:rsidRPr="006819AC">
        <w:rPr>
          <w:rFonts w:ascii="Times New Roman" w:eastAsia="Times New Roman" w:hAnsi="Times New Roman" w:cs="Times New Roman"/>
          <w:color w:val="000000"/>
          <w:sz w:val="24"/>
          <w:szCs w:val="24"/>
        </w:rPr>
        <w:t>developmentdevelopment</w:t>
      </w:r>
      <w:proofErr w:type="spellEnd"/>
      <w:r w:rsidRPr="006819AC">
        <w:rPr>
          <w:rFonts w:ascii="Times New Roman" w:eastAsia="Times New Roman" w:hAnsi="Times New Roman" w:cs="Times New Roman"/>
          <w:color w:val="000000"/>
          <w:sz w:val="24"/>
          <w:szCs w:val="24"/>
        </w:rPr>
        <w:t xml:space="preserve"> of systems to meet those needs.</w:t>
      </w:r>
    </w:p>
    <w:p w14:paraId="615A268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A8505F2"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1" w:name="m_5129669914754158869__Toc4166261"/>
      <w:r w:rsidRPr="006819AC">
        <w:rPr>
          <w:rFonts w:ascii="Times New Roman" w:eastAsia="Times New Roman" w:hAnsi="Times New Roman" w:cs="Times New Roman"/>
          <w:b/>
          <w:bCs/>
          <w:color w:val="800000"/>
          <w:sz w:val="24"/>
          <w:szCs w:val="24"/>
        </w:rPr>
        <w:t xml:space="preserve">Rock. Fire. Blood. And, media reaction: A case study of the 2018 riot in </w:t>
      </w:r>
      <w:proofErr w:type="spellStart"/>
      <w:r w:rsidRPr="006819AC">
        <w:rPr>
          <w:rFonts w:ascii="Times New Roman" w:eastAsia="Times New Roman" w:hAnsi="Times New Roman" w:cs="Times New Roman"/>
          <w:b/>
          <w:bCs/>
          <w:color w:val="800000"/>
          <w:sz w:val="24"/>
          <w:szCs w:val="24"/>
        </w:rPr>
        <w:t>Binh</w:t>
      </w:r>
      <w:proofErr w:type="spellEnd"/>
      <w:r w:rsidRPr="006819AC">
        <w:rPr>
          <w:rFonts w:ascii="Times New Roman" w:eastAsia="Times New Roman" w:hAnsi="Times New Roman" w:cs="Times New Roman"/>
          <w:b/>
          <w:bCs/>
          <w:color w:val="800000"/>
          <w:sz w:val="24"/>
          <w:szCs w:val="24"/>
        </w:rPr>
        <w:t xml:space="preserve"> </w:t>
      </w:r>
      <w:proofErr w:type="spellStart"/>
      <w:r w:rsidRPr="006819AC">
        <w:rPr>
          <w:rFonts w:ascii="Times New Roman" w:eastAsia="Times New Roman" w:hAnsi="Times New Roman" w:cs="Times New Roman"/>
          <w:b/>
          <w:bCs/>
          <w:color w:val="800000"/>
          <w:sz w:val="24"/>
          <w:szCs w:val="24"/>
        </w:rPr>
        <w:t>Thuan</w:t>
      </w:r>
      <w:proofErr w:type="spellEnd"/>
      <w:r w:rsidRPr="006819AC">
        <w:rPr>
          <w:rFonts w:ascii="Times New Roman" w:eastAsia="Times New Roman" w:hAnsi="Times New Roman" w:cs="Times New Roman"/>
          <w:b/>
          <w:bCs/>
          <w:color w:val="800000"/>
          <w:sz w:val="24"/>
          <w:szCs w:val="24"/>
        </w:rPr>
        <w:t xml:space="preserve"> Province, Vietnam.</w:t>
      </w:r>
      <w:bookmarkEnd w:id="41"/>
    </w:p>
    <w:p w14:paraId="3C420D4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Ho </w:t>
      </w:r>
      <w:proofErr w:type="spellStart"/>
      <w:r w:rsidRPr="006819AC">
        <w:rPr>
          <w:rFonts w:ascii="Times New Roman" w:eastAsia="Times New Roman" w:hAnsi="Times New Roman" w:cs="Times New Roman"/>
          <w:color w:val="000000"/>
          <w:sz w:val="24"/>
          <w:szCs w:val="24"/>
        </w:rPr>
        <w:t>Manh</w:t>
      </w:r>
      <w:proofErr w:type="spellEnd"/>
      <w:r w:rsidRPr="006819AC">
        <w:rPr>
          <w:rFonts w:ascii="Times New Roman" w:eastAsia="Times New Roman" w:hAnsi="Times New Roman" w:cs="Times New Roman"/>
          <w:color w:val="000000"/>
          <w:sz w:val="24"/>
          <w:szCs w:val="24"/>
        </w:rPr>
        <w:t xml:space="preserve"> Tung. OSF Preprints, 2019.</w:t>
      </w:r>
    </w:p>
    <w:p w14:paraId="4D031F2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19" w:tgtFrame="_blank" w:history="1">
        <w:r w:rsidRPr="006819AC">
          <w:rPr>
            <w:rFonts w:ascii="Times New Roman" w:eastAsia="Times New Roman" w:hAnsi="Times New Roman" w:cs="Times New Roman"/>
            <w:color w:val="1155CC"/>
            <w:sz w:val="24"/>
            <w:szCs w:val="24"/>
            <w:u w:val="single"/>
          </w:rPr>
          <w:t>https://osf.io/c37zb</w:t>
        </w:r>
      </w:hyperlink>
      <w:r w:rsidRPr="006819AC">
        <w:rPr>
          <w:rFonts w:ascii="Times New Roman" w:eastAsia="Times New Roman" w:hAnsi="Times New Roman" w:cs="Times New Roman"/>
          <w:color w:val="000000"/>
          <w:sz w:val="24"/>
          <w:szCs w:val="24"/>
        </w:rPr>
        <w:t>.</w:t>
      </w:r>
    </w:p>
    <w:p w14:paraId="0BCED8E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9642FE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 June 2018, the news of the violent riot that happened in </w:t>
      </w:r>
      <w:proofErr w:type="spellStart"/>
      <w:r w:rsidRPr="006819AC">
        <w:rPr>
          <w:rFonts w:ascii="Times New Roman" w:eastAsia="Times New Roman" w:hAnsi="Times New Roman" w:cs="Times New Roman"/>
          <w:color w:val="000000"/>
          <w:sz w:val="24"/>
          <w:szCs w:val="24"/>
        </w:rPr>
        <w:t>Binh</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Thuan</w:t>
      </w:r>
      <w:proofErr w:type="spellEnd"/>
      <w:r w:rsidRPr="006819AC">
        <w:rPr>
          <w:rFonts w:ascii="Times New Roman" w:eastAsia="Times New Roman" w:hAnsi="Times New Roman" w:cs="Times New Roman"/>
          <w:color w:val="000000"/>
          <w:sz w:val="24"/>
          <w:szCs w:val="24"/>
        </w:rPr>
        <w:t xml:space="preserve">, the province on the southeastern coast of Vietnam, shook up the domestic media. This paper attempts to </w:t>
      </w:r>
      <w:r w:rsidRPr="006819AC">
        <w:rPr>
          <w:rFonts w:ascii="Times New Roman" w:eastAsia="Times New Roman" w:hAnsi="Times New Roman" w:cs="Times New Roman"/>
          <w:color w:val="000000"/>
          <w:sz w:val="24"/>
          <w:szCs w:val="24"/>
        </w:rPr>
        <w:lastRenderedPageBreak/>
        <w:t xml:space="preserve">understand the media coverage of the event under the lens of the theories of mediatization, connective turn, </w:t>
      </w:r>
      <w:proofErr w:type="spellStart"/>
      <w:r w:rsidRPr="006819AC">
        <w:rPr>
          <w:rFonts w:ascii="Times New Roman" w:eastAsia="Times New Roman" w:hAnsi="Times New Roman" w:cs="Times New Roman"/>
          <w:color w:val="000000"/>
          <w:sz w:val="24"/>
          <w:szCs w:val="24"/>
        </w:rPr>
        <w:t>mediality</w:t>
      </w:r>
      <w:proofErr w:type="spellEnd"/>
      <w:r w:rsidRPr="006819AC">
        <w:rPr>
          <w:rFonts w:ascii="Times New Roman" w:eastAsia="Times New Roman" w:hAnsi="Times New Roman" w:cs="Times New Roman"/>
          <w:color w:val="000000"/>
          <w:sz w:val="24"/>
          <w:szCs w:val="24"/>
        </w:rPr>
        <w:t>, and witnessing. First, it will explore the propaganda and anti-propaganda that take place in the Vietnamese state media and the foreign-based Vietnamese media outlets. The paper then employs these concepts to analyze how the state is mediatized, and how citizen journalism together with social media influence and challenge the narrative on both sides of the media. The paper suggests a consistent ideology is on display in both sides of the media and the patterns in which the media report this kind of unusual socio-political events are unlikely to change.</w:t>
      </w:r>
    </w:p>
    <w:p w14:paraId="338E487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47E189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2" w:name="m_5129669914754158869__Toc4166262"/>
      <w:r w:rsidRPr="006819AC">
        <w:rPr>
          <w:rFonts w:ascii="Times New Roman" w:eastAsia="Times New Roman" w:hAnsi="Times New Roman" w:cs="Times New Roman"/>
          <w:b/>
          <w:bCs/>
          <w:color w:val="800000"/>
          <w:sz w:val="24"/>
          <w:szCs w:val="24"/>
        </w:rPr>
        <w:t>A Study on the Civil Code Revision: The 2015 Civil Code of Vietnam.</w:t>
      </w:r>
      <w:bookmarkEnd w:id="42"/>
    </w:p>
    <w:p w14:paraId="2482A7F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Hong Hai Nguyen. in: Civil Law Reforms in Post-Colonial Asia: Beyond Western Capitalism, Springer Singapore, Singapore, 2019, pp. 85-100.</w:t>
      </w:r>
    </w:p>
    <w:p w14:paraId="43723DF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0BF1B8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The Socialist Republic of Vietnam promulgated the Civil Code three times in 1995, 2005 and 2015. There were general approaches which are inappropriate leading to the fact that they are not truly the civil codes in essence. Majority of the contents of this article touches upon the reforms of the 2015 Civil CodeVietnam2015 Civil </w:t>
      </w:r>
      <w:proofErr w:type="spellStart"/>
      <w:r w:rsidRPr="006819AC">
        <w:rPr>
          <w:rFonts w:ascii="Times New Roman" w:eastAsia="Times New Roman" w:hAnsi="Times New Roman" w:cs="Times New Roman"/>
          <w:color w:val="000000"/>
          <w:sz w:val="24"/>
          <w:szCs w:val="24"/>
        </w:rPr>
        <w:t>Codeagainst</w:t>
      </w:r>
      <w:proofErr w:type="spellEnd"/>
      <w:r w:rsidRPr="006819AC">
        <w:rPr>
          <w:rFonts w:ascii="Times New Roman" w:eastAsia="Times New Roman" w:hAnsi="Times New Roman" w:cs="Times New Roman"/>
          <w:color w:val="000000"/>
          <w:sz w:val="24"/>
          <w:szCs w:val="24"/>
        </w:rPr>
        <w:t xml:space="preserve"> the versions of 1995 and 2005. The 2015 Civil Code consists of 689 articles, and is structured into 5 parts with 27 chapters.</w:t>
      </w:r>
    </w:p>
    <w:p w14:paraId="0E8F966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8DCF533"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3589EC7F" w14:textId="1FB751D0"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0742A06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20F4D5B"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43" w:name="m_5129669914754158869__Toc4166263"/>
      <w:r w:rsidRPr="006819AC">
        <w:rPr>
          <w:rFonts w:ascii="Times New Roman" w:eastAsia="Times New Roman" w:hAnsi="Times New Roman" w:cs="Times New Roman"/>
          <w:b/>
          <w:bCs/>
          <w:color w:val="FFFFFF"/>
          <w:kern w:val="36"/>
          <w:sz w:val="24"/>
          <w:szCs w:val="24"/>
        </w:rPr>
        <w:t>HEALTH CARE</w:t>
      </w:r>
      <w:bookmarkEnd w:id="43"/>
    </w:p>
    <w:p w14:paraId="401764A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C7DA7F8"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4" w:name="m_5129669914754158869__Toc4166264"/>
      <w:r w:rsidRPr="006819AC">
        <w:rPr>
          <w:rFonts w:ascii="Times New Roman" w:eastAsia="Times New Roman" w:hAnsi="Times New Roman" w:cs="Times New Roman"/>
          <w:b/>
          <w:bCs/>
          <w:color w:val="800000"/>
          <w:sz w:val="24"/>
          <w:szCs w:val="24"/>
        </w:rPr>
        <w:t>Children’s Environmental Health in South and Southeast Asia: Networking for Better Child Health Outcomes.</w:t>
      </w:r>
      <w:bookmarkEnd w:id="44"/>
    </w:p>
    <w:p w14:paraId="5BA1C99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Peter D. Sly, Brittany Trottier, David Carpenter, </w:t>
      </w:r>
      <w:proofErr w:type="spellStart"/>
      <w:r w:rsidRPr="006819AC">
        <w:rPr>
          <w:rFonts w:ascii="Times New Roman" w:eastAsia="Times New Roman" w:hAnsi="Times New Roman" w:cs="Times New Roman"/>
          <w:color w:val="000000"/>
          <w:sz w:val="24"/>
          <w:szCs w:val="24"/>
        </w:rPr>
        <w:t>Ubon</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Cha’on</w:t>
      </w:r>
      <w:proofErr w:type="spellEnd"/>
      <w:r w:rsidRPr="006819AC">
        <w:rPr>
          <w:rFonts w:ascii="Times New Roman" w:eastAsia="Times New Roman" w:hAnsi="Times New Roman" w:cs="Times New Roman"/>
          <w:color w:val="000000"/>
          <w:sz w:val="24"/>
          <w:szCs w:val="24"/>
        </w:rPr>
        <w:t>, Stephania Cormier and others. Annals of Global Health, 2019.</w:t>
      </w:r>
    </w:p>
    <w:p w14:paraId="68C02A7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0" w:tgtFrame="_blank" w:history="1">
        <w:r w:rsidRPr="006819AC">
          <w:rPr>
            <w:rFonts w:ascii="Times New Roman" w:eastAsia="Times New Roman" w:hAnsi="Times New Roman" w:cs="Times New Roman"/>
            <w:color w:val="1155CC"/>
            <w:sz w:val="24"/>
            <w:szCs w:val="24"/>
            <w:u w:val="single"/>
          </w:rPr>
          <w:t>https://agh.ubiquitypress.com/articles/10.5334/aogh.2403/#</w:t>
        </w:r>
      </w:hyperlink>
      <w:r w:rsidRPr="006819AC">
        <w:rPr>
          <w:rFonts w:ascii="Times New Roman" w:eastAsia="Times New Roman" w:hAnsi="Times New Roman" w:cs="Times New Roman"/>
          <w:color w:val="000000"/>
          <w:sz w:val="24"/>
          <w:szCs w:val="24"/>
        </w:rPr>
        <w:t>.</w:t>
      </w:r>
    </w:p>
    <w:p w14:paraId="2F299A9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A1CE67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xml:space="preserve">Abstract: Children are particularly vulnerable to environmental hazards because they receive higher doses of pollutants in any given environment and often do not have equitable access to social protection mechanisms such as environmental and health care services. The World Health Organization established a global network of collaborating </w:t>
      </w:r>
      <w:proofErr w:type="spellStart"/>
      <w:r w:rsidRPr="006819AC">
        <w:rPr>
          <w:rFonts w:ascii="Times New Roman" w:eastAsia="Times New Roman" w:hAnsi="Times New Roman" w:cs="Times New Roman"/>
          <w:color w:val="000000"/>
          <w:sz w:val="24"/>
          <w:szCs w:val="24"/>
        </w:rPr>
        <w:t>centres</w:t>
      </w:r>
      <w:proofErr w:type="spellEnd"/>
      <w:r w:rsidRPr="006819AC">
        <w:rPr>
          <w:rFonts w:ascii="Times New Roman" w:eastAsia="Times New Roman" w:hAnsi="Times New Roman" w:cs="Times New Roman"/>
          <w:color w:val="000000"/>
          <w:sz w:val="24"/>
          <w:szCs w:val="24"/>
        </w:rPr>
        <w:t xml:space="preserve"> that address children’s environmental health (CEH). The network developed a focus on low- and middle-income countries (LMICs) and is broadening its reach by conducting regional workshops for CEH. --- Objective: This paper reports on the outcomes of a workshop held in conjunction with the 17th International Conference (November 2017) of the Pacific Basin Consortium for Environment and Health, focused on the state of CEH in South and Southeast Asia as presented by seven countries from the region (India, Bangladesh, Nepal, Bhutan, Vietnam, Thailand, Sri Lanka). --- Workshop outcomes: Country reports presented at the meeting show a high degree of similarity with respect to the issues threatening the health of children. The most common problems are outdoor and household air pollution in addition to exposure to heavy metals, industrial chemicals, and pesticides. Many children still do not have adequate access to clean water and improved sanitation while infectious diseases remain a problem, especially for children living in poverty. Child </w:t>
      </w:r>
      <w:proofErr w:type="spellStart"/>
      <w:r w:rsidRPr="006819AC">
        <w:rPr>
          <w:rFonts w:ascii="Times New Roman" w:eastAsia="Times New Roman" w:hAnsi="Times New Roman" w:cs="Times New Roman"/>
          <w:color w:val="000000"/>
          <w:sz w:val="24"/>
          <w:szCs w:val="24"/>
        </w:rPr>
        <w:t>labour</w:t>
      </w:r>
      <w:proofErr w:type="spellEnd"/>
      <w:r w:rsidRPr="006819AC">
        <w:rPr>
          <w:rFonts w:ascii="Times New Roman" w:eastAsia="Times New Roman" w:hAnsi="Times New Roman" w:cs="Times New Roman"/>
          <w:color w:val="000000"/>
          <w:sz w:val="24"/>
          <w:szCs w:val="24"/>
        </w:rPr>
        <w:t xml:space="preserve"> is widely prevalent, generally without adequate training or personal protective equipment. The children now face the dual burden of undernutrition and stunting on the one hand and overnutrition and obesity on the other. --- Conclusion: It is evident that some countries in these regions are doing better than others in varying areas of CEH. By establishing and participating in regional networks, countries can learn from each other and </w:t>
      </w:r>
      <w:proofErr w:type="spellStart"/>
      <w:r w:rsidRPr="006819AC">
        <w:rPr>
          <w:rFonts w:ascii="Times New Roman" w:eastAsia="Times New Roman" w:hAnsi="Times New Roman" w:cs="Times New Roman"/>
          <w:color w:val="000000"/>
          <w:sz w:val="24"/>
          <w:szCs w:val="24"/>
        </w:rPr>
        <w:t>harmonise</w:t>
      </w:r>
      <w:proofErr w:type="spellEnd"/>
      <w:r w:rsidRPr="006819AC">
        <w:rPr>
          <w:rFonts w:ascii="Times New Roman" w:eastAsia="Times New Roman" w:hAnsi="Times New Roman" w:cs="Times New Roman"/>
          <w:color w:val="000000"/>
          <w:sz w:val="24"/>
          <w:szCs w:val="24"/>
        </w:rPr>
        <w:t xml:space="preserve"> their efforts to protect CEH so that all can benefit from closer interactions.</w:t>
      </w:r>
    </w:p>
    <w:p w14:paraId="71C1C82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22976F6"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5" w:name="m_5129669914754158869__Toc4166265"/>
      <w:r w:rsidRPr="006819AC">
        <w:rPr>
          <w:rFonts w:ascii="Times New Roman" w:eastAsia="Times New Roman" w:hAnsi="Times New Roman" w:cs="Times New Roman"/>
          <w:b/>
          <w:bCs/>
          <w:color w:val="800000"/>
          <w:sz w:val="24"/>
          <w:szCs w:val="24"/>
        </w:rPr>
        <w:t>Global Evolution of Obesity Research in Children and Youths: Setting Priorities for Interventions and Policies.</w:t>
      </w:r>
      <w:bookmarkEnd w:id="45"/>
    </w:p>
    <w:p w14:paraId="7BC584B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Bach Xuan Tran, Kim Anh Dang, Huong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Le, </w:t>
      </w:r>
      <w:proofErr w:type="spellStart"/>
      <w:r w:rsidRPr="006819AC">
        <w:rPr>
          <w:rFonts w:ascii="Times New Roman" w:eastAsia="Times New Roman" w:hAnsi="Times New Roman" w:cs="Times New Roman"/>
          <w:color w:val="000000"/>
          <w:sz w:val="24"/>
          <w:szCs w:val="24"/>
        </w:rPr>
        <w:t>Giang</w:t>
      </w:r>
      <w:proofErr w:type="spellEnd"/>
      <w:r w:rsidRPr="006819AC">
        <w:rPr>
          <w:rFonts w:ascii="Times New Roman" w:eastAsia="Times New Roman" w:hAnsi="Times New Roman" w:cs="Times New Roman"/>
          <w:color w:val="000000"/>
          <w:sz w:val="24"/>
          <w:szCs w:val="24"/>
        </w:rPr>
        <w:t xml:space="preserve"> Hai Ha, Long Hoang Nguyen and others. </w:t>
      </w:r>
      <w:proofErr w:type="spellStart"/>
      <w:r w:rsidRPr="006819AC">
        <w:rPr>
          <w:rFonts w:ascii="Times New Roman" w:eastAsia="Times New Roman" w:hAnsi="Times New Roman" w:cs="Times New Roman"/>
          <w:color w:val="000000"/>
          <w:sz w:val="24"/>
          <w:szCs w:val="24"/>
        </w:rPr>
        <w:t>Obes</w:t>
      </w:r>
      <w:proofErr w:type="spellEnd"/>
      <w:r w:rsidRPr="006819AC">
        <w:rPr>
          <w:rFonts w:ascii="Times New Roman" w:eastAsia="Times New Roman" w:hAnsi="Times New Roman" w:cs="Times New Roman"/>
          <w:color w:val="000000"/>
          <w:sz w:val="24"/>
          <w:szCs w:val="24"/>
        </w:rPr>
        <w:t xml:space="preserve"> Facts, 2019, volume 12, number 2, pp. 137-149.</w:t>
      </w:r>
    </w:p>
    <w:p w14:paraId="6381806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A26D4B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Childhood obesity has become a major global epidemic that causes substantial social and health burdens worldwide. The effectiveness of childhood obesity control and prevention depends largely on understanding the issue, including its current development and associated factors in a contextualized perspective. OBJECTIVES: Our study aimed to gauge this kind of understanding. METHODS: We systematically searched the Web of Science database for studies concerning child obesity published up to 2017 and analyzed the volume of publications, growth rates, impact scores, collaborations, authors, affiliations, and journals. A total of 57,444 research papers were included. RESULTS: The three subject categories with the highest number of papers (over 3,000) were (1) nutrition and dietetics, (2) pediatrics, and (3) public, environmental, and occupational health. We found a dramatic increase in the amount of scientific literature on childhood obesity in the past one or two decades, led by scholars from the USA - ranking at the top regarding the total number of papers (23,965 papers; 30.8%) and total number of citations (859,793 citations) - and multiple Western countries where the obesity epidemic is prevalent. CONCLUSIONS: The findings highlight the need for improving </w:t>
      </w:r>
      <w:r w:rsidRPr="006819AC">
        <w:rPr>
          <w:rFonts w:ascii="Times New Roman" w:eastAsia="Times New Roman" w:hAnsi="Times New Roman" w:cs="Times New Roman"/>
          <w:color w:val="000000"/>
          <w:sz w:val="24"/>
          <w:szCs w:val="24"/>
        </w:rPr>
        <w:lastRenderedPageBreak/>
        <w:t>international and local research capacities and collaboration to accelerate knowledge production and translation into contextualized and effective childhood obesity prevention.</w:t>
      </w:r>
    </w:p>
    <w:p w14:paraId="3EBA60C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0F84956"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0F1F30B9" w14:textId="50221E6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3A9CE3C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FDC0AF6"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6" w:name="m_5129669914754158869__Toc4166266"/>
      <w:r w:rsidRPr="006819AC">
        <w:rPr>
          <w:rFonts w:ascii="Times New Roman" w:eastAsia="Times New Roman" w:hAnsi="Times New Roman" w:cs="Times New Roman"/>
          <w:b/>
          <w:bCs/>
          <w:color w:val="800000"/>
          <w:sz w:val="24"/>
          <w:szCs w:val="24"/>
        </w:rPr>
        <w:t>Active contact tracing beyond the household in multidrug resistant tuberculosis in Vietnam: a cohort study.</w:t>
      </w:r>
      <w:bookmarkEnd w:id="46"/>
    </w:p>
    <w:p w14:paraId="279D50E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Thanh Thuy Hoang, Viet Nhung Nguyen, Ngoc Sy </w:t>
      </w:r>
      <w:proofErr w:type="spellStart"/>
      <w:r w:rsidRPr="006819AC">
        <w:rPr>
          <w:rFonts w:ascii="Times New Roman" w:eastAsia="Times New Roman" w:hAnsi="Times New Roman" w:cs="Times New Roman"/>
          <w:color w:val="000000"/>
          <w:sz w:val="24"/>
          <w:szCs w:val="24"/>
        </w:rPr>
        <w:t>Dinh</w:t>
      </w:r>
      <w:proofErr w:type="spellEnd"/>
      <w:r w:rsidRPr="006819AC">
        <w:rPr>
          <w:rFonts w:ascii="Times New Roman" w:eastAsia="Times New Roman" w:hAnsi="Times New Roman" w:cs="Times New Roman"/>
          <w:color w:val="000000"/>
          <w:sz w:val="24"/>
          <w:szCs w:val="24"/>
        </w:rPr>
        <w:t>, Guy Thwaites, Thu Anh Nguyen and others. BMC Public Health, 2019, volume 19, number 1, p. 241.</w:t>
      </w:r>
    </w:p>
    <w:p w14:paraId="5935064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1" w:tgtFrame="_blank" w:history="1">
        <w:r w:rsidRPr="006819AC">
          <w:rPr>
            <w:rFonts w:ascii="Times New Roman" w:eastAsia="Times New Roman" w:hAnsi="Times New Roman" w:cs="Times New Roman"/>
            <w:color w:val="1155CC"/>
            <w:sz w:val="24"/>
            <w:szCs w:val="24"/>
            <w:u w:val="single"/>
          </w:rPr>
          <w:t>https://doi.org/10.1186/s12889-019-6573-z</w:t>
        </w:r>
      </w:hyperlink>
      <w:r w:rsidRPr="006819AC">
        <w:rPr>
          <w:rFonts w:ascii="Times New Roman" w:eastAsia="Times New Roman" w:hAnsi="Times New Roman" w:cs="Times New Roman"/>
          <w:color w:val="000000"/>
          <w:sz w:val="24"/>
          <w:szCs w:val="24"/>
        </w:rPr>
        <w:t>.</w:t>
      </w:r>
    </w:p>
    <w:p w14:paraId="623ECE9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E899B2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Currently in Vietnam contact tracing for multidrug-resistant tuberculosis (MDR-TB) entails passive case finding among symptomatic household contacts who present themselves for diagnosis. Close contacts of MDR-TB cases are therefore not identified adequately. We assessed the added value of active contact tracing within and beyond households using social network questionnaires to identify close contacts of MDR-TB patients in Vietnam. --- Methods: We conducted a cohort study using social network questionnaires in which contacts were identified by MDR-TB patients, including contacts from ‘high risk’ places like work. Contacts of MDR-TB patients were followed up and screened over a period of at least 6 months. This included two active screenings and any unscheduled passive screening of self-referred contacts during the study period. --- Results: Four hundred seventeen contacts of 99 index cases were recruited, 325 (77.9%) and 160/417 (38.4%) contacts participated in the first and second screenings, respectively. The first screening detected one TB case but the bacteria were not MDR. From passive screening, a household contact was diagnosed with TB meningitis but not through our active approach. Social network analysis showed that only 1/17 (5.9%) high-risk places agreed to cooperate and were included in the screening, and no MDR-TB cases were detected. There were two pairs of index cases (identified separately) who were found to be contacts of each other and who had been diagnosed before the study started. --- Conclusions: No new MDR-TB cases were detected using social network analysis of nearly 100 MDR-TB index cases, likely due to a relatively short follow up time, and loss to follow up (lack of cooperation from contacts or </w:t>
      </w:r>
      <w:proofErr w:type="gramStart"/>
      <w:r w:rsidRPr="006819AC">
        <w:rPr>
          <w:rFonts w:ascii="Times New Roman" w:eastAsia="Times New Roman" w:hAnsi="Times New Roman" w:cs="Times New Roman"/>
          <w:color w:val="000000"/>
          <w:sz w:val="24"/>
          <w:szCs w:val="24"/>
        </w:rPr>
        <w:t>high risk</w:t>
      </w:r>
      <w:proofErr w:type="gramEnd"/>
      <w:r w:rsidRPr="006819AC">
        <w:rPr>
          <w:rFonts w:ascii="Times New Roman" w:eastAsia="Times New Roman" w:hAnsi="Times New Roman" w:cs="Times New Roman"/>
          <w:color w:val="000000"/>
          <w:sz w:val="24"/>
          <w:szCs w:val="24"/>
        </w:rPr>
        <w:t xml:space="preserve"> places and lack of available resources in the National Tuberculosis Control </w:t>
      </w:r>
      <w:proofErr w:type="spellStart"/>
      <w:r w:rsidRPr="006819AC">
        <w:rPr>
          <w:rFonts w:ascii="Times New Roman" w:eastAsia="Times New Roman" w:hAnsi="Times New Roman" w:cs="Times New Roman"/>
          <w:color w:val="000000"/>
          <w:sz w:val="24"/>
          <w:szCs w:val="24"/>
        </w:rPr>
        <w:t>Programme</w:t>
      </w:r>
      <w:proofErr w:type="spellEnd"/>
      <w:r w:rsidRPr="006819AC">
        <w:rPr>
          <w:rFonts w:ascii="Times New Roman" w:eastAsia="Times New Roman" w:hAnsi="Times New Roman" w:cs="Times New Roman"/>
          <w:color w:val="000000"/>
          <w:sz w:val="24"/>
          <w:szCs w:val="24"/>
        </w:rPr>
        <w:t>).</w:t>
      </w:r>
    </w:p>
    <w:p w14:paraId="2011140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A39747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7" w:name="m_5129669914754158869__Toc4166267"/>
      <w:r w:rsidRPr="006819AC">
        <w:rPr>
          <w:rFonts w:ascii="Times New Roman" w:eastAsia="Times New Roman" w:hAnsi="Times New Roman" w:cs="Times New Roman"/>
          <w:b/>
          <w:bCs/>
          <w:color w:val="800000"/>
          <w:sz w:val="24"/>
          <w:szCs w:val="24"/>
        </w:rPr>
        <w:lastRenderedPageBreak/>
        <w:t>Attitudes towards highly pathogenic avian influenza (HPAI) and biosecurity mitigation practices in rural Vietnam: a cross-sectional survey.</w:t>
      </w:r>
      <w:bookmarkEnd w:id="47"/>
    </w:p>
    <w:p w14:paraId="19357D4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Mairead G. Whelan, Quynh Ba Le and David C. Hall. The Lancet Global Health, 2019, volume 7, p. S32.</w:t>
      </w:r>
    </w:p>
    <w:p w14:paraId="3413DF4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2" w:tgtFrame="_blank" w:history="1">
        <w:r w:rsidRPr="006819AC">
          <w:rPr>
            <w:rFonts w:ascii="Times New Roman" w:eastAsia="Times New Roman" w:hAnsi="Times New Roman" w:cs="Times New Roman"/>
            <w:color w:val="1155CC"/>
            <w:sz w:val="24"/>
            <w:szCs w:val="24"/>
            <w:u w:val="single"/>
          </w:rPr>
          <w:t>http://www.sciencedirect.com/science/article/pii/S2214109X19301172</w:t>
        </w:r>
      </w:hyperlink>
      <w:r w:rsidRPr="006819AC">
        <w:rPr>
          <w:rFonts w:ascii="Times New Roman" w:eastAsia="Times New Roman" w:hAnsi="Times New Roman" w:cs="Times New Roman"/>
          <w:color w:val="000000"/>
          <w:sz w:val="24"/>
          <w:szCs w:val="24"/>
        </w:rPr>
        <w:t>.</w:t>
      </w:r>
    </w:p>
    <w:p w14:paraId="7969F33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0A3B2C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An outbreak of highly pathogenic avian influenza (HPAI) between 2004 and 2006 resulted in the culling of 45 million birds, and has </w:t>
      </w:r>
      <w:proofErr w:type="spellStart"/>
      <w:r w:rsidRPr="006819AC">
        <w:rPr>
          <w:rFonts w:ascii="Times New Roman" w:eastAsia="Times New Roman" w:hAnsi="Times New Roman" w:cs="Times New Roman"/>
          <w:color w:val="000000"/>
          <w:sz w:val="24"/>
          <w:szCs w:val="24"/>
        </w:rPr>
        <w:t>jeopardised</w:t>
      </w:r>
      <w:proofErr w:type="spellEnd"/>
      <w:r w:rsidRPr="006819AC">
        <w:rPr>
          <w:rFonts w:ascii="Times New Roman" w:eastAsia="Times New Roman" w:hAnsi="Times New Roman" w:cs="Times New Roman"/>
          <w:color w:val="000000"/>
          <w:sz w:val="24"/>
          <w:szCs w:val="24"/>
        </w:rPr>
        <w:t xml:space="preserve"> sustainable agricultural production in southeast Asia. HPAI is highly virulent, and small-scale farms present a high-risk environment for disease transmission between animals and humans. The purpose of this study was to investigate how attitudes towards HPAI influence biosecurity mitigation </w:t>
      </w:r>
      <w:proofErr w:type="spellStart"/>
      <w:r w:rsidRPr="006819AC">
        <w:rPr>
          <w:rFonts w:ascii="Times New Roman" w:eastAsia="Times New Roman" w:hAnsi="Times New Roman" w:cs="Times New Roman"/>
          <w:color w:val="000000"/>
          <w:sz w:val="24"/>
          <w:szCs w:val="24"/>
        </w:rPr>
        <w:t>behaviours</w:t>
      </w:r>
      <w:proofErr w:type="spellEnd"/>
      <w:r w:rsidRPr="006819AC">
        <w:rPr>
          <w:rFonts w:ascii="Times New Roman" w:eastAsia="Times New Roman" w:hAnsi="Times New Roman" w:cs="Times New Roman"/>
          <w:color w:val="000000"/>
          <w:sz w:val="24"/>
          <w:szCs w:val="24"/>
        </w:rPr>
        <w:t xml:space="preserve"> such as water source management and sanitation on small-scale farms in Vietnam. Methods We used a participatory approach that included representation from farmers, government, academia, and industry. We collected cross-sectional data on demographics, farm level production, and attitudes and preferences with respect to HPAI and mitigation strategies in north and south Vietnam (Thai </w:t>
      </w:r>
      <w:proofErr w:type="spellStart"/>
      <w:r w:rsidRPr="006819AC">
        <w:rPr>
          <w:rFonts w:ascii="Times New Roman" w:eastAsia="Times New Roman" w:hAnsi="Times New Roman" w:cs="Times New Roman"/>
          <w:color w:val="000000"/>
          <w:sz w:val="24"/>
          <w:szCs w:val="24"/>
        </w:rPr>
        <w:t>Binh</w:t>
      </w:r>
      <w:proofErr w:type="spellEnd"/>
      <w:r w:rsidRPr="006819AC">
        <w:rPr>
          <w:rFonts w:ascii="Times New Roman" w:eastAsia="Times New Roman" w:hAnsi="Times New Roman" w:cs="Times New Roman"/>
          <w:color w:val="000000"/>
          <w:sz w:val="24"/>
          <w:szCs w:val="24"/>
        </w:rPr>
        <w:t xml:space="preserve"> and </w:t>
      </w:r>
      <w:proofErr w:type="gramStart"/>
      <w:r w:rsidRPr="006819AC">
        <w:rPr>
          <w:rFonts w:ascii="Times New Roman" w:eastAsia="Times New Roman" w:hAnsi="Times New Roman" w:cs="Times New Roman"/>
          <w:color w:val="000000"/>
          <w:sz w:val="24"/>
          <w:szCs w:val="24"/>
        </w:rPr>
        <w:t>An</w:t>
      </w:r>
      <w:proofErr w:type="gram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Giang</w:t>
      </w:r>
      <w:proofErr w:type="spellEnd"/>
      <w:r w:rsidRPr="006819AC">
        <w:rPr>
          <w:rFonts w:ascii="Times New Roman" w:eastAsia="Times New Roman" w:hAnsi="Times New Roman" w:cs="Times New Roman"/>
          <w:color w:val="000000"/>
          <w:sz w:val="24"/>
          <w:szCs w:val="24"/>
        </w:rPr>
        <w:t xml:space="preserve"> Provinces, respectively). A stratified </w:t>
      </w:r>
      <w:proofErr w:type="spellStart"/>
      <w:r w:rsidRPr="006819AC">
        <w:rPr>
          <w:rFonts w:ascii="Times New Roman" w:eastAsia="Times New Roman" w:hAnsi="Times New Roman" w:cs="Times New Roman"/>
          <w:color w:val="000000"/>
          <w:sz w:val="24"/>
          <w:szCs w:val="24"/>
        </w:rPr>
        <w:t>randomised</w:t>
      </w:r>
      <w:proofErr w:type="spellEnd"/>
      <w:r w:rsidRPr="006819AC">
        <w:rPr>
          <w:rFonts w:ascii="Times New Roman" w:eastAsia="Times New Roman" w:hAnsi="Times New Roman" w:cs="Times New Roman"/>
          <w:color w:val="000000"/>
          <w:sz w:val="24"/>
          <w:szCs w:val="24"/>
        </w:rPr>
        <w:t xml:space="preserve"> selection of 600 small-scale mixed livestock, crop, and fish farmers were interviewed using questionnaires and in-person interviews. We calculated participant numbers using standard epidemiological sample size formulae with α=0·05. The study was approved by Canadian and Vietnamese ethics boards and participants provided verbal informed consent. Logit regression analysis was used to examine the relation between factors influencing HPAI attitudes and </w:t>
      </w:r>
      <w:proofErr w:type="spellStart"/>
      <w:r w:rsidRPr="006819AC">
        <w:rPr>
          <w:rFonts w:ascii="Times New Roman" w:eastAsia="Times New Roman" w:hAnsi="Times New Roman" w:cs="Times New Roman"/>
          <w:color w:val="000000"/>
          <w:sz w:val="24"/>
          <w:szCs w:val="24"/>
        </w:rPr>
        <w:t>behaviours</w:t>
      </w:r>
      <w:proofErr w:type="spellEnd"/>
      <w:r w:rsidRPr="006819AC">
        <w:rPr>
          <w:rFonts w:ascii="Times New Roman" w:eastAsia="Times New Roman" w:hAnsi="Times New Roman" w:cs="Times New Roman"/>
          <w:color w:val="000000"/>
          <w:sz w:val="24"/>
          <w:szCs w:val="24"/>
        </w:rPr>
        <w:t xml:space="preserve">. Further correlation analysis is under investigation, including Pearson correlation and principal component analysis. Findings Preliminary results show that half the farmers (51%, n=306) did not treat their water according to UN Food and Agriculture Organization guidelines, and fewer than 7% (n=40) said they would report a suspected HPAI case because of the cost and inconvenience of doing so. However, those farmers who expressed concern about HPAI were more likely to </w:t>
      </w:r>
      <w:proofErr w:type="spellStart"/>
      <w:r w:rsidRPr="006819AC">
        <w:rPr>
          <w:rFonts w:ascii="Times New Roman" w:eastAsia="Times New Roman" w:hAnsi="Times New Roman" w:cs="Times New Roman"/>
          <w:color w:val="000000"/>
          <w:sz w:val="24"/>
          <w:szCs w:val="24"/>
        </w:rPr>
        <w:t>practise</w:t>
      </w:r>
      <w:proofErr w:type="spellEnd"/>
      <w:r w:rsidRPr="006819AC">
        <w:rPr>
          <w:rFonts w:ascii="Times New Roman" w:eastAsia="Times New Roman" w:hAnsi="Times New Roman" w:cs="Times New Roman"/>
          <w:color w:val="000000"/>
          <w:sz w:val="24"/>
          <w:szCs w:val="24"/>
        </w:rPr>
        <w:t xml:space="preserve"> mitigation </w:t>
      </w:r>
      <w:proofErr w:type="spellStart"/>
      <w:r w:rsidRPr="006819AC">
        <w:rPr>
          <w:rFonts w:ascii="Times New Roman" w:eastAsia="Times New Roman" w:hAnsi="Times New Roman" w:cs="Times New Roman"/>
          <w:color w:val="000000"/>
          <w:sz w:val="24"/>
          <w:szCs w:val="24"/>
        </w:rPr>
        <w:t>behaviours</w:t>
      </w:r>
      <w:proofErr w:type="spellEnd"/>
      <w:r w:rsidRPr="006819AC">
        <w:rPr>
          <w:rFonts w:ascii="Times New Roman" w:eastAsia="Times New Roman" w:hAnsi="Times New Roman" w:cs="Times New Roman"/>
          <w:color w:val="000000"/>
          <w:sz w:val="24"/>
          <w:szCs w:val="24"/>
        </w:rPr>
        <w:t xml:space="preserve"> (p=0·034). Interpretation These preliminary analyses indicate that biosecurity guidelines may not be consistent with management styles of small-scale farms in Vietnam, but also indicate cause for concern for controlling HPAI on such farms. These results should be of interest to public health and policy authorities addressing HPAI mitigation. Our results may not be </w:t>
      </w:r>
      <w:proofErr w:type="spellStart"/>
      <w:r w:rsidRPr="006819AC">
        <w:rPr>
          <w:rFonts w:ascii="Times New Roman" w:eastAsia="Times New Roman" w:hAnsi="Times New Roman" w:cs="Times New Roman"/>
          <w:color w:val="000000"/>
          <w:sz w:val="24"/>
          <w:szCs w:val="24"/>
        </w:rPr>
        <w:t>generalisable</w:t>
      </w:r>
      <w:proofErr w:type="spellEnd"/>
      <w:r w:rsidRPr="006819AC">
        <w:rPr>
          <w:rFonts w:ascii="Times New Roman" w:eastAsia="Times New Roman" w:hAnsi="Times New Roman" w:cs="Times New Roman"/>
          <w:color w:val="000000"/>
          <w:sz w:val="24"/>
          <w:szCs w:val="24"/>
        </w:rPr>
        <w:t xml:space="preserve"> to all small-scale farmers in Vietnam because water sources and farming strategies vary across communes. Funding Grand Challenges Canada (Grant Number 0231-01 Stars in Global Health Round 4) and IDRC, Ottawa.</w:t>
      </w:r>
    </w:p>
    <w:p w14:paraId="530E98F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2509B81"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720F34BD" w14:textId="696A435E"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4C671DE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AF3592D"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8" w:name="m_5129669914754158869__Toc4166268"/>
      <w:r w:rsidRPr="006819AC">
        <w:rPr>
          <w:rFonts w:ascii="Times New Roman" w:eastAsia="Times New Roman" w:hAnsi="Times New Roman" w:cs="Times New Roman"/>
          <w:b/>
          <w:bCs/>
          <w:color w:val="800000"/>
          <w:sz w:val="24"/>
          <w:szCs w:val="24"/>
        </w:rPr>
        <w:lastRenderedPageBreak/>
        <w:t>Cholera prevention and control in Asian countries.</w:t>
      </w:r>
      <w:bookmarkEnd w:id="48"/>
    </w:p>
    <w:p w14:paraId="54B0CB8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Mesbah Uddin Ahmed, Mario </w:t>
      </w:r>
      <w:proofErr w:type="spellStart"/>
      <w:r w:rsidRPr="006819AC">
        <w:rPr>
          <w:rFonts w:ascii="Times New Roman" w:eastAsia="Times New Roman" w:hAnsi="Times New Roman" w:cs="Times New Roman"/>
          <w:color w:val="000000"/>
          <w:sz w:val="24"/>
          <w:szCs w:val="24"/>
        </w:rPr>
        <w:t>Baquilod</w:t>
      </w:r>
      <w:proofErr w:type="spellEnd"/>
      <w:r w:rsidRPr="006819AC">
        <w:rPr>
          <w:rFonts w:ascii="Times New Roman" w:eastAsia="Times New Roman" w:hAnsi="Times New Roman" w:cs="Times New Roman"/>
          <w:color w:val="000000"/>
          <w:sz w:val="24"/>
          <w:szCs w:val="24"/>
        </w:rPr>
        <w:t xml:space="preserve">, Claudio </w:t>
      </w:r>
      <w:proofErr w:type="spellStart"/>
      <w:r w:rsidRPr="006819AC">
        <w:rPr>
          <w:rFonts w:ascii="Times New Roman" w:eastAsia="Times New Roman" w:hAnsi="Times New Roman" w:cs="Times New Roman"/>
          <w:color w:val="000000"/>
          <w:sz w:val="24"/>
          <w:szCs w:val="24"/>
        </w:rPr>
        <w:t>Deola</w:t>
      </w:r>
      <w:proofErr w:type="spellEnd"/>
      <w:r w:rsidRPr="006819AC">
        <w:rPr>
          <w:rFonts w:ascii="Times New Roman" w:eastAsia="Times New Roman" w:hAnsi="Times New Roman" w:cs="Times New Roman"/>
          <w:color w:val="000000"/>
          <w:sz w:val="24"/>
          <w:szCs w:val="24"/>
        </w:rPr>
        <w:t>, Nguyen Dong Tu, Dang Duc Anh and others. BMC proceedings, 2018, volume 12, number Suppl 13, pp. 62-62.</w:t>
      </w:r>
    </w:p>
    <w:p w14:paraId="1D7D762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3" w:tgtFrame="_blank" w:history="1">
        <w:r w:rsidRPr="006819AC">
          <w:rPr>
            <w:rFonts w:ascii="Times New Roman" w:eastAsia="Times New Roman" w:hAnsi="Times New Roman" w:cs="Times New Roman"/>
            <w:color w:val="1155CC"/>
            <w:sz w:val="24"/>
            <w:szCs w:val="24"/>
            <w:u w:val="single"/>
          </w:rPr>
          <w:t>https://www.ncbi.nlm.nih.gov/pmc/PMC6284268/</w:t>
        </w:r>
      </w:hyperlink>
      <w:r w:rsidRPr="006819AC">
        <w:rPr>
          <w:rFonts w:ascii="Times New Roman" w:eastAsia="Times New Roman" w:hAnsi="Times New Roman" w:cs="Times New Roman"/>
          <w:color w:val="000000"/>
          <w:sz w:val="24"/>
          <w:szCs w:val="24"/>
        </w:rPr>
        <w:t>.</w:t>
      </w:r>
    </w:p>
    <w:p w14:paraId="712B7EA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CA6B27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Cholera remains a major public health problem in many countries. Poor sanitation and inappropriate clean water supply, insufficient health literacy and community mobilization, absence of national plans and cross-border collaborations are major factors impeding optimal control of cholera in endemic countries. In March 2017, a group of experts from 10 Asian cholera-prone countries that belong to the Initiative against Diarrheal and Enteric Diseases in Africa and Asia (IDEA), together with representatives from the World Health Organization, the US National Institutes of Health, International Vaccine Institute, </w:t>
      </w:r>
      <w:proofErr w:type="spellStart"/>
      <w:r w:rsidRPr="006819AC">
        <w:rPr>
          <w:rFonts w:ascii="Times New Roman" w:eastAsia="Times New Roman" w:hAnsi="Times New Roman" w:cs="Times New Roman"/>
          <w:color w:val="000000"/>
          <w:sz w:val="24"/>
          <w:szCs w:val="24"/>
        </w:rPr>
        <w:t>Agence</w:t>
      </w:r>
      <w:proofErr w:type="spellEnd"/>
      <w:r w:rsidRPr="006819AC">
        <w:rPr>
          <w:rFonts w:ascii="Times New Roman" w:eastAsia="Times New Roman" w:hAnsi="Times New Roman" w:cs="Times New Roman"/>
          <w:color w:val="000000"/>
          <w:sz w:val="24"/>
          <w:szCs w:val="24"/>
        </w:rPr>
        <w:t xml:space="preserve"> de </w:t>
      </w:r>
      <w:proofErr w:type="spellStart"/>
      <w:r w:rsidRPr="006819AC">
        <w:rPr>
          <w:rFonts w:ascii="Times New Roman" w:eastAsia="Times New Roman" w:hAnsi="Times New Roman" w:cs="Times New Roman"/>
          <w:color w:val="000000"/>
          <w:sz w:val="24"/>
          <w:szCs w:val="24"/>
        </w:rPr>
        <w:t>médecine</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préventive</w:t>
      </w:r>
      <w:proofErr w:type="spellEnd"/>
      <w:r w:rsidRPr="006819AC">
        <w:rPr>
          <w:rFonts w:ascii="Times New Roman" w:eastAsia="Times New Roman" w:hAnsi="Times New Roman" w:cs="Times New Roman"/>
          <w:color w:val="000000"/>
          <w:sz w:val="24"/>
          <w:szCs w:val="24"/>
        </w:rPr>
        <w:t>, NGOs (Save the Children) and UNICEF, met in Hanoi (Vietnam) to share progress in terms of prevention and control interventions on water, sanitation and hygiene (WASH), surveillance and oral cholera vaccine use. This paper reports on the country situation, gaps identified in terms of cholera prevention and control and strategic interventions to bridge these gaps.</w:t>
      </w:r>
    </w:p>
    <w:p w14:paraId="121A864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E9E5153"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49" w:name="m_5129669914754158869__Toc4166269"/>
      <w:r w:rsidRPr="006819AC">
        <w:rPr>
          <w:rFonts w:ascii="Times New Roman" w:eastAsia="Times New Roman" w:hAnsi="Times New Roman" w:cs="Times New Roman"/>
          <w:b/>
          <w:bCs/>
          <w:color w:val="800000"/>
          <w:sz w:val="24"/>
          <w:szCs w:val="24"/>
        </w:rPr>
        <w:t>Rapid Disappearance of Poliovirus Type 2 Immunity in Young Children Following Withdrawal of Oral Poliovirus Type 2 Containing Vaccine in Vietnam.</w:t>
      </w:r>
      <w:bookmarkEnd w:id="49"/>
    </w:p>
    <w:p w14:paraId="3AA2967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Dang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Thanh </w:t>
      </w:r>
      <w:proofErr w:type="spellStart"/>
      <w:r w:rsidRPr="006819AC">
        <w:rPr>
          <w:rFonts w:ascii="Times New Roman" w:eastAsia="Times New Roman" w:hAnsi="Times New Roman" w:cs="Times New Roman"/>
          <w:color w:val="000000"/>
          <w:sz w:val="24"/>
          <w:szCs w:val="24"/>
        </w:rPr>
        <w:t>Huyen</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Ondrej</w:t>
      </w:r>
      <w:proofErr w:type="spellEnd"/>
      <w:r w:rsidRPr="006819AC">
        <w:rPr>
          <w:rFonts w:ascii="Times New Roman" w:eastAsia="Times New Roman" w:hAnsi="Times New Roman" w:cs="Times New Roman"/>
          <w:color w:val="000000"/>
          <w:sz w:val="24"/>
          <w:szCs w:val="24"/>
        </w:rPr>
        <w:t xml:space="preserve"> Mach, Nguyen Thanh </w:t>
      </w:r>
      <w:proofErr w:type="spellStart"/>
      <w:r w:rsidRPr="006819AC">
        <w:rPr>
          <w:rFonts w:ascii="Times New Roman" w:eastAsia="Times New Roman" w:hAnsi="Times New Roman" w:cs="Times New Roman"/>
          <w:color w:val="000000"/>
          <w:sz w:val="24"/>
          <w:szCs w:val="24"/>
        </w:rPr>
        <w:t>Trung</w:t>
      </w:r>
      <w:proofErr w:type="spellEnd"/>
      <w:r w:rsidRPr="006819AC">
        <w:rPr>
          <w:rFonts w:ascii="Times New Roman" w:eastAsia="Times New Roman" w:hAnsi="Times New Roman" w:cs="Times New Roman"/>
          <w:color w:val="000000"/>
          <w:sz w:val="24"/>
          <w:szCs w:val="24"/>
        </w:rPr>
        <w:t>, Pham Quang Thai, Ho Vinh Thang and others. J Infect Dis, 2019.</w:t>
      </w:r>
    </w:p>
    <w:p w14:paraId="0A73781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AD23BC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Due to global shortage of inactivated poliovirus vaccine and global withdrawal of poliovirus type-2 (PV2) containing oral vaccine in May 2016, Vietnam has not used any PV2-containing vaccine between May 2016-October 2018. We assessed population immunity gap to PV2. METHODS: A cross-sectional survey in children 1-18 months of age was carried out in January 2018: one blood sample was obtained and </w:t>
      </w:r>
      <w:proofErr w:type="spellStart"/>
      <w:r w:rsidRPr="006819AC">
        <w:rPr>
          <w:rFonts w:ascii="Times New Roman" w:eastAsia="Times New Roman" w:hAnsi="Times New Roman" w:cs="Times New Roman"/>
          <w:color w:val="000000"/>
          <w:sz w:val="24"/>
          <w:szCs w:val="24"/>
        </w:rPr>
        <w:t>analysed</w:t>
      </w:r>
      <w:proofErr w:type="spellEnd"/>
      <w:r w:rsidRPr="006819AC">
        <w:rPr>
          <w:rFonts w:ascii="Times New Roman" w:eastAsia="Times New Roman" w:hAnsi="Times New Roman" w:cs="Times New Roman"/>
          <w:color w:val="000000"/>
          <w:sz w:val="24"/>
          <w:szCs w:val="24"/>
        </w:rPr>
        <w:t xml:space="preserve"> for the presence of poliovirus neutralizing antibodies. In children with detectable anti-PV2 antibodies, a second blood sample was obtained and </w:t>
      </w:r>
      <w:proofErr w:type="spellStart"/>
      <w:r w:rsidRPr="006819AC">
        <w:rPr>
          <w:rFonts w:ascii="Times New Roman" w:eastAsia="Times New Roman" w:hAnsi="Times New Roman" w:cs="Times New Roman"/>
          <w:color w:val="000000"/>
          <w:sz w:val="24"/>
          <w:szCs w:val="24"/>
        </w:rPr>
        <w:t>analysed</w:t>
      </w:r>
      <w:proofErr w:type="spellEnd"/>
      <w:r w:rsidRPr="006819AC">
        <w:rPr>
          <w:rFonts w:ascii="Times New Roman" w:eastAsia="Times New Roman" w:hAnsi="Times New Roman" w:cs="Times New Roman"/>
          <w:color w:val="000000"/>
          <w:sz w:val="24"/>
          <w:szCs w:val="24"/>
        </w:rPr>
        <w:t xml:space="preserve"> four months later to distinguish between passive (maternally-derived) and active (induced by secondary transmission or vaccination) immunity. RESULTS: </w:t>
      </w:r>
      <w:proofErr w:type="spellStart"/>
      <w:r w:rsidRPr="006819AC">
        <w:rPr>
          <w:rFonts w:ascii="Times New Roman" w:eastAsia="Times New Roman" w:hAnsi="Times New Roman" w:cs="Times New Roman"/>
          <w:color w:val="000000"/>
          <w:sz w:val="24"/>
          <w:szCs w:val="24"/>
        </w:rPr>
        <w:t>Analysable</w:t>
      </w:r>
      <w:proofErr w:type="spellEnd"/>
      <w:r w:rsidRPr="006819AC">
        <w:rPr>
          <w:rFonts w:ascii="Times New Roman" w:eastAsia="Times New Roman" w:hAnsi="Times New Roman" w:cs="Times New Roman"/>
          <w:color w:val="000000"/>
          <w:sz w:val="24"/>
          <w:szCs w:val="24"/>
        </w:rPr>
        <w:t xml:space="preserve"> sera were obtained from 1,106/1,110 enrolled children. Seroprevalence of PV2 antibodies was 87/368 (23.6%) among 1-7-month-old; 27/471 (5.7%) in the 8-15-month-old; and 19/267 (7.1%) in the 16-18-month-old. Seroprevalence declined with age in the </w:t>
      </w:r>
      <w:proofErr w:type="gramStart"/>
      <w:r w:rsidRPr="006819AC">
        <w:rPr>
          <w:rFonts w:ascii="Times New Roman" w:eastAsia="Times New Roman" w:hAnsi="Times New Roman" w:cs="Times New Roman"/>
          <w:color w:val="000000"/>
          <w:sz w:val="24"/>
          <w:szCs w:val="24"/>
        </w:rPr>
        <w:t>1-7 month-old</w:t>
      </w:r>
      <w:proofErr w:type="gramEnd"/>
      <w:r w:rsidRPr="006819AC">
        <w:rPr>
          <w:rFonts w:ascii="Times New Roman" w:eastAsia="Times New Roman" w:hAnsi="Times New Roman" w:cs="Times New Roman"/>
          <w:color w:val="000000"/>
          <w:sz w:val="24"/>
          <w:szCs w:val="24"/>
        </w:rPr>
        <w:t xml:space="preserve"> group, and in children 8-18 months it remained without significant change by age. Four months later, 11/87 (14%), 9/27 (32%), and 12/19 (37%) remained seropositive in the 1-7, 8-15, and 16-18-month groups, respectively. INTERPRETATION: We found declining </w:t>
      </w:r>
      <w:r w:rsidRPr="006819AC">
        <w:rPr>
          <w:rFonts w:ascii="Times New Roman" w:eastAsia="Times New Roman" w:hAnsi="Times New Roman" w:cs="Times New Roman"/>
          <w:color w:val="000000"/>
          <w:sz w:val="24"/>
          <w:szCs w:val="24"/>
        </w:rPr>
        <w:lastRenderedPageBreak/>
        <w:t>immunity to PV2, suggesting that Vietnam is at risk for an outbreak of type 2 vaccine-derived poliovirus in case of importation or new emergence.</w:t>
      </w:r>
    </w:p>
    <w:p w14:paraId="3E4B469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8DEC7EB"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0" w:name="m_5129669914754158869__Toc4166270"/>
      <w:proofErr w:type="spellStart"/>
      <w:r w:rsidRPr="006819AC">
        <w:rPr>
          <w:rFonts w:ascii="Times New Roman" w:eastAsia="Times New Roman" w:hAnsi="Times New Roman" w:cs="Times New Roman"/>
          <w:b/>
          <w:bCs/>
          <w:color w:val="800000"/>
          <w:sz w:val="24"/>
          <w:szCs w:val="24"/>
        </w:rPr>
        <w:t>Sero</w:t>
      </w:r>
      <w:proofErr w:type="spellEnd"/>
      <w:r w:rsidRPr="006819AC">
        <w:rPr>
          <w:rFonts w:ascii="Times New Roman" w:eastAsia="Times New Roman" w:hAnsi="Times New Roman" w:cs="Times New Roman"/>
          <w:b/>
          <w:bCs/>
          <w:color w:val="800000"/>
          <w:sz w:val="24"/>
          <w:szCs w:val="24"/>
        </w:rPr>
        <w:t>-Prevalence Surveillance to Predict Vaccine-Preventable Disease Outbreaks; A Lesson from the 2014 Measles Epidemic in Northern Vietnam.</w:t>
      </w:r>
      <w:bookmarkEnd w:id="50"/>
    </w:p>
    <w:p w14:paraId="45A878C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Son Tung Trinh,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Ngoc Diep Nguyen, Tran Hien Nguyen, Quynh Le Mai, Quang Thai Pham and others. Open Forum Infect Dis, 2019, volume 6, number 3, p. ofz030.</w:t>
      </w:r>
    </w:p>
    <w:p w14:paraId="6B2D840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4" w:tgtFrame="_blank" w:history="1">
        <w:r w:rsidRPr="006819AC">
          <w:rPr>
            <w:rFonts w:ascii="Times New Roman" w:eastAsia="Times New Roman" w:hAnsi="Times New Roman" w:cs="Times New Roman"/>
            <w:color w:val="1155CC"/>
            <w:sz w:val="24"/>
            <w:szCs w:val="24"/>
            <w:u w:val="single"/>
          </w:rPr>
          <w:t>https://www.ncbi.nlm.nih.gov/pmc/articles/PMC6405937/</w:t>
        </w:r>
      </w:hyperlink>
      <w:r w:rsidRPr="006819AC">
        <w:rPr>
          <w:rFonts w:ascii="Times New Roman" w:eastAsia="Times New Roman" w:hAnsi="Times New Roman" w:cs="Times New Roman"/>
          <w:color w:val="000000"/>
          <w:sz w:val="24"/>
          <w:szCs w:val="24"/>
        </w:rPr>
        <w:t>.</w:t>
      </w:r>
    </w:p>
    <w:p w14:paraId="4C2E699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B96960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During the first half of 2014, a severe outbreak of measles occurred in northern Vietnam, causing 15 033 confirmed cases and 146 deaths. Methods: To evaluate the population-level seroprevalence of protection against measles in the period before the outbreak, we made use of an existing age-stratified serum bank, collected over the year before the outbreak, between November 2012 and December 2013, from 4 sites across the country (Hanoi, Hue, </w:t>
      </w:r>
      <w:proofErr w:type="spellStart"/>
      <w:r w:rsidRPr="006819AC">
        <w:rPr>
          <w:rFonts w:ascii="Times New Roman" w:eastAsia="Times New Roman" w:hAnsi="Times New Roman" w:cs="Times New Roman"/>
          <w:color w:val="000000"/>
          <w:sz w:val="24"/>
          <w:szCs w:val="24"/>
        </w:rPr>
        <w:t>Dak</w:t>
      </w:r>
      <w:proofErr w:type="spellEnd"/>
      <w:r w:rsidRPr="006819AC">
        <w:rPr>
          <w:rFonts w:ascii="Times New Roman" w:eastAsia="Times New Roman" w:hAnsi="Times New Roman" w:cs="Times New Roman"/>
          <w:color w:val="000000"/>
          <w:sz w:val="24"/>
          <w:szCs w:val="24"/>
        </w:rPr>
        <w:t xml:space="preserve"> Lak, and Ho Chi Minh City). Data from the UNICEF's Multiple Indicator Clustered Surveys (MICS), carried out in Vietnam during the first quarter of 2014, were used to assess the vaccine coverage in 6 ecological regions of Vietnam. Results: Results revealed a large discrepancy between levels of protection, as estimated from the serology and vaccine coverage estimated by UNICEF's MICS. Variation in seroprevalence across locations and age groups corresponded with reported numbers of measles cases, most of which were among the 0-2-year-old age group and in the northern part of the country. Conclusions: Our study presents a strong case in favor of a </w:t>
      </w:r>
      <w:proofErr w:type="spellStart"/>
      <w:r w:rsidRPr="006819AC">
        <w:rPr>
          <w:rFonts w:ascii="Times New Roman" w:eastAsia="Times New Roman" w:hAnsi="Times New Roman" w:cs="Times New Roman"/>
          <w:color w:val="000000"/>
          <w:sz w:val="24"/>
          <w:szCs w:val="24"/>
        </w:rPr>
        <w:t>serosurveillance</w:t>
      </w:r>
      <w:proofErr w:type="spellEnd"/>
      <w:r w:rsidRPr="006819AC">
        <w:rPr>
          <w:rFonts w:ascii="Times New Roman" w:eastAsia="Times New Roman" w:hAnsi="Times New Roman" w:cs="Times New Roman"/>
          <w:color w:val="000000"/>
          <w:sz w:val="24"/>
          <w:szCs w:val="24"/>
        </w:rPr>
        <w:t xml:space="preserve"> sentinel network that could be used to proactively tune vaccination policies and other public health interventions.</w:t>
      </w:r>
    </w:p>
    <w:p w14:paraId="4B07981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315AB6A"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7D636221" w14:textId="215E00A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68B884C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9CA7248"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1" w:name="m_5129669914754158869__Toc4166271"/>
      <w:r w:rsidRPr="006819AC">
        <w:rPr>
          <w:rFonts w:ascii="Times New Roman" w:eastAsia="Times New Roman" w:hAnsi="Times New Roman" w:cs="Times New Roman"/>
          <w:b/>
          <w:bCs/>
          <w:color w:val="800000"/>
          <w:sz w:val="24"/>
          <w:szCs w:val="24"/>
        </w:rPr>
        <w:t>Zoonotic diseases from birds to humans in Vietnam: possible diseases and their associated risk factors.</w:t>
      </w:r>
      <w:bookmarkEnd w:id="51"/>
    </w:p>
    <w:p w14:paraId="368ED92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Vu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Nga, Tran </w:t>
      </w:r>
      <w:proofErr w:type="spellStart"/>
      <w:r w:rsidRPr="006819AC">
        <w:rPr>
          <w:rFonts w:ascii="Times New Roman" w:eastAsia="Times New Roman" w:hAnsi="Times New Roman" w:cs="Times New Roman"/>
          <w:color w:val="000000"/>
          <w:sz w:val="24"/>
          <w:szCs w:val="24"/>
        </w:rPr>
        <w:t>Uyen</w:t>
      </w:r>
      <w:proofErr w:type="spellEnd"/>
      <w:r w:rsidRPr="006819AC">
        <w:rPr>
          <w:rFonts w:ascii="Times New Roman" w:eastAsia="Times New Roman" w:hAnsi="Times New Roman" w:cs="Times New Roman"/>
          <w:color w:val="000000"/>
          <w:sz w:val="24"/>
          <w:szCs w:val="24"/>
        </w:rPr>
        <w:t xml:space="preserve"> Ngoc, Le Bui Minh, Vo Truong </w:t>
      </w:r>
      <w:proofErr w:type="spellStart"/>
      <w:r w:rsidRPr="006819AC">
        <w:rPr>
          <w:rFonts w:ascii="Times New Roman" w:eastAsia="Times New Roman" w:hAnsi="Times New Roman" w:cs="Times New Roman"/>
          <w:color w:val="000000"/>
          <w:sz w:val="24"/>
          <w:szCs w:val="24"/>
        </w:rPr>
        <w:t>Nhu</w:t>
      </w:r>
      <w:proofErr w:type="spellEnd"/>
      <w:r w:rsidRPr="006819AC">
        <w:rPr>
          <w:rFonts w:ascii="Times New Roman" w:eastAsia="Times New Roman" w:hAnsi="Times New Roman" w:cs="Times New Roman"/>
          <w:color w:val="000000"/>
          <w:sz w:val="24"/>
          <w:szCs w:val="24"/>
        </w:rPr>
        <w:t xml:space="preserve"> Ngoc, Van-</w:t>
      </w:r>
      <w:proofErr w:type="spellStart"/>
      <w:r w:rsidRPr="006819AC">
        <w:rPr>
          <w:rFonts w:ascii="Times New Roman" w:eastAsia="Times New Roman" w:hAnsi="Times New Roman" w:cs="Times New Roman"/>
          <w:color w:val="000000"/>
          <w:sz w:val="24"/>
          <w:szCs w:val="24"/>
        </w:rPr>
        <w:t>Huy</w:t>
      </w:r>
      <w:proofErr w:type="spellEnd"/>
      <w:r w:rsidRPr="006819AC">
        <w:rPr>
          <w:rFonts w:ascii="Times New Roman" w:eastAsia="Times New Roman" w:hAnsi="Times New Roman" w:cs="Times New Roman"/>
          <w:color w:val="000000"/>
          <w:sz w:val="24"/>
          <w:szCs w:val="24"/>
        </w:rPr>
        <w:t xml:space="preserve"> Pham and others. European Journal of Clinical Microbiology &amp; Infectious Diseases, 2019.</w:t>
      </w:r>
    </w:p>
    <w:p w14:paraId="212E3C7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5D3302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xml:space="preserve">Abstract: In recent decades, exceeding 60% of infectious cases in human beings are originated from pathogenic agents related to feral or companion animals. This figure continues to swiftly increase due to excessive exposure between human and contaminated hosts by means of applying unhygienic farming practices throughout society. In Asia countries—renowned for lax regulation towards animal-trading markets—have experienced tremendous outbreaks of zoonotic diseases every year. Meanwhile, various epidemic surges were first reported in the residential area of China—one of the largest </w:t>
      </w:r>
      <w:proofErr w:type="gramStart"/>
      <w:r w:rsidRPr="006819AC">
        <w:rPr>
          <w:rFonts w:ascii="Times New Roman" w:eastAsia="Times New Roman" w:hAnsi="Times New Roman" w:cs="Times New Roman"/>
          <w:color w:val="000000"/>
          <w:sz w:val="24"/>
          <w:szCs w:val="24"/>
        </w:rPr>
        <w:t>distributor</w:t>
      </w:r>
      <w:proofErr w:type="gramEnd"/>
      <w:r w:rsidRPr="006819AC">
        <w:rPr>
          <w:rFonts w:ascii="Times New Roman" w:eastAsia="Times New Roman" w:hAnsi="Times New Roman" w:cs="Times New Roman"/>
          <w:color w:val="000000"/>
          <w:sz w:val="24"/>
          <w:szCs w:val="24"/>
        </w:rPr>
        <w:t xml:space="preserve"> of all animal products on the planet. Some noticeable illnesses comprising of A/H5N1 or H7N9—known as avian influenza which transmitted from poultry and also wild birds—have caused inevitable disquiet among inhabitants. Indeed, poultry farming industry in China has witnessed dynamic evolution for the past two decades, both in quantity and degree of output per individual. Together with this pervasive expansion, zoonotic diseases from poultry have incessantly emerged as a latent threat to the surrounding residents in entire Asia and also European countries. Without strict exporting legislation, Vietnam is now facing the serious problem in terms of poultry distribution between the two countries’ border. Even though several disease investigations have been conducted by many researchers, the disease epidemiology or transmission methods among people remained blurred and need to be further elucidated. In this paper, our aim is to provide a laconic review of common zoonotic diseases spread in Vietnam, outstanding cases and several factors predisposing to this alarming situation.</w:t>
      </w:r>
    </w:p>
    <w:p w14:paraId="11EBDAA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02F39BE"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2" w:name="m_5129669914754158869__Toc4166272"/>
      <w:r w:rsidRPr="006819AC">
        <w:rPr>
          <w:rFonts w:ascii="Times New Roman" w:eastAsia="Times New Roman" w:hAnsi="Times New Roman" w:cs="Times New Roman"/>
          <w:b/>
          <w:bCs/>
          <w:color w:val="800000"/>
          <w:sz w:val="24"/>
          <w:szCs w:val="24"/>
        </w:rPr>
        <w:t>Implementing the mobile continuing medical education (</w:t>
      </w:r>
      <w:proofErr w:type="spellStart"/>
      <w:r w:rsidRPr="006819AC">
        <w:rPr>
          <w:rFonts w:ascii="Times New Roman" w:eastAsia="Times New Roman" w:hAnsi="Times New Roman" w:cs="Times New Roman"/>
          <w:b/>
          <w:bCs/>
          <w:color w:val="800000"/>
          <w:sz w:val="24"/>
          <w:szCs w:val="24"/>
        </w:rPr>
        <w:t>mCME</w:t>
      </w:r>
      <w:proofErr w:type="spellEnd"/>
      <w:r w:rsidRPr="006819AC">
        <w:rPr>
          <w:rFonts w:ascii="Times New Roman" w:eastAsia="Times New Roman" w:hAnsi="Times New Roman" w:cs="Times New Roman"/>
          <w:b/>
          <w:bCs/>
          <w:color w:val="800000"/>
          <w:sz w:val="24"/>
          <w:szCs w:val="24"/>
        </w:rPr>
        <w:t>) project in Vietnam: making it work and sharing lessons learned.</w:t>
      </w:r>
      <w:bookmarkEnd w:id="52"/>
    </w:p>
    <w:p w14:paraId="4EC6ED0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Rachael </w:t>
      </w:r>
      <w:proofErr w:type="spellStart"/>
      <w:r w:rsidRPr="006819AC">
        <w:rPr>
          <w:rFonts w:ascii="Times New Roman" w:eastAsia="Times New Roman" w:hAnsi="Times New Roman" w:cs="Times New Roman"/>
          <w:color w:val="000000"/>
          <w:sz w:val="24"/>
          <w:szCs w:val="24"/>
        </w:rPr>
        <w:t>Bonawitz</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Liat</w:t>
      </w:r>
      <w:proofErr w:type="spellEnd"/>
      <w:r w:rsidRPr="006819AC">
        <w:rPr>
          <w:rFonts w:ascii="Times New Roman" w:eastAsia="Times New Roman" w:hAnsi="Times New Roman" w:cs="Times New Roman"/>
          <w:color w:val="000000"/>
          <w:sz w:val="24"/>
          <w:szCs w:val="24"/>
        </w:rPr>
        <w:t xml:space="preserve"> Bird, Ngoc Bao Le, Viet Ha Nguyen, </w:t>
      </w:r>
      <w:proofErr w:type="spellStart"/>
      <w:r w:rsidRPr="006819AC">
        <w:rPr>
          <w:rFonts w:ascii="Times New Roman" w:eastAsia="Times New Roman" w:hAnsi="Times New Roman" w:cs="Times New Roman"/>
          <w:color w:val="000000"/>
          <w:sz w:val="24"/>
          <w:szCs w:val="24"/>
        </w:rPr>
        <w:t>Nafisa</w:t>
      </w:r>
      <w:proofErr w:type="spellEnd"/>
      <w:r w:rsidRPr="006819AC">
        <w:rPr>
          <w:rFonts w:ascii="Times New Roman" w:eastAsia="Times New Roman" w:hAnsi="Times New Roman" w:cs="Times New Roman"/>
          <w:color w:val="000000"/>
          <w:sz w:val="24"/>
          <w:szCs w:val="24"/>
        </w:rPr>
        <w:t xml:space="preserve"> Halim and others. mHealth, 2019, volume 5.</w:t>
      </w:r>
    </w:p>
    <w:p w14:paraId="4080694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5" w:tgtFrame="_blank" w:history="1">
        <w:r w:rsidRPr="006819AC">
          <w:rPr>
            <w:rFonts w:ascii="Times New Roman" w:eastAsia="Times New Roman" w:hAnsi="Times New Roman" w:cs="Times New Roman"/>
            <w:color w:val="1155CC"/>
            <w:sz w:val="24"/>
            <w:szCs w:val="24"/>
            <w:u w:val="single"/>
          </w:rPr>
          <w:t>http://mhealth.amegroups.com/article/view/24155</w:t>
        </w:r>
      </w:hyperlink>
      <w:r w:rsidRPr="006819AC">
        <w:rPr>
          <w:rFonts w:ascii="Times New Roman" w:eastAsia="Times New Roman" w:hAnsi="Times New Roman" w:cs="Times New Roman"/>
          <w:color w:val="000000"/>
          <w:sz w:val="24"/>
          <w:szCs w:val="24"/>
        </w:rPr>
        <w:t>.</w:t>
      </w:r>
    </w:p>
    <w:p w14:paraId="1952CD8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8A3E25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Background: Mobile technology is a novel approach for delivering continuing medical education (CME), with numerous advantages including lower costs and the ability to reach larger numbers than traditional in-person CME workshops. Methods: From May 2015 to May 2017, we conducted two randomized controlled trials in a phased approach to evaluate the effectiveness of a mobile CME (</w:t>
      </w:r>
      <w:proofErr w:type="spellStart"/>
      <w:r w:rsidRPr="006819AC">
        <w:rPr>
          <w:rFonts w:ascii="Times New Roman" w:eastAsia="Times New Roman" w:hAnsi="Times New Roman" w:cs="Times New Roman"/>
          <w:color w:val="000000"/>
          <w:sz w:val="24"/>
          <w:szCs w:val="24"/>
        </w:rPr>
        <w:t>mCME</w:t>
      </w:r>
      <w:proofErr w:type="spellEnd"/>
      <w:r w:rsidRPr="006819AC">
        <w:rPr>
          <w:rFonts w:ascii="Times New Roman" w:eastAsia="Times New Roman" w:hAnsi="Times New Roman" w:cs="Times New Roman"/>
          <w:color w:val="000000"/>
          <w:sz w:val="24"/>
          <w:szCs w:val="24"/>
        </w:rPr>
        <w:t xml:space="preserve">) approach for two cadres of health professionals in Vietnam. The first randomized controlled trial (RCT) tested the use of an SMS-based educational intervention among Community-Based Physician’s Assistants; while feasible and acceptable, this intervention failed to improve medical knowledge among participants. Given the failure of the first RCT, and drawing on qualitative work conducted with participants at the conclusion of the trial, various modifications were employed in the second RCT conducted among HIV specialist physicians in Vietnam. Version 2.0 of the </w:t>
      </w:r>
      <w:proofErr w:type="spellStart"/>
      <w:r w:rsidRPr="006819AC">
        <w:rPr>
          <w:rFonts w:ascii="Times New Roman" w:eastAsia="Times New Roman" w:hAnsi="Times New Roman" w:cs="Times New Roman"/>
          <w:color w:val="000000"/>
          <w:sz w:val="24"/>
          <w:szCs w:val="24"/>
        </w:rPr>
        <w:t>mCME</w:t>
      </w:r>
      <w:proofErr w:type="spellEnd"/>
      <w:r w:rsidRPr="006819AC">
        <w:rPr>
          <w:rFonts w:ascii="Times New Roman" w:eastAsia="Times New Roman" w:hAnsi="Times New Roman" w:cs="Times New Roman"/>
          <w:color w:val="000000"/>
          <w:sz w:val="24"/>
          <w:szCs w:val="24"/>
        </w:rPr>
        <w:t xml:space="preserve"> intervention did lead to significant improvement in medical knowledge among intervention participants. Here, we discuss in detail the development of an </w:t>
      </w:r>
      <w:proofErr w:type="spellStart"/>
      <w:r w:rsidRPr="006819AC">
        <w:rPr>
          <w:rFonts w:ascii="Times New Roman" w:eastAsia="Times New Roman" w:hAnsi="Times New Roman" w:cs="Times New Roman"/>
          <w:color w:val="000000"/>
          <w:sz w:val="24"/>
          <w:szCs w:val="24"/>
        </w:rPr>
        <w:t>mCME</w:t>
      </w:r>
      <w:proofErr w:type="spellEnd"/>
      <w:r w:rsidRPr="006819AC">
        <w:rPr>
          <w:rFonts w:ascii="Times New Roman" w:eastAsia="Times New Roman" w:hAnsi="Times New Roman" w:cs="Times New Roman"/>
          <w:color w:val="000000"/>
          <w:sz w:val="24"/>
          <w:szCs w:val="24"/>
        </w:rPr>
        <w:t xml:space="preserve"> platform and the experiential “lessons learned” during two phases of implementation. Results: Numerous lessons were learned during implementation, including the importance of: (I) </w:t>
      </w:r>
      <w:r w:rsidRPr="006819AC">
        <w:rPr>
          <w:rFonts w:ascii="Times New Roman" w:eastAsia="Times New Roman" w:hAnsi="Times New Roman" w:cs="Times New Roman"/>
          <w:color w:val="000000"/>
          <w:sz w:val="24"/>
          <w:szCs w:val="24"/>
        </w:rPr>
        <w:lastRenderedPageBreak/>
        <w:t xml:space="preserve">mixed methods approaches; (II) an underlying theoretical framework for behavior change projects; (III) expertise in software programming; (IV) aligning educational content to a well-defined participant population; and (V) engaging and motivating adult learners. We also discuss the critical importance of projects with local ownership and investment that are relevant to local problems. Conclusions: mHealth approaches for continued healthcare training and education is increasingly relevant in many low-resource settings, the lessons learned here will be valuable to other organizations looking to scale-up similar mHealth-type educational </w:t>
      </w:r>
      <w:proofErr w:type="spellStart"/>
      <w:r w:rsidRPr="006819AC">
        <w:rPr>
          <w:rFonts w:ascii="Times New Roman" w:eastAsia="Times New Roman" w:hAnsi="Times New Roman" w:cs="Times New Roman"/>
          <w:color w:val="000000"/>
          <w:sz w:val="24"/>
          <w:szCs w:val="24"/>
        </w:rPr>
        <w:t>programmes</w:t>
      </w:r>
      <w:proofErr w:type="spellEnd"/>
      <w:r w:rsidRPr="006819AC">
        <w:rPr>
          <w:rFonts w:ascii="Times New Roman" w:eastAsia="Times New Roman" w:hAnsi="Times New Roman" w:cs="Times New Roman"/>
          <w:color w:val="000000"/>
          <w:sz w:val="24"/>
          <w:szCs w:val="24"/>
        </w:rPr>
        <w:t>.</w:t>
      </w:r>
    </w:p>
    <w:p w14:paraId="622E770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222ED8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2B98F819" w14:textId="50FF41F6"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2672A58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7453311"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3" w:name="m_5129669914754158869__Toc4166273"/>
      <w:r w:rsidRPr="006819AC">
        <w:rPr>
          <w:rFonts w:ascii="Times New Roman" w:eastAsia="Times New Roman" w:hAnsi="Times New Roman" w:cs="Times New Roman"/>
          <w:b/>
          <w:bCs/>
          <w:color w:val="800000"/>
          <w:sz w:val="24"/>
          <w:szCs w:val="24"/>
        </w:rPr>
        <w:t>Catastrophic health expenditure of Vietnamese patients with gallstone diseases - a case for health insurance policy revaluation.</w:t>
      </w:r>
      <w:bookmarkEnd w:id="53"/>
    </w:p>
    <w:p w14:paraId="54C4D2C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Bach Xuan Tran, </w:t>
      </w:r>
      <w:proofErr w:type="spellStart"/>
      <w:r w:rsidRPr="006819AC">
        <w:rPr>
          <w:rFonts w:ascii="Times New Roman" w:eastAsia="Times New Roman" w:hAnsi="Times New Roman" w:cs="Times New Roman"/>
          <w:color w:val="000000"/>
          <w:sz w:val="24"/>
          <w:szCs w:val="24"/>
        </w:rPr>
        <w:t>Tho</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Dinh</w:t>
      </w:r>
      <w:proofErr w:type="spellEnd"/>
      <w:r w:rsidRPr="006819AC">
        <w:rPr>
          <w:rFonts w:ascii="Times New Roman" w:eastAsia="Times New Roman" w:hAnsi="Times New Roman" w:cs="Times New Roman"/>
          <w:color w:val="000000"/>
          <w:sz w:val="24"/>
          <w:szCs w:val="24"/>
        </w:rPr>
        <w:t xml:space="preserve"> Tran, </w:t>
      </w:r>
      <w:proofErr w:type="spellStart"/>
      <w:r w:rsidRPr="006819AC">
        <w:rPr>
          <w:rFonts w:ascii="Times New Roman" w:eastAsia="Times New Roman" w:hAnsi="Times New Roman" w:cs="Times New Roman"/>
          <w:color w:val="000000"/>
          <w:sz w:val="24"/>
          <w:szCs w:val="24"/>
        </w:rPr>
        <w:t>Nila</w:t>
      </w:r>
      <w:proofErr w:type="spellEnd"/>
      <w:r w:rsidRPr="006819AC">
        <w:rPr>
          <w:rFonts w:ascii="Times New Roman" w:eastAsia="Times New Roman" w:hAnsi="Times New Roman" w:cs="Times New Roman"/>
          <w:color w:val="000000"/>
          <w:sz w:val="24"/>
          <w:szCs w:val="24"/>
        </w:rPr>
        <w:t xml:space="preserve"> Nathan, Chau </w:t>
      </w:r>
      <w:proofErr w:type="spellStart"/>
      <w:r w:rsidRPr="006819AC">
        <w:rPr>
          <w:rFonts w:ascii="Times New Roman" w:eastAsia="Times New Roman" w:hAnsi="Times New Roman" w:cs="Times New Roman"/>
          <w:color w:val="000000"/>
          <w:sz w:val="24"/>
          <w:szCs w:val="24"/>
        </w:rPr>
        <w:t>Quy</w:t>
      </w:r>
      <w:proofErr w:type="spellEnd"/>
      <w:r w:rsidRPr="006819AC">
        <w:rPr>
          <w:rFonts w:ascii="Times New Roman" w:eastAsia="Times New Roman" w:hAnsi="Times New Roman" w:cs="Times New Roman"/>
          <w:color w:val="000000"/>
          <w:sz w:val="24"/>
          <w:szCs w:val="24"/>
        </w:rPr>
        <w:t xml:space="preserve"> Ngo, </w:t>
      </w:r>
      <w:proofErr w:type="spellStart"/>
      <w:r w:rsidRPr="006819AC">
        <w:rPr>
          <w:rFonts w:ascii="Times New Roman" w:eastAsia="Times New Roman" w:hAnsi="Times New Roman" w:cs="Times New Roman"/>
          <w:color w:val="000000"/>
          <w:sz w:val="24"/>
          <w:szCs w:val="24"/>
        </w:rPr>
        <w:t>Loi</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Nguyen and others. </w:t>
      </w:r>
      <w:proofErr w:type="spellStart"/>
      <w:r w:rsidRPr="006819AC">
        <w:rPr>
          <w:rFonts w:ascii="Times New Roman" w:eastAsia="Times New Roman" w:hAnsi="Times New Roman" w:cs="Times New Roman"/>
          <w:color w:val="000000"/>
          <w:sz w:val="24"/>
          <w:szCs w:val="24"/>
        </w:rPr>
        <w:t>Clinicoecon</w:t>
      </w:r>
      <w:proofErr w:type="spellEnd"/>
      <w:r w:rsidRPr="006819AC">
        <w:rPr>
          <w:rFonts w:ascii="Times New Roman" w:eastAsia="Times New Roman" w:hAnsi="Times New Roman" w:cs="Times New Roman"/>
          <w:color w:val="000000"/>
          <w:sz w:val="24"/>
          <w:szCs w:val="24"/>
        </w:rPr>
        <w:t xml:space="preserve"> Outcomes Res, 2019, volume 11, pp. 151-158.</w:t>
      </w:r>
    </w:p>
    <w:p w14:paraId="1DD7716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6" w:tgtFrame="_blank" w:history="1">
        <w:r w:rsidRPr="006819AC">
          <w:rPr>
            <w:rFonts w:ascii="Times New Roman" w:eastAsia="Times New Roman" w:hAnsi="Times New Roman" w:cs="Times New Roman"/>
            <w:color w:val="1155CC"/>
            <w:sz w:val="24"/>
            <w:szCs w:val="24"/>
            <w:u w:val="single"/>
          </w:rPr>
          <w:t>https://www.ncbi.nlm.nih.gov/pmc/articles/PMC6375106/</w:t>
        </w:r>
      </w:hyperlink>
      <w:r w:rsidRPr="006819AC">
        <w:rPr>
          <w:rFonts w:ascii="Times New Roman" w:eastAsia="Times New Roman" w:hAnsi="Times New Roman" w:cs="Times New Roman"/>
          <w:color w:val="000000"/>
          <w:sz w:val="24"/>
          <w:szCs w:val="24"/>
        </w:rPr>
        <w:t>.</w:t>
      </w:r>
    </w:p>
    <w:p w14:paraId="6D25D34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F2755B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Purpose: Despite gallstone diseases (GSDs) being a major public health concern with both acute and chronic episodes, none of the studies in Vietnam has been conducted to investigate the household expenditure for the GSD treatment. The objective of this study was to estimate the costs of managing GSD and to explore the prevalence and determinants of catastrophic health expenditure (CHE) among Vietnamese patients. Materials and methods: A cross-sectional study was conducted from June 2016 to March 2017 in the Department of Hepatobiliary and Pancreatic Surgery, Viet Duc Hospital in Hanoi, Vietnam. A total of 206 patients were enrolled. Demographic and socioeconomic data, household income, and direct and indirect medical costs of patients seeking treatment for GSD were collected through face-to-face interview. Multivariate logistic regression was used to explore factors associated with CHE. Results: The prevalence of CHE in patients suffering from GSD was 35%. The percentage of patients who were covered by health insurance and at risk for CHE was 41.2%, significantly higher than that of those noninsured (15.8%). Proportions of patients with and without health insurance who sought outpatient treatment were 30.6% and 81.6%, respectively. Patients who were divorced or widowed and had intrahepatic gallstones were significantly more likely to experience CHE. Those who were outpatients, were women, had history of pharmacological treatment to parasitic infection, and belong to middle and highest monthly household income quantile were significantly less likely to experience CHE. Conclusion: The findings suggested that efforts to re-evaluate health insurance reimbursement capacity, especially for acute diseases and taking into account the varying preferences of people with different disease severity, should </w:t>
      </w:r>
      <w:r w:rsidRPr="006819AC">
        <w:rPr>
          <w:rFonts w:ascii="Times New Roman" w:eastAsia="Times New Roman" w:hAnsi="Times New Roman" w:cs="Times New Roman"/>
          <w:color w:val="000000"/>
          <w:sz w:val="24"/>
          <w:szCs w:val="24"/>
        </w:rPr>
        <w:lastRenderedPageBreak/>
        <w:t>be conducted by health authority. Further studies concerning CHE of GSD in the context of ongoing health policy reform should consider utilizing WHO-recommended measures like the fairness in financial contribution index, as well as taking into consideration the behavioral aspects of health care spending.</w:t>
      </w:r>
    </w:p>
    <w:p w14:paraId="030FF7F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6A89833"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4" w:name="m_5129669914754158869__Toc4166274"/>
      <w:r w:rsidRPr="006819AC">
        <w:rPr>
          <w:rFonts w:ascii="Times New Roman" w:eastAsia="Times New Roman" w:hAnsi="Times New Roman" w:cs="Times New Roman"/>
          <w:b/>
          <w:bCs/>
          <w:color w:val="800000"/>
          <w:sz w:val="24"/>
          <w:szCs w:val="24"/>
        </w:rPr>
        <w:t>National Health Insurance Databases in Indonesia, Vietnam and the Philippines.</w:t>
      </w:r>
      <w:bookmarkEnd w:id="54"/>
    </w:p>
    <w:p w14:paraId="5CE38B5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Junice</w:t>
      </w:r>
      <w:proofErr w:type="spellEnd"/>
      <w:r w:rsidRPr="006819AC">
        <w:rPr>
          <w:rFonts w:ascii="Times New Roman" w:eastAsia="Times New Roman" w:hAnsi="Times New Roman" w:cs="Times New Roman"/>
          <w:color w:val="000000"/>
          <w:sz w:val="24"/>
          <w:szCs w:val="24"/>
        </w:rPr>
        <w:t xml:space="preserve"> Yi Siu Ng, </w:t>
      </w:r>
      <w:proofErr w:type="spellStart"/>
      <w:r w:rsidRPr="006819AC">
        <w:rPr>
          <w:rFonts w:ascii="Times New Roman" w:eastAsia="Times New Roman" w:hAnsi="Times New Roman" w:cs="Times New Roman"/>
          <w:color w:val="000000"/>
          <w:sz w:val="24"/>
          <w:szCs w:val="24"/>
        </w:rPr>
        <w:t>Royasia</w:t>
      </w:r>
      <w:proofErr w:type="spellEnd"/>
      <w:r w:rsidRPr="006819AC">
        <w:rPr>
          <w:rFonts w:ascii="Times New Roman" w:eastAsia="Times New Roman" w:hAnsi="Times New Roman" w:cs="Times New Roman"/>
          <w:color w:val="000000"/>
          <w:sz w:val="24"/>
          <w:szCs w:val="24"/>
        </w:rPr>
        <w:t xml:space="preserve"> Viki </w:t>
      </w:r>
      <w:proofErr w:type="spellStart"/>
      <w:r w:rsidRPr="006819AC">
        <w:rPr>
          <w:rFonts w:ascii="Times New Roman" w:eastAsia="Times New Roman" w:hAnsi="Times New Roman" w:cs="Times New Roman"/>
          <w:color w:val="000000"/>
          <w:sz w:val="24"/>
          <w:szCs w:val="24"/>
        </w:rPr>
        <w:t>Ramadani</w:t>
      </w:r>
      <w:proofErr w:type="spellEnd"/>
      <w:r w:rsidRPr="006819AC">
        <w:rPr>
          <w:rFonts w:ascii="Times New Roman" w:eastAsia="Times New Roman" w:hAnsi="Times New Roman" w:cs="Times New Roman"/>
          <w:color w:val="000000"/>
          <w:sz w:val="24"/>
          <w:szCs w:val="24"/>
        </w:rPr>
        <w:t xml:space="preserve">, Donni </w:t>
      </w:r>
      <w:proofErr w:type="spellStart"/>
      <w:r w:rsidRPr="006819AC">
        <w:rPr>
          <w:rFonts w:ascii="Times New Roman" w:eastAsia="Times New Roman" w:hAnsi="Times New Roman" w:cs="Times New Roman"/>
          <w:color w:val="000000"/>
          <w:sz w:val="24"/>
          <w:szCs w:val="24"/>
        </w:rPr>
        <w:t>Hendrawan</w:t>
      </w:r>
      <w:proofErr w:type="spellEnd"/>
      <w:r w:rsidRPr="006819AC">
        <w:rPr>
          <w:rFonts w:ascii="Times New Roman" w:eastAsia="Times New Roman" w:hAnsi="Times New Roman" w:cs="Times New Roman"/>
          <w:color w:val="000000"/>
          <w:sz w:val="24"/>
          <w:szCs w:val="24"/>
        </w:rPr>
        <w:t xml:space="preserve">, Duong Tuan Duc and Pham </w:t>
      </w:r>
      <w:proofErr w:type="spellStart"/>
      <w:r w:rsidRPr="006819AC">
        <w:rPr>
          <w:rFonts w:ascii="Times New Roman" w:eastAsia="Times New Roman" w:hAnsi="Times New Roman" w:cs="Times New Roman"/>
          <w:color w:val="000000"/>
          <w:sz w:val="24"/>
          <w:szCs w:val="24"/>
        </w:rPr>
        <w:t>Huy</w:t>
      </w:r>
      <w:proofErr w:type="spellEnd"/>
      <w:r w:rsidRPr="006819AC">
        <w:rPr>
          <w:rFonts w:ascii="Times New Roman" w:eastAsia="Times New Roman" w:hAnsi="Times New Roman" w:cs="Times New Roman"/>
          <w:color w:val="000000"/>
          <w:sz w:val="24"/>
          <w:szCs w:val="24"/>
        </w:rPr>
        <w:t xml:space="preserve"> Tuan </w:t>
      </w:r>
      <w:proofErr w:type="spellStart"/>
      <w:r w:rsidRPr="006819AC">
        <w:rPr>
          <w:rFonts w:ascii="Times New Roman" w:eastAsia="Times New Roman" w:hAnsi="Times New Roman" w:cs="Times New Roman"/>
          <w:color w:val="000000"/>
          <w:sz w:val="24"/>
          <w:szCs w:val="24"/>
        </w:rPr>
        <w:t>Kiet</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PharmacoEconomics</w:t>
      </w:r>
      <w:proofErr w:type="spellEnd"/>
      <w:r w:rsidRPr="006819AC">
        <w:rPr>
          <w:rFonts w:ascii="Times New Roman" w:eastAsia="Times New Roman" w:hAnsi="Times New Roman" w:cs="Times New Roman"/>
          <w:color w:val="000000"/>
          <w:sz w:val="24"/>
          <w:szCs w:val="24"/>
        </w:rPr>
        <w:t xml:space="preserve"> - Open, 2019.</w:t>
      </w:r>
    </w:p>
    <w:p w14:paraId="2066270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7" w:tgtFrame="_blank" w:history="1">
        <w:r w:rsidRPr="006819AC">
          <w:rPr>
            <w:rFonts w:ascii="Times New Roman" w:eastAsia="Times New Roman" w:hAnsi="Times New Roman" w:cs="Times New Roman"/>
            <w:color w:val="1155CC"/>
            <w:sz w:val="24"/>
            <w:szCs w:val="24"/>
            <w:u w:val="single"/>
          </w:rPr>
          <w:t>https://doi.org/10.1007/s41669-019-0127-2</w:t>
        </w:r>
      </w:hyperlink>
      <w:r w:rsidRPr="006819AC">
        <w:rPr>
          <w:rFonts w:ascii="Times New Roman" w:eastAsia="Times New Roman" w:hAnsi="Times New Roman" w:cs="Times New Roman"/>
          <w:color w:val="000000"/>
          <w:sz w:val="24"/>
          <w:szCs w:val="24"/>
        </w:rPr>
        <w:t>.</w:t>
      </w:r>
    </w:p>
    <w:p w14:paraId="09F52DB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DE8637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Social health insurance administrative databases were established in Indonesia, Vietnam and the Philippines in 2014, 2017 and 2012, respectively; however, these databases have been scarcely used for research, if at all. This study explored the feasibility and accessibility of using these databases for scientific research, highlighting challenges and barriers in their use.</w:t>
      </w:r>
    </w:p>
    <w:p w14:paraId="773D4BE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5951404"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5" w:name="m_5129669914754158869__Toc4166275"/>
      <w:r w:rsidRPr="006819AC">
        <w:rPr>
          <w:rFonts w:ascii="Times New Roman" w:eastAsia="Times New Roman" w:hAnsi="Times New Roman" w:cs="Times New Roman"/>
          <w:b/>
          <w:bCs/>
          <w:color w:val="800000"/>
          <w:sz w:val="24"/>
          <w:szCs w:val="24"/>
        </w:rPr>
        <w:t>The Supporting Adolescent Adherence in Vietnam (SAAV) study: study protocol for a randomized controlled trial assessing an mHealth approach to improving adherence for adolescents living with HIV in Vietnam.</w:t>
      </w:r>
      <w:bookmarkEnd w:id="55"/>
    </w:p>
    <w:p w14:paraId="432D9B1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Mary DeSilva, Cong Nguyen Vu, Rachael </w:t>
      </w:r>
      <w:proofErr w:type="spellStart"/>
      <w:r w:rsidRPr="006819AC">
        <w:rPr>
          <w:rFonts w:ascii="Times New Roman" w:eastAsia="Times New Roman" w:hAnsi="Times New Roman" w:cs="Times New Roman"/>
          <w:color w:val="000000"/>
          <w:sz w:val="24"/>
          <w:szCs w:val="24"/>
        </w:rPr>
        <w:t>Bonawitz</w:t>
      </w:r>
      <w:proofErr w:type="spellEnd"/>
      <w:r w:rsidRPr="006819AC">
        <w:rPr>
          <w:rFonts w:ascii="Times New Roman" w:eastAsia="Times New Roman" w:hAnsi="Times New Roman" w:cs="Times New Roman"/>
          <w:color w:val="000000"/>
          <w:sz w:val="24"/>
          <w:szCs w:val="24"/>
        </w:rPr>
        <w:t>, Le Thanh Hai, Nguyen Van Lam and others. Trials, 2019, volume 20, number 1, p. 150.</w:t>
      </w:r>
    </w:p>
    <w:p w14:paraId="47A4BA8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8" w:tgtFrame="_blank" w:history="1">
        <w:r w:rsidRPr="006819AC">
          <w:rPr>
            <w:rFonts w:ascii="Times New Roman" w:eastAsia="Times New Roman" w:hAnsi="Times New Roman" w:cs="Times New Roman"/>
            <w:color w:val="1155CC"/>
            <w:sz w:val="24"/>
            <w:szCs w:val="24"/>
            <w:u w:val="single"/>
          </w:rPr>
          <w:t>https://trialsjournal.biomedcentral.com/articles/10.1186/s13063-019-3239-1</w:t>
        </w:r>
      </w:hyperlink>
      <w:r w:rsidRPr="006819AC">
        <w:rPr>
          <w:rFonts w:ascii="Times New Roman" w:eastAsia="Times New Roman" w:hAnsi="Times New Roman" w:cs="Times New Roman"/>
          <w:color w:val="000000"/>
          <w:sz w:val="24"/>
          <w:szCs w:val="24"/>
        </w:rPr>
        <w:t>.</w:t>
      </w:r>
    </w:p>
    <w:p w14:paraId="15954EE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BFF9BD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BACKGROUND: The overall goal of the Supporting Adolescent Adherence in Vietnam (SAAV) study is to improve understanding of an adherence feedback mHealth intervention designed to help adolescents living with HIV (ALHIV) maintain high adherence to antiretroviral therapy (ART), critical to effective treatment. Specifically, we aim to: (1) conduct formative research with Vietnamese ALHIV and their caregivers to better understand adherence challenges and refine the personalized mHealth intervention package; and (2) assess the feasibility, acceptability, and efficacy of the intervention to improve ART adherence by implementing a randomized controlled trial (RCT). METHODS: The study will utilize mixed methods. The formative phase will include 40 in-depth interviews (IDIs) with 20 </w:t>
      </w:r>
      <w:proofErr w:type="gramStart"/>
      <w:r w:rsidRPr="006819AC">
        <w:rPr>
          <w:rFonts w:ascii="Times New Roman" w:eastAsia="Times New Roman" w:hAnsi="Times New Roman" w:cs="Times New Roman"/>
          <w:color w:val="000000"/>
          <w:sz w:val="24"/>
          <w:szCs w:val="24"/>
        </w:rPr>
        <w:t>adolescent</w:t>
      </w:r>
      <w:proofErr w:type="gramEnd"/>
      <w:r w:rsidRPr="006819AC">
        <w:rPr>
          <w:rFonts w:ascii="Times New Roman" w:eastAsia="Times New Roman" w:hAnsi="Times New Roman" w:cs="Times New Roman"/>
          <w:color w:val="000000"/>
          <w:sz w:val="24"/>
          <w:szCs w:val="24"/>
        </w:rPr>
        <w:t xml:space="preserve"> (12-17 years)/caregiver dyads and eight focus group discussions with adolescents, caregivers, and clinicians at the National Hospital for Pediatrics (NHP) in Hanoi, Vietnam. We will also conduct </w:t>
      </w:r>
      <w:r w:rsidRPr="006819AC">
        <w:rPr>
          <w:rFonts w:ascii="Times New Roman" w:eastAsia="Times New Roman" w:hAnsi="Times New Roman" w:cs="Times New Roman"/>
          <w:color w:val="000000"/>
          <w:sz w:val="24"/>
          <w:szCs w:val="24"/>
        </w:rPr>
        <w:lastRenderedPageBreak/>
        <w:t>20 IDIs with older adolescents (18-21 years) who have transitioned to adult care at outpatient clinics in Hanoi. We will then implement a seven-month RCT at NHP. We will recruit 80 adolescents on ART, monitor their adherence for one month to establish baseline adherence using a wireless pill container (WPC), and then randomize participants to intervention versus control within optimal (&gt;/= 95% on-time doses) versus suboptimal (&lt; 95% on-time doses) baseline adherence strata. Intervention participants will receive a reminder of their choice (cellphone text message/call or bottle-based flash/alarm), triggered when they miss a dose, and engage in monthly counseling informed by their adherence data. Comparison participants will receive usual care and offer of counseling at routine monthly clinic visits. After six months, we will compare ART adherence, CD4 count, and HIV viral suppression between arms, in addition to acceptability and feasibility of the intervention. DISCUSSION: Findings will contribute valuable information on perceived barriers and facilitators affecting adolescents' ART adherence, mHealth approaches as adherence support tools for ALHIV, and factors affecting adolescents' ART adherence. This information will be useful to researchers, medical personnel, and policy-makers as they develop and implement adherence programs for ALHIV, with potential relevance to other chronic diseases during transition from adolescent to adult care. TRIAL REGISTRATION: ClinicalTrials.gov, NCT</w:t>
      </w:r>
      <w:proofErr w:type="gramStart"/>
      <w:r w:rsidRPr="006819AC">
        <w:rPr>
          <w:rFonts w:ascii="Times New Roman" w:eastAsia="Times New Roman" w:hAnsi="Times New Roman" w:cs="Times New Roman"/>
          <w:color w:val="000000"/>
          <w:sz w:val="24"/>
          <w:szCs w:val="24"/>
        </w:rPr>
        <w:t>03031197 .</w:t>
      </w:r>
      <w:proofErr w:type="gramEnd"/>
      <w:r w:rsidRPr="006819AC">
        <w:rPr>
          <w:rFonts w:ascii="Times New Roman" w:eastAsia="Times New Roman" w:hAnsi="Times New Roman" w:cs="Times New Roman"/>
          <w:color w:val="000000"/>
          <w:sz w:val="24"/>
          <w:szCs w:val="24"/>
        </w:rPr>
        <w:t xml:space="preserve"> Registered on 21 January 2017.</w:t>
      </w:r>
    </w:p>
    <w:p w14:paraId="3809CD3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876244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6B11749D" w14:textId="775ABB97"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17B3A47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1BA608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b/>
          <w:bCs/>
          <w:color w:val="800000"/>
          <w:sz w:val="24"/>
          <w:szCs w:val="24"/>
        </w:rPr>
        <w:t>Integration of Membrane Bioreactor and Nanofiltration for the Treatment Process of Real</w:t>
      </w:r>
      <w:r w:rsidRPr="006819AC">
        <w:rPr>
          <w:rFonts w:ascii="Times New Roman" w:eastAsia="Times New Roman" w:hAnsi="Times New Roman" w:cs="Times New Roman"/>
          <w:color w:val="000000"/>
          <w:sz w:val="24"/>
          <w:szCs w:val="24"/>
        </w:rPr>
        <w:t> </w:t>
      </w:r>
      <w:proofErr w:type="spellStart"/>
      <w:r w:rsidRPr="006819AC">
        <w:rPr>
          <w:rFonts w:ascii="Times New Roman" w:eastAsia="Times New Roman" w:hAnsi="Times New Roman" w:cs="Times New Roman"/>
          <w:b/>
          <w:bCs/>
          <w:color w:val="800000"/>
          <w:sz w:val="24"/>
          <w:szCs w:val="24"/>
        </w:rPr>
        <w:t>HospitalWastewater</w:t>
      </w:r>
      <w:proofErr w:type="spellEnd"/>
      <w:r w:rsidRPr="006819AC">
        <w:rPr>
          <w:rFonts w:ascii="Times New Roman" w:eastAsia="Times New Roman" w:hAnsi="Times New Roman" w:cs="Times New Roman"/>
          <w:b/>
          <w:bCs/>
          <w:color w:val="800000"/>
          <w:sz w:val="24"/>
          <w:szCs w:val="24"/>
        </w:rPr>
        <w:t xml:space="preserve"> in Ho Chi Minh City, Vietnam.</w:t>
      </w:r>
    </w:p>
    <w:p w14:paraId="4616AE7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Thanh Tran, Thanh </w:t>
      </w:r>
      <w:proofErr w:type="spellStart"/>
      <w:r w:rsidRPr="006819AC">
        <w:rPr>
          <w:rFonts w:ascii="Times New Roman" w:eastAsia="Times New Roman" w:hAnsi="Times New Roman" w:cs="Times New Roman"/>
          <w:color w:val="000000"/>
          <w:sz w:val="24"/>
          <w:szCs w:val="24"/>
        </w:rPr>
        <w:t>Binh</w:t>
      </w:r>
      <w:proofErr w:type="spellEnd"/>
      <w:r w:rsidRPr="006819AC">
        <w:rPr>
          <w:rFonts w:ascii="Times New Roman" w:eastAsia="Times New Roman" w:hAnsi="Times New Roman" w:cs="Times New Roman"/>
          <w:color w:val="000000"/>
          <w:sz w:val="24"/>
          <w:szCs w:val="24"/>
        </w:rPr>
        <w:t xml:space="preserve"> Nguyen, </w:t>
      </w:r>
      <w:proofErr w:type="spellStart"/>
      <w:r w:rsidRPr="006819AC">
        <w:rPr>
          <w:rFonts w:ascii="Times New Roman" w:eastAsia="Times New Roman" w:hAnsi="Times New Roman" w:cs="Times New Roman"/>
          <w:color w:val="000000"/>
          <w:sz w:val="24"/>
          <w:szCs w:val="24"/>
        </w:rPr>
        <w:t>Huu</w:t>
      </w:r>
      <w:proofErr w:type="spellEnd"/>
      <w:r w:rsidRPr="006819AC">
        <w:rPr>
          <w:rFonts w:ascii="Times New Roman" w:eastAsia="Times New Roman" w:hAnsi="Times New Roman" w:cs="Times New Roman"/>
          <w:color w:val="000000"/>
          <w:sz w:val="24"/>
          <w:szCs w:val="24"/>
        </w:rPr>
        <w:t xml:space="preserve"> Loc Ho, Duc Anh Le, Tri Duc Lam and others. Processes, 2019.</w:t>
      </w:r>
    </w:p>
    <w:p w14:paraId="6F30736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29" w:tgtFrame="_blank" w:history="1">
        <w:r w:rsidRPr="006819AC">
          <w:rPr>
            <w:rFonts w:ascii="Times New Roman" w:eastAsia="Times New Roman" w:hAnsi="Times New Roman" w:cs="Times New Roman"/>
            <w:color w:val="1155CC"/>
            <w:sz w:val="24"/>
            <w:szCs w:val="24"/>
            <w:u w:val="single"/>
          </w:rPr>
          <w:t>https://www.mdpi.com/2227-9717/7/3/123/pdf</w:t>
        </w:r>
      </w:hyperlink>
      <w:r w:rsidRPr="006819AC">
        <w:rPr>
          <w:rFonts w:ascii="Times New Roman" w:eastAsia="Times New Roman" w:hAnsi="Times New Roman" w:cs="Times New Roman"/>
          <w:color w:val="000000"/>
          <w:sz w:val="24"/>
          <w:szCs w:val="24"/>
        </w:rPr>
        <w:t>.</w:t>
      </w:r>
    </w:p>
    <w:p w14:paraId="30C93F7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3959A6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Hospital wastewater contains pharmaceutical residues, chemicals, and pathogens that cause coloration and nourish pathogenic microorganisms. The objective of the study was to evaluate the effectiveness of a medical wastewater treatment system at Military Hospital 175 (Ho Chi Minh City, Vietnam) that combined a membrane bioreactor (MBR) system with nanofiltration (NF). The influent of the system was the wastewater discharged from the operating rooms of the hospital. The system has a capacity of 50 L/day and operates at three organic load rates (OLR) of 0.5, 1.5 and 2.5 </w:t>
      </w:r>
      <w:proofErr w:type="spellStart"/>
      <w:r w:rsidRPr="006819AC">
        <w:rPr>
          <w:rFonts w:ascii="Times New Roman" w:eastAsia="Times New Roman" w:hAnsi="Times New Roman" w:cs="Times New Roman"/>
          <w:color w:val="000000"/>
          <w:sz w:val="24"/>
          <w:szCs w:val="24"/>
        </w:rPr>
        <w:t>kgCOD</w:t>
      </w:r>
      <w:proofErr w:type="spellEnd"/>
      <w:r w:rsidRPr="006819AC">
        <w:rPr>
          <w:rFonts w:ascii="Times New Roman" w:eastAsia="Times New Roman" w:hAnsi="Times New Roman" w:cs="Times New Roman"/>
          <w:color w:val="000000"/>
          <w:sz w:val="24"/>
          <w:szCs w:val="24"/>
        </w:rPr>
        <w:t xml:space="preserve">/m3day (COD: Chemical oxygen demand), in which each load rate operates for 40 days. The results showed that most nutritional criteria generally achieved positive results. Specifically, the average COD removal was shown to be consistently high throughout the three phases at 94%, 93.3%, and 92.7%, respectively. For removal of </w:t>
      </w:r>
      <w:r w:rsidRPr="006819AC">
        <w:rPr>
          <w:rFonts w:ascii="Times New Roman" w:eastAsia="Times New Roman" w:hAnsi="Times New Roman" w:cs="Times New Roman"/>
          <w:color w:val="000000"/>
          <w:sz w:val="24"/>
          <w:szCs w:val="24"/>
        </w:rPr>
        <w:lastRenderedPageBreak/>
        <w:t>nitrogen, the system demonstrated efficiencies of 75%, 79%, and 83%, respectively, to three phases. The log removal value (LRV) for Escherichia coli and coliform bacteria were higher than four throughout the study period. The average removal efficiency for color and total iron was approximately 98% and 99%, respectively. The water quality after treatment, especially after NF, meets the Vietnamese standard of grade A. The arrangement in which the MBR preceded NF was also found to limit the amount of soil and solids entering subsequent treatment, which therefore improved the efficiency of NF, as demonstrated by the stability of post-NF transmembrane pressures throughout three cycles renewed by two backwashes.</w:t>
      </w:r>
    </w:p>
    <w:p w14:paraId="0D51C5F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523D54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6" w:name="m_5129669914754158869__Toc4166276"/>
      <w:r w:rsidRPr="006819AC">
        <w:rPr>
          <w:rFonts w:ascii="Times New Roman" w:eastAsia="Times New Roman" w:hAnsi="Times New Roman" w:cs="Times New Roman"/>
          <w:b/>
          <w:bCs/>
          <w:color w:val="800000"/>
          <w:sz w:val="24"/>
          <w:szCs w:val="24"/>
        </w:rPr>
        <w:t>Informal mental health interventions for people with severe mental illness in low and lower middle-income countries: A systematic review of effectiveness.</w:t>
      </w:r>
      <w:bookmarkEnd w:id="56"/>
    </w:p>
    <w:p w14:paraId="1AB9715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lang w:val="fr-FR"/>
        </w:rPr>
      </w:pPr>
      <w:r w:rsidRPr="006819AC">
        <w:rPr>
          <w:rFonts w:ascii="Times New Roman" w:eastAsia="Times New Roman" w:hAnsi="Times New Roman" w:cs="Times New Roman"/>
          <w:color w:val="000000"/>
          <w:sz w:val="24"/>
          <w:szCs w:val="24"/>
        </w:rPr>
        <w:t xml:space="preserve">Trang Nguyen, Sara Holton, Thach Tran and Jane Fisher. </w:t>
      </w:r>
      <w:r w:rsidRPr="006819AC">
        <w:rPr>
          <w:rFonts w:ascii="Times New Roman" w:eastAsia="Times New Roman" w:hAnsi="Times New Roman" w:cs="Times New Roman"/>
          <w:color w:val="000000"/>
          <w:sz w:val="24"/>
          <w:szCs w:val="24"/>
          <w:lang w:val="fr-FR"/>
        </w:rPr>
        <w:t xml:space="preserve">Int J Soc </w:t>
      </w:r>
      <w:proofErr w:type="spellStart"/>
      <w:r w:rsidRPr="006819AC">
        <w:rPr>
          <w:rFonts w:ascii="Times New Roman" w:eastAsia="Times New Roman" w:hAnsi="Times New Roman" w:cs="Times New Roman"/>
          <w:color w:val="000000"/>
          <w:sz w:val="24"/>
          <w:szCs w:val="24"/>
          <w:lang w:val="fr-FR"/>
        </w:rPr>
        <w:t>Psychiatry</w:t>
      </w:r>
      <w:proofErr w:type="spellEnd"/>
      <w:r w:rsidRPr="006819AC">
        <w:rPr>
          <w:rFonts w:ascii="Times New Roman" w:eastAsia="Times New Roman" w:hAnsi="Times New Roman" w:cs="Times New Roman"/>
          <w:color w:val="000000"/>
          <w:sz w:val="24"/>
          <w:szCs w:val="24"/>
          <w:lang w:val="fr-FR"/>
        </w:rPr>
        <w:t>, 2019, p. 20764019831322.</w:t>
      </w:r>
    </w:p>
    <w:p w14:paraId="573CDB3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lang w:val="fr-FR"/>
        </w:rPr>
      </w:pPr>
      <w:r w:rsidRPr="006819AC">
        <w:rPr>
          <w:rFonts w:ascii="Times New Roman" w:eastAsia="Times New Roman" w:hAnsi="Times New Roman" w:cs="Times New Roman"/>
          <w:color w:val="000000"/>
          <w:sz w:val="24"/>
          <w:szCs w:val="24"/>
          <w:lang w:val="fr-FR"/>
        </w:rPr>
        <w:t> </w:t>
      </w:r>
    </w:p>
    <w:p w14:paraId="54B2759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w:t>
      </w:r>
      <w:proofErr w:type="gramStart"/>
      <w:r w:rsidRPr="006819AC">
        <w:rPr>
          <w:rFonts w:ascii="Times New Roman" w:eastAsia="Times New Roman" w:hAnsi="Times New Roman" w:cs="Times New Roman"/>
          <w:color w:val="000000"/>
          <w:sz w:val="24"/>
          <w:szCs w:val="24"/>
        </w:rPr>
        <w:t>BACKGROUND::</w:t>
      </w:r>
      <w:proofErr w:type="gramEnd"/>
      <w:r w:rsidRPr="006819AC">
        <w:rPr>
          <w:rFonts w:ascii="Times New Roman" w:eastAsia="Times New Roman" w:hAnsi="Times New Roman" w:cs="Times New Roman"/>
          <w:color w:val="000000"/>
          <w:sz w:val="24"/>
          <w:szCs w:val="24"/>
        </w:rPr>
        <w:t xml:space="preserve"> The effectiveness of interventions for people with severe mental illness delivered by informal community care providers in low and lower middle-income countries is not known. The aim was to conduct a systematic review of the impact of community-based interventions implemented by the informal sector for people with severe mental illness in these settings. </w:t>
      </w:r>
      <w:proofErr w:type="gramStart"/>
      <w:r w:rsidRPr="006819AC">
        <w:rPr>
          <w:rFonts w:ascii="Times New Roman" w:eastAsia="Times New Roman" w:hAnsi="Times New Roman" w:cs="Times New Roman"/>
          <w:color w:val="000000"/>
          <w:sz w:val="24"/>
          <w:szCs w:val="24"/>
        </w:rPr>
        <w:t>METHODS::</w:t>
      </w:r>
      <w:proofErr w:type="gramEnd"/>
      <w:r w:rsidRPr="006819AC">
        <w:rPr>
          <w:rFonts w:ascii="Times New Roman" w:eastAsia="Times New Roman" w:hAnsi="Times New Roman" w:cs="Times New Roman"/>
          <w:color w:val="000000"/>
          <w:sz w:val="24"/>
          <w:szCs w:val="24"/>
        </w:rPr>
        <w:t xml:space="preserve"> Five electronic databases (MEDLINE, EMBASE, PsycINFO, CINAHL, and Cochrane Central Register of Controlled Trials) were searched for English-language publications using both keywords and </w:t>
      </w:r>
      <w:proofErr w:type="spellStart"/>
      <w:r w:rsidRPr="006819AC">
        <w:rPr>
          <w:rFonts w:ascii="Times New Roman" w:eastAsia="Times New Roman" w:hAnsi="Times New Roman" w:cs="Times New Roman"/>
          <w:color w:val="000000"/>
          <w:sz w:val="24"/>
          <w:szCs w:val="24"/>
        </w:rPr>
        <w:t>MeSH</w:t>
      </w:r>
      <w:proofErr w:type="spellEnd"/>
      <w:r w:rsidRPr="006819AC">
        <w:rPr>
          <w:rFonts w:ascii="Times New Roman" w:eastAsia="Times New Roman" w:hAnsi="Times New Roman" w:cs="Times New Roman"/>
          <w:color w:val="000000"/>
          <w:sz w:val="24"/>
          <w:szCs w:val="24"/>
        </w:rPr>
        <w:t xml:space="preserve"> terms. All study designs were included. </w:t>
      </w:r>
      <w:proofErr w:type="gramStart"/>
      <w:r w:rsidRPr="006819AC">
        <w:rPr>
          <w:rFonts w:ascii="Times New Roman" w:eastAsia="Times New Roman" w:hAnsi="Times New Roman" w:cs="Times New Roman"/>
          <w:color w:val="000000"/>
          <w:sz w:val="24"/>
          <w:szCs w:val="24"/>
        </w:rPr>
        <w:t>RESULTS::</w:t>
      </w:r>
      <w:proofErr w:type="gramEnd"/>
      <w:r w:rsidRPr="006819AC">
        <w:rPr>
          <w:rFonts w:ascii="Times New Roman" w:eastAsia="Times New Roman" w:hAnsi="Times New Roman" w:cs="Times New Roman"/>
          <w:color w:val="000000"/>
          <w:sz w:val="24"/>
          <w:szCs w:val="24"/>
        </w:rPr>
        <w:t xml:space="preserve"> Five papers, reporting data from five studies conducted in four low and lower middle-income countries in 2017, met the inclusion criteria for the review. Of the five included studies, three had a before and after design, one was a randomized controlled trial, and one a qualitative investigation. Most interventions with a low-moderate quality of evidence used informal community care providers to deliver either self-help groups, traditional healing treatments, and/or a rehabilitation program. The investigators reported data about improvements in the outcomes of intervention participants (psychosocial functioning, psychotic symptoms, and social inclusion) and positive impacts on their families (family's knowledge and skills of mental illness management, caregiving burden, social exclusion/stigma against people with severe mental illness, and financial burden). Cost-effectiveness of the intervention (in one study) found that it had a higher financial cost but greater effectiveness than the usual standard of care. </w:t>
      </w:r>
      <w:proofErr w:type="gramStart"/>
      <w:r w:rsidRPr="006819AC">
        <w:rPr>
          <w:rFonts w:ascii="Times New Roman" w:eastAsia="Times New Roman" w:hAnsi="Times New Roman" w:cs="Times New Roman"/>
          <w:color w:val="000000"/>
          <w:sz w:val="24"/>
          <w:szCs w:val="24"/>
        </w:rPr>
        <w:t>CONCLUSION::</w:t>
      </w:r>
      <w:proofErr w:type="gramEnd"/>
      <w:r w:rsidRPr="006819AC">
        <w:rPr>
          <w:rFonts w:ascii="Times New Roman" w:eastAsia="Times New Roman" w:hAnsi="Times New Roman" w:cs="Times New Roman"/>
          <w:color w:val="000000"/>
          <w:sz w:val="24"/>
          <w:szCs w:val="24"/>
        </w:rPr>
        <w:t xml:space="preserve"> Although only a small number of studies were identified, the review provides promising evidence of the professionally developed interventions for people with severe mental illness, delivered by the informal community workforce in low and lower middle-income settings. Training and supportive supervision for informal community care providers are crucial components of effective interventions.</w:t>
      </w:r>
    </w:p>
    <w:p w14:paraId="5D560CE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C1AE279"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493ACF97" w14:textId="1E6F131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lastRenderedPageBreak/>
        <w:fldChar w:fldCharType="end"/>
      </w:r>
    </w:p>
    <w:p w14:paraId="703AB87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7C444B7"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7" w:name="m_5129669914754158869__Toc4166277"/>
      <w:r w:rsidRPr="006819AC">
        <w:rPr>
          <w:rFonts w:ascii="Times New Roman" w:eastAsia="Times New Roman" w:hAnsi="Times New Roman" w:cs="Times New Roman"/>
          <w:b/>
          <w:bCs/>
          <w:color w:val="800000"/>
          <w:sz w:val="24"/>
          <w:szCs w:val="24"/>
        </w:rPr>
        <w:t>Contribution of the Alive &amp; Thrive–UNICEF advocacy efforts to improve infant and young child feeding policies in Southeast Asia.</w:t>
      </w:r>
      <w:bookmarkEnd w:id="57"/>
    </w:p>
    <w:p w14:paraId="5F8CE80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lang w:val="fr-FR"/>
        </w:rPr>
        <w:t>Isabelle Michaud-</w:t>
      </w:r>
      <w:proofErr w:type="spellStart"/>
      <w:r w:rsidRPr="006819AC">
        <w:rPr>
          <w:rFonts w:ascii="Times New Roman" w:eastAsia="Times New Roman" w:hAnsi="Times New Roman" w:cs="Times New Roman"/>
          <w:color w:val="000000"/>
          <w:sz w:val="24"/>
          <w:szCs w:val="24"/>
          <w:lang w:val="fr-FR"/>
        </w:rPr>
        <w:t>Létourneau</w:t>
      </w:r>
      <w:proofErr w:type="spellEnd"/>
      <w:r w:rsidRPr="006819AC">
        <w:rPr>
          <w:rFonts w:ascii="Times New Roman" w:eastAsia="Times New Roman" w:hAnsi="Times New Roman" w:cs="Times New Roman"/>
          <w:color w:val="000000"/>
          <w:sz w:val="24"/>
          <w:szCs w:val="24"/>
          <w:lang w:val="fr-FR"/>
        </w:rPr>
        <w:t xml:space="preserve">, Marion </w:t>
      </w:r>
      <w:proofErr w:type="spellStart"/>
      <w:r w:rsidRPr="006819AC">
        <w:rPr>
          <w:rFonts w:ascii="Times New Roman" w:eastAsia="Times New Roman" w:hAnsi="Times New Roman" w:cs="Times New Roman"/>
          <w:color w:val="000000"/>
          <w:sz w:val="24"/>
          <w:szCs w:val="24"/>
          <w:lang w:val="fr-FR"/>
        </w:rPr>
        <w:t>Gayard</w:t>
      </w:r>
      <w:proofErr w:type="spellEnd"/>
      <w:r w:rsidRPr="006819AC">
        <w:rPr>
          <w:rFonts w:ascii="Times New Roman" w:eastAsia="Times New Roman" w:hAnsi="Times New Roman" w:cs="Times New Roman"/>
          <w:color w:val="000000"/>
          <w:sz w:val="24"/>
          <w:szCs w:val="24"/>
          <w:lang w:val="fr-FR"/>
        </w:rPr>
        <w:t xml:space="preserve"> and David Louis Pelletier. </w:t>
      </w:r>
      <w:r w:rsidRPr="006819AC">
        <w:rPr>
          <w:rFonts w:ascii="Times New Roman" w:eastAsia="Times New Roman" w:hAnsi="Times New Roman" w:cs="Times New Roman"/>
          <w:color w:val="000000"/>
          <w:sz w:val="24"/>
          <w:szCs w:val="24"/>
        </w:rPr>
        <w:t>Maternal &amp; Child Nutrition, 2019, volume 15, number S2, p. e12683.</w:t>
      </w:r>
    </w:p>
    <w:p w14:paraId="3BAE8D0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30" w:tgtFrame="_blank" w:history="1">
        <w:r w:rsidRPr="006819AC">
          <w:rPr>
            <w:rFonts w:ascii="Times New Roman" w:eastAsia="Times New Roman" w:hAnsi="Times New Roman" w:cs="Times New Roman"/>
            <w:color w:val="1155CC"/>
            <w:sz w:val="24"/>
            <w:szCs w:val="24"/>
            <w:u w:val="single"/>
          </w:rPr>
          <w:t>https://onlinelibrary.wiley.com/doi/abs/10.1111/mcn.12683</w:t>
        </w:r>
      </w:hyperlink>
      <w:r w:rsidRPr="006819AC">
        <w:rPr>
          <w:rFonts w:ascii="Times New Roman" w:eastAsia="Times New Roman" w:hAnsi="Times New Roman" w:cs="Times New Roman"/>
          <w:color w:val="000000"/>
          <w:sz w:val="24"/>
          <w:szCs w:val="24"/>
        </w:rPr>
        <w:t>.</w:t>
      </w:r>
    </w:p>
    <w:p w14:paraId="3264B3F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C57BDB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Evaluating the impact of advocacy for policy change presents many challenges. Recent advances in the field of evaluation, such as contribution analysis (CA), offer guidance on how to make credible claims regarding such impact. The purposes of this article are (a) to detail the application of CA to assess the contribution of an advocacy initiative to improve infant and young child feeding policies and (b) to present the emergent theory of change and contribution story of how progress was achieved. An evaluation applying developmental evaluation and CA was conducted on the Alive &amp; Thrive (A&amp;T)–UNICEF initiative in seven Southeast Asian countries to document the extent to which policy objectives were achieved and identify key drivers of policy change. A contribution story was developed based on these experiences. The advocacy approach, which involved a four-part process, contributed directly to (a) set the agenda of various actors and (b) create a strategic group; and indirectly to (a) set and maintain the issue on the agenda at all stages of the policy cycle, (b) support the government to carry out a set of critical tasks, and (c) extend commitment. All of this helped to achieve progress towards policy change. External influences were at play. The flexibility of A&amp;T allowed key actors to utilize the positive external influences and address some of the negative ones through developing responsive strategies mitigating their effects. The emerging contribution story supports that A&amp;T–UNICEF initiative contributed to the progress achieved in the participating countries.</w:t>
      </w:r>
    </w:p>
    <w:p w14:paraId="2D16639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EF825BF"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58" w:name="m_5129669914754158869__Toc4166278"/>
      <w:r w:rsidRPr="006819AC">
        <w:rPr>
          <w:rFonts w:ascii="Times New Roman" w:eastAsia="Times New Roman" w:hAnsi="Times New Roman" w:cs="Times New Roman"/>
          <w:b/>
          <w:bCs/>
          <w:color w:val="800000"/>
          <w:sz w:val="24"/>
          <w:szCs w:val="24"/>
        </w:rPr>
        <w:t>Factors influencing community pharmacists’ recommendation of over-the-counter medications in four Vietnam cities.</w:t>
      </w:r>
      <w:bookmarkEnd w:id="58"/>
    </w:p>
    <w:p w14:paraId="20CCF49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Van De Tran, Valeria </w:t>
      </w:r>
      <w:proofErr w:type="spellStart"/>
      <w:r w:rsidRPr="006819AC">
        <w:rPr>
          <w:rFonts w:ascii="Times New Roman" w:eastAsia="Times New Roman" w:hAnsi="Times New Roman" w:cs="Times New Roman"/>
          <w:color w:val="000000"/>
          <w:sz w:val="24"/>
          <w:szCs w:val="24"/>
        </w:rPr>
        <w:t>Valeryevna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Dorofeeva</w:t>
      </w:r>
      <w:proofErr w:type="spellEnd"/>
      <w:r w:rsidRPr="006819AC">
        <w:rPr>
          <w:rFonts w:ascii="Times New Roman" w:eastAsia="Times New Roman" w:hAnsi="Times New Roman" w:cs="Times New Roman"/>
          <w:color w:val="000000"/>
          <w:sz w:val="24"/>
          <w:szCs w:val="24"/>
        </w:rPr>
        <w:t xml:space="preserve">, Ekaterina </w:t>
      </w:r>
      <w:proofErr w:type="spellStart"/>
      <w:r w:rsidRPr="006819AC">
        <w:rPr>
          <w:rFonts w:ascii="Times New Roman" w:eastAsia="Times New Roman" w:hAnsi="Times New Roman" w:cs="Times New Roman"/>
          <w:color w:val="000000"/>
          <w:sz w:val="24"/>
          <w:szCs w:val="24"/>
        </w:rPr>
        <w:t>Efimovna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Loskutova</w:t>
      </w:r>
      <w:proofErr w:type="spellEnd"/>
      <w:r w:rsidRPr="006819AC">
        <w:rPr>
          <w:rFonts w:ascii="Times New Roman" w:eastAsia="Times New Roman" w:hAnsi="Times New Roman" w:cs="Times New Roman"/>
          <w:color w:val="000000"/>
          <w:sz w:val="24"/>
          <w:szCs w:val="24"/>
        </w:rPr>
        <w:t xml:space="preserve">, Tatyana Petrovna </w:t>
      </w:r>
      <w:proofErr w:type="spellStart"/>
      <w:r w:rsidRPr="006819AC">
        <w:rPr>
          <w:rFonts w:ascii="Times New Roman" w:eastAsia="Times New Roman" w:hAnsi="Times New Roman" w:cs="Times New Roman"/>
          <w:color w:val="000000"/>
          <w:sz w:val="24"/>
          <w:szCs w:val="24"/>
        </w:rPr>
        <w:t>Lagutkina</w:t>
      </w:r>
      <w:proofErr w:type="spellEnd"/>
      <w:r w:rsidRPr="006819AC">
        <w:rPr>
          <w:rFonts w:ascii="Times New Roman" w:eastAsia="Times New Roman" w:hAnsi="Times New Roman" w:cs="Times New Roman"/>
          <w:color w:val="000000"/>
          <w:sz w:val="24"/>
          <w:szCs w:val="24"/>
        </w:rPr>
        <w:t xml:space="preserve"> and Irina Vladimirovna </w:t>
      </w:r>
      <w:proofErr w:type="spellStart"/>
      <w:r w:rsidRPr="006819AC">
        <w:rPr>
          <w:rFonts w:ascii="Times New Roman" w:eastAsia="Times New Roman" w:hAnsi="Times New Roman" w:cs="Times New Roman"/>
          <w:color w:val="000000"/>
          <w:sz w:val="24"/>
          <w:szCs w:val="24"/>
        </w:rPr>
        <w:t>Kosova</w:t>
      </w:r>
      <w:proofErr w:type="spellEnd"/>
      <w:r w:rsidRPr="006819AC">
        <w:rPr>
          <w:rFonts w:ascii="Times New Roman" w:eastAsia="Times New Roman" w:hAnsi="Times New Roman" w:cs="Times New Roman"/>
          <w:color w:val="000000"/>
          <w:sz w:val="24"/>
          <w:szCs w:val="24"/>
        </w:rPr>
        <w:t>. Tropical Journal of Pharmaceutical Research, 2019, volume 18, number 2.</w:t>
      </w:r>
    </w:p>
    <w:p w14:paraId="71CF32E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31" w:tgtFrame="_blank" w:history="1">
        <w:r w:rsidRPr="006819AC">
          <w:rPr>
            <w:rFonts w:ascii="Times New Roman" w:eastAsia="Times New Roman" w:hAnsi="Times New Roman" w:cs="Times New Roman"/>
            <w:color w:val="1155CC"/>
            <w:sz w:val="24"/>
            <w:szCs w:val="24"/>
            <w:u w:val="single"/>
          </w:rPr>
          <w:t>https://www.tjpr.org/admin/12389900798187/2019_18_2_29.pdf</w:t>
        </w:r>
      </w:hyperlink>
      <w:r w:rsidRPr="006819AC">
        <w:rPr>
          <w:rFonts w:ascii="Times New Roman" w:eastAsia="Times New Roman" w:hAnsi="Times New Roman" w:cs="Times New Roman"/>
          <w:color w:val="000000"/>
          <w:sz w:val="24"/>
          <w:szCs w:val="24"/>
        </w:rPr>
        <w:t>.</w:t>
      </w:r>
    </w:p>
    <w:p w14:paraId="34E05B5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E1C5AC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Abstract: Purpose: To determine the factors influencing the recommendation of over-the-counter (OTC) medicines to patients by community pharmacists in Vietnam. --- Methods: The study was conducted at community pharmacies in Vietnam, from June 10 to October 30, 2017. A final data set for analysis of 422 questionnaires was completed by community pharmacists from four different cities in Vietnam. Exploratory factor analysis was used to determine potential factors underlying a set of 20 questions related to the research topic. The association among the obtained factors and between the obtained factors and the pharmacists’ demographics were determined by applying the Mann-Whitney U test and the Kruskal-Wallis test. --- Results: Using factor analysis the current study identified five factors, accounting for 61.53 % of the variance of the study, including customer, economic, professional, brand, and product. The product factor was found to have the most significant influence on pharmacists’ recommendation of all the factors (p &lt; 0.001). --- Conclusion: There are five major factors influencing the decision-making process for the selection of OTC medicines by community pharmacists in Vietnam. These findings could be useful for pharmaceutical firms in the adaptation of product development and pharmaceutical marketing.</w:t>
      </w:r>
    </w:p>
    <w:p w14:paraId="40D3D6D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09AE33D"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19E5DFAF" w14:textId="210C565B"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p>
    <w:p w14:paraId="22C2ED6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B1B58EC"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9" w:name="m_5129669914754158869__Toc4166279"/>
      <w:r w:rsidRPr="006819AC">
        <w:rPr>
          <w:rFonts w:ascii="Times New Roman" w:eastAsia="Times New Roman" w:hAnsi="Times New Roman" w:cs="Times New Roman"/>
          <w:b/>
          <w:bCs/>
          <w:color w:val="FFFFFF"/>
          <w:kern w:val="36"/>
          <w:sz w:val="24"/>
          <w:szCs w:val="24"/>
        </w:rPr>
        <w:t>ENERGY</w:t>
      </w:r>
      <w:bookmarkEnd w:id="59"/>
    </w:p>
    <w:p w14:paraId="532F25E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2CE1CC2"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0" w:name="m_5129669914754158869__Toc4166280"/>
      <w:r w:rsidRPr="006819AC">
        <w:rPr>
          <w:rFonts w:ascii="Times New Roman" w:eastAsia="Times New Roman" w:hAnsi="Times New Roman" w:cs="Times New Roman"/>
          <w:b/>
          <w:bCs/>
          <w:color w:val="800000"/>
          <w:sz w:val="24"/>
          <w:szCs w:val="24"/>
        </w:rPr>
        <w:t xml:space="preserve">Determinants of bioethanol fuel purchasing </w:t>
      </w:r>
      <w:proofErr w:type="spellStart"/>
      <w:r w:rsidRPr="006819AC">
        <w:rPr>
          <w:rFonts w:ascii="Times New Roman" w:eastAsia="Times New Roman" w:hAnsi="Times New Roman" w:cs="Times New Roman"/>
          <w:b/>
          <w:bCs/>
          <w:color w:val="800000"/>
          <w:sz w:val="24"/>
          <w:szCs w:val="24"/>
        </w:rPr>
        <w:t>behaviour</w:t>
      </w:r>
      <w:proofErr w:type="spellEnd"/>
      <w:r w:rsidRPr="006819AC">
        <w:rPr>
          <w:rFonts w:ascii="Times New Roman" w:eastAsia="Times New Roman" w:hAnsi="Times New Roman" w:cs="Times New Roman"/>
          <w:b/>
          <w:bCs/>
          <w:color w:val="800000"/>
          <w:sz w:val="24"/>
          <w:szCs w:val="24"/>
        </w:rPr>
        <w:t xml:space="preserve"> in Vietnam.</w:t>
      </w:r>
      <w:bookmarkEnd w:id="60"/>
    </w:p>
    <w:p w14:paraId="4832126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Han Hoang, Geoffrey Kerr and Lin Roberts. Interdisciplinary Environmental Review, 2019, volume 20, number 1, pp. 47-72.</w:t>
      </w:r>
    </w:p>
    <w:p w14:paraId="43F8975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2D1C41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Bioethanol fuel was introduced as a sustainable development initiative in Vietnam. This paper identifies factors influencing Vietnamese bioethanol purchases using a modified theory of interpersonal </w:t>
      </w:r>
      <w:proofErr w:type="spellStart"/>
      <w:r w:rsidRPr="006819AC">
        <w:rPr>
          <w:rFonts w:ascii="Times New Roman" w:eastAsia="Times New Roman" w:hAnsi="Times New Roman" w:cs="Times New Roman"/>
          <w:color w:val="000000"/>
          <w:sz w:val="24"/>
          <w:szCs w:val="24"/>
        </w:rPr>
        <w:t>behaviour</w:t>
      </w:r>
      <w:proofErr w:type="spellEnd"/>
      <w:r w:rsidRPr="006819AC">
        <w:rPr>
          <w:rFonts w:ascii="Times New Roman" w:eastAsia="Times New Roman" w:hAnsi="Times New Roman" w:cs="Times New Roman"/>
          <w:color w:val="000000"/>
          <w:sz w:val="24"/>
          <w:szCs w:val="24"/>
        </w:rPr>
        <w:t xml:space="preserve"> applied through an internet survey. The modified TIB, which adds a link between habit and intention and excludes affect, is not only statistically better, but is also as parsimonious as the original TIB. Study findings indicate that habit is the strongest determinant of both </w:t>
      </w:r>
      <w:proofErr w:type="gramStart"/>
      <w:r w:rsidRPr="006819AC">
        <w:rPr>
          <w:rFonts w:ascii="Times New Roman" w:eastAsia="Times New Roman" w:hAnsi="Times New Roman" w:cs="Times New Roman"/>
          <w:color w:val="000000"/>
          <w:sz w:val="24"/>
          <w:szCs w:val="24"/>
        </w:rPr>
        <w:t>intention</w:t>
      </w:r>
      <w:proofErr w:type="gramEnd"/>
      <w:r w:rsidRPr="006819AC">
        <w:rPr>
          <w:rFonts w:ascii="Times New Roman" w:eastAsia="Times New Roman" w:hAnsi="Times New Roman" w:cs="Times New Roman"/>
          <w:color w:val="000000"/>
          <w:sz w:val="24"/>
          <w:szCs w:val="24"/>
        </w:rPr>
        <w:t xml:space="preserve"> to buy, and actual purchase of bioethanol. The overwhelming influence of habit implies that policies to encourage increased voluntary purchases of bioethanol will have little impact unless they can change habituated purchases of conventional petrol. This is consistent with the Vietnamese Government's recent decision to remove traditional petrol from the market from 2018.</w:t>
      </w:r>
    </w:p>
    <w:p w14:paraId="345D3D2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lastRenderedPageBreak/>
        <w:t> </w:t>
      </w:r>
    </w:p>
    <w:p w14:paraId="780049AC"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1" w:name="m_5129669914754158869__Toc4166281"/>
      <w:r w:rsidRPr="006819AC">
        <w:rPr>
          <w:rFonts w:ascii="Times New Roman" w:eastAsia="Times New Roman" w:hAnsi="Times New Roman" w:cs="Times New Roman"/>
          <w:b/>
          <w:bCs/>
          <w:color w:val="800000"/>
          <w:sz w:val="24"/>
          <w:szCs w:val="24"/>
        </w:rPr>
        <w:t>The development and cost of renewable energy resources in Vietnam.</w:t>
      </w:r>
      <w:bookmarkEnd w:id="61"/>
    </w:p>
    <w:p w14:paraId="3E174E6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Phuong Anh Nguyen, Malcolm Abbott and Thanh Loan T. Nguyen. Utilities Policy, 2019, volume 57, pp. 59-66.</w:t>
      </w:r>
    </w:p>
    <w:p w14:paraId="1F26EC0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339ADF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Vietnam has abundant natural resources, but a high vulnerability to climate change. The Vietnamese government, therefore, has </w:t>
      </w:r>
      <w:proofErr w:type="spellStart"/>
      <w:r w:rsidRPr="006819AC">
        <w:rPr>
          <w:rFonts w:ascii="Times New Roman" w:eastAsia="Times New Roman" w:hAnsi="Times New Roman" w:cs="Times New Roman"/>
          <w:color w:val="000000"/>
          <w:sz w:val="24"/>
          <w:szCs w:val="24"/>
        </w:rPr>
        <w:t>avddeclared</w:t>
      </w:r>
      <w:proofErr w:type="spellEnd"/>
      <w:r w:rsidRPr="006819AC">
        <w:rPr>
          <w:rFonts w:ascii="Times New Roman" w:eastAsia="Times New Roman" w:hAnsi="Times New Roman" w:cs="Times New Roman"/>
          <w:color w:val="000000"/>
          <w:sz w:val="24"/>
          <w:szCs w:val="24"/>
        </w:rPr>
        <w:t xml:space="preserve"> its intention to encourage clean energy development. To achieve this, the cost of renewables needs to be competitive with fossil fuels. The purpose of this paper is to review past studies of the </w:t>
      </w:r>
      <w:proofErr w:type="spellStart"/>
      <w:r w:rsidRPr="006819AC">
        <w:rPr>
          <w:rFonts w:ascii="Times New Roman" w:eastAsia="Times New Roman" w:hAnsi="Times New Roman" w:cs="Times New Roman"/>
          <w:color w:val="000000"/>
          <w:sz w:val="24"/>
          <w:szCs w:val="24"/>
        </w:rPr>
        <w:t>levelised</w:t>
      </w:r>
      <w:proofErr w:type="spellEnd"/>
      <w:r w:rsidRPr="006819AC">
        <w:rPr>
          <w:rFonts w:ascii="Times New Roman" w:eastAsia="Times New Roman" w:hAnsi="Times New Roman" w:cs="Times New Roman"/>
          <w:color w:val="000000"/>
          <w:sz w:val="24"/>
          <w:szCs w:val="24"/>
        </w:rPr>
        <w:t xml:space="preserve"> international costs for various renewable energy resources and compare them to the costs of renewables in Vietnam. In Vietnam, there is evidence that the cost of non-hydro renewables has fallen in recent years, as they have internationally, making them more viable. In the Vietnamese case, however, the potential for growth in the use of non-hydro renewables is impeded by the low cost of hydropower, which constitutes a significant barrier to the introduction of non-hydro renewables in the short to medium terms.</w:t>
      </w:r>
    </w:p>
    <w:p w14:paraId="46D4E73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79ABDC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70B782DF" w14:textId="766F6144"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4B2486F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359B4F9"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2" w:name="m_5129669914754158869__Toc4166282"/>
      <w:r w:rsidRPr="006819AC">
        <w:rPr>
          <w:rFonts w:ascii="Times New Roman" w:eastAsia="Times New Roman" w:hAnsi="Times New Roman" w:cs="Times New Roman"/>
          <w:b/>
          <w:bCs/>
          <w:color w:val="FFFFFF"/>
          <w:kern w:val="36"/>
          <w:sz w:val="24"/>
          <w:szCs w:val="24"/>
        </w:rPr>
        <w:t xml:space="preserve">URBAN </w:t>
      </w:r>
      <w:proofErr w:type="gramStart"/>
      <w:r w:rsidRPr="006819AC">
        <w:rPr>
          <w:rFonts w:ascii="Times New Roman" w:eastAsia="Times New Roman" w:hAnsi="Times New Roman" w:cs="Times New Roman"/>
          <w:b/>
          <w:bCs/>
          <w:color w:val="FFFFFF"/>
          <w:kern w:val="36"/>
          <w:sz w:val="24"/>
          <w:szCs w:val="24"/>
        </w:rPr>
        <w:t>DEVELOPMENT  AND</w:t>
      </w:r>
      <w:proofErr w:type="gramEnd"/>
      <w:r w:rsidRPr="006819AC">
        <w:rPr>
          <w:rFonts w:ascii="Times New Roman" w:eastAsia="Times New Roman" w:hAnsi="Times New Roman" w:cs="Times New Roman"/>
          <w:b/>
          <w:bCs/>
          <w:color w:val="FFFFFF"/>
          <w:kern w:val="36"/>
          <w:sz w:val="24"/>
          <w:szCs w:val="24"/>
        </w:rPr>
        <w:t xml:space="preserve"> TRANSPORT</w:t>
      </w:r>
      <w:bookmarkEnd w:id="62"/>
    </w:p>
    <w:p w14:paraId="3380A41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92445A5"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3" w:name="m_5129669914754158869__Toc4166283"/>
      <w:r w:rsidRPr="006819AC">
        <w:rPr>
          <w:rFonts w:ascii="Times New Roman" w:eastAsia="Times New Roman" w:hAnsi="Times New Roman" w:cs="Times New Roman"/>
          <w:b/>
          <w:bCs/>
          <w:color w:val="800000"/>
          <w:sz w:val="24"/>
          <w:szCs w:val="24"/>
        </w:rPr>
        <w:t>Impacts of helmet law on the changes in potential years of life lost due to traffic injury: a multiple-province evaluation in Vietnam.</w:t>
      </w:r>
      <w:bookmarkEnd w:id="63"/>
    </w:p>
    <w:p w14:paraId="2F90C0B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Dung Phung, Ha </w:t>
      </w:r>
      <w:proofErr w:type="spellStart"/>
      <w:r w:rsidRPr="006819AC">
        <w:rPr>
          <w:rFonts w:ascii="Times New Roman" w:eastAsia="Times New Roman" w:hAnsi="Times New Roman" w:cs="Times New Roman"/>
          <w:color w:val="000000"/>
          <w:sz w:val="24"/>
          <w:szCs w:val="24"/>
        </w:rPr>
        <w:t>Trong</w:t>
      </w:r>
      <w:proofErr w:type="spellEnd"/>
      <w:r w:rsidRPr="006819AC">
        <w:rPr>
          <w:rFonts w:ascii="Times New Roman" w:eastAsia="Times New Roman" w:hAnsi="Times New Roman" w:cs="Times New Roman"/>
          <w:color w:val="000000"/>
          <w:sz w:val="24"/>
          <w:szCs w:val="24"/>
        </w:rPr>
        <w:t xml:space="preserve"> Nguyen, Cordia Chu, Ross Sadler, Anh Mai Luong and others. Injury Prevention, 2019, pp. injuryprev-2018-043088.</w:t>
      </w:r>
    </w:p>
    <w:p w14:paraId="5F3E8E1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DDDDF1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Introduction This study aimed to evaluate the impact of the helmet law on the changes in potential years of life lost (PYLL) due to traffic mortality and to examine modification effects of socioeconomic factors on the impacts in </w:t>
      </w:r>
      <w:proofErr w:type="spellStart"/>
      <w:r w:rsidRPr="006819AC">
        <w:rPr>
          <w:rFonts w:ascii="Times New Roman" w:eastAsia="Times New Roman" w:hAnsi="Times New Roman" w:cs="Times New Roman"/>
          <w:color w:val="000000"/>
          <w:sz w:val="24"/>
          <w:szCs w:val="24"/>
        </w:rPr>
        <w:t>Vietnam.Methods</w:t>
      </w:r>
      <w:proofErr w:type="spellEnd"/>
      <w:r w:rsidRPr="006819AC">
        <w:rPr>
          <w:rFonts w:ascii="Times New Roman" w:eastAsia="Times New Roman" w:hAnsi="Times New Roman" w:cs="Times New Roman"/>
          <w:color w:val="000000"/>
          <w:sz w:val="24"/>
          <w:szCs w:val="24"/>
        </w:rPr>
        <w:t xml:space="preserve"> We applied an interrupted time series design using the Bayesian framework to estimate the impact of the law at the provincial level. Then, we used random effects meta-analysis to estimate the impact of the law at the country level and to examine the modification effects of socioeconomic </w:t>
      </w:r>
      <w:proofErr w:type="spellStart"/>
      <w:proofErr w:type="gramStart"/>
      <w:r w:rsidRPr="006819AC">
        <w:rPr>
          <w:rFonts w:ascii="Times New Roman" w:eastAsia="Times New Roman" w:hAnsi="Times New Roman" w:cs="Times New Roman"/>
          <w:color w:val="000000"/>
          <w:sz w:val="24"/>
          <w:szCs w:val="24"/>
        </w:rPr>
        <w:t>factors.Results</w:t>
      </w:r>
      <w:proofErr w:type="spellEnd"/>
      <w:proofErr w:type="gramEnd"/>
      <w:r w:rsidRPr="006819AC">
        <w:rPr>
          <w:rFonts w:ascii="Times New Roman" w:eastAsia="Times New Roman" w:hAnsi="Times New Roman" w:cs="Times New Roman"/>
          <w:color w:val="000000"/>
          <w:sz w:val="24"/>
          <w:szCs w:val="24"/>
        </w:rPr>
        <w:t xml:space="preserve"> The </w:t>
      </w:r>
      <w:r w:rsidRPr="006819AC">
        <w:rPr>
          <w:rFonts w:ascii="Times New Roman" w:eastAsia="Times New Roman" w:hAnsi="Times New Roman" w:cs="Times New Roman"/>
          <w:color w:val="000000"/>
          <w:sz w:val="24"/>
          <w:szCs w:val="24"/>
        </w:rPr>
        <w:lastRenderedPageBreak/>
        <w:t>results indicate that the impacts varied among the provinces. These impacts could be classified by four main groups comprising positive impact, and positive impact without sustainability, possible positive impact, negative or inconsistent impact. For the country-level impact, the results reveal a significantly consistent change in monthly PYLLs at the level of 18 per 100 000 persons, and the post-trend was stable without significant change. The results of meta-regression show that 1 unit increase in the population density (persons/km2), migration rate (%) and income (×1000 dong) are non-significantly associated with increases of PYLLs at 1.3, 27 and 27 per 100 000 person-months, respectively, whereas 1% increase in literacy associated with a decrease of PYLL at 44 per 100 000 person-</w:t>
      </w:r>
      <w:proofErr w:type="spellStart"/>
      <w:r w:rsidRPr="006819AC">
        <w:rPr>
          <w:rFonts w:ascii="Times New Roman" w:eastAsia="Times New Roman" w:hAnsi="Times New Roman" w:cs="Times New Roman"/>
          <w:color w:val="000000"/>
          <w:sz w:val="24"/>
          <w:szCs w:val="24"/>
        </w:rPr>
        <w:t>months.Discussion</w:t>
      </w:r>
      <w:proofErr w:type="spellEnd"/>
      <w:r w:rsidRPr="006819AC">
        <w:rPr>
          <w:rFonts w:ascii="Times New Roman" w:eastAsia="Times New Roman" w:hAnsi="Times New Roman" w:cs="Times New Roman"/>
          <w:color w:val="000000"/>
          <w:sz w:val="24"/>
          <w:szCs w:val="24"/>
        </w:rPr>
        <w:t xml:space="preserve"> Further studies should be warranted to provide a comprehensive evaluation of the law implementation, including its acceptability, adoption, appropriateness, feasibility, cost-effectiveness and sustainability.</w:t>
      </w:r>
    </w:p>
    <w:p w14:paraId="43C58F2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D111AB1"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4" w:name="m_5129669914754158869__Toc4166284"/>
      <w:proofErr w:type="spellStart"/>
      <w:r w:rsidRPr="006819AC">
        <w:rPr>
          <w:rFonts w:ascii="Times New Roman" w:eastAsia="Times New Roman" w:hAnsi="Times New Roman" w:cs="Times New Roman"/>
          <w:b/>
          <w:bCs/>
          <w:color w:val="800000"/>
          <w:sz w:val="24"/>
          <w:szCs w:val="24"/>
        </w:rPr>
        <w:t>Sustainabilization</w:t>
      </w:r>
      <w:proofErr w:type="spellEnd"/>
      <w:r w:rsidRPr="006819AC">
        <w:rPr>
          <w:rFonts w:ascii="Times New Roman" w:eastAsia="Times New Roman" w:hAnsi="Times New Roman" w:cs="Times New Roman"/>
          <w:b/>
          <w:bCs/>
          <w:color w:val="800000"/>
          <w:sz w:val="24"/>
          <w:szCs w:val="24"/>
        </w:rPr>
        <w:t xml:space="preserve"> of Hanoi mobility approached from new residential areas: Will it be a city without motorbike?</w:t>
      </w:r>
      <w:bookmarkEnd w:id="64"/>
    </w:p>
    <w:p w14:paraId="6439BE2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Tran Minh Tung. Journal of Science and Technology in Civil Engineering NUCE, 2019, volume 13, number 1, pp. 89-99.</w:t>
      </w:r>
    </w:p>
    <w:p w14:paraId="1640034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32" w:tgtFrame="_blank" w:history="1">
        <w:r w:rsidRPr="006819AC">
          <w:rPr>
            <w:rFonts w:ascii="Times New Roman" w:eastAsia="Times New Roman" w:hAnsi="Times New Roman" w:cs="Times New Roman"/>
            <w:color w:val="1155CC"/>
            <w:sz w:val="24"/>
            <w:szCs w:val="24"/>
            <w:u w:val="single"/>
          </w:rPr>
          <w:t>http://stce.nuce.edu.vn/index.php/en/article/download/1316/743</w:t>
        </w:r>
      </w:hyperlink>
      <w:r w:rsidRPr="006819AC">
        <w:rPr>
          <w:rFonts w:ascii="Times New Roman" w:eastAsia="Times New Roman" w:hAnsi="Times New Roman" w:cs="Times New Roman"/>
          <w:color w:val="000000"/>
          <w:sz w:val="24"/>
          <w:szCs w:val="24"/>
        </w:rPr>
        <w:t>.</w:t>
      </w:r>
    </w:p>
    <w:p w14:paraId="30CAAE5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A8ED02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Due to the policy of the Doi </w:t>
      </w:r>
      <w:proofErr w:type="spellStart"/>
      <w:r w:rsidRPr="006819AC">
        <w:rPr>
          <w:rFonts w:ascii="Times New Roman" w:eastAsia="Times New Roman" w:hAnsi="Times New Roman" w:cs="Times New Roman"/>
          <w:color w:val="000000"/>
          <w:sz w:val="24"/>
          <w:szCs w:val="24"/>
        </w:rPr>
        <w:t>moi</w:t>
      </w:r>
      <w:proofErr w:type="spellEnd"/>
      <w:r w:rsidRPr="006819AC">
        <w:rPr>
          <w:rFonts w:ascii="Times New Roman" w:eastAsia="Times New Roman" w:hAnsi="Times New Roman" w:cs="Times New Roman"/>
          <w:color w:val="000000"/>
          <w:sz w:val="24"/>
          <w:szCs w:val="24"/>
        </w:rPr>
        <w:t xml:space="preserve"> in Vietnam started in 1986, Hanoi has undergone many important changes. Currently, Hanoi’s traffic is characterized by seemingly continuous motorcycle flows - a representative of high personal mobility in the context of rising incomes. Congestion, dust, pollution, insecurity, overload, etc., they are important keywords to describe Hanoi’s urban traffic. Hanoi has put in place a number of policies to improve the transportation system. In 2017, in Hanoi’s new mobility improvement project, there is a regulation on motorcycles: “The municipality will zone by limiting the activities of motorcycles according to the infrastructure and the service capacity of the public transportation system to stop motorcycle activities in the central districts in 2030” that becomes controversial. This article, based on the results of surveys assessing the level of satisfaction and desires of people about traffic at the KDTMs of Hanoi, analyzes the differences between the wishes of the municipality and the practices of Hanoi, through habits, modes of mobility of KDTM residents - the new residential areas of Hanoi that bring a different atmosphere of habitat compared to existing neighborhoods, by changing the mode of (re)making of the city. How will the traffic of KDTM residents be affected by this decision as well as how KDTMs will participate in the sustainable transportation of </w:t>
      </w:r>
      <w:proofErr w:type="gramStart"/>
      <w:r w:rsidRPr="006819AC">
        <w:rPr>
          <w:rFonts w:ascii="Times New Roman" w:eastAsia="Times New Roman" w:hAnsi="Times New Roman" w:cs="Times New Roman"/>
          <w:color w:val="000000"/>
          <w:sz w:val="24"/>
          <w:szCs w:val="24"/>
        </w:rPr>
        <w:t>Hanoi?.</w:t>
      </w:r>
      <w:proofErr w:type="gramEnd"/>
      <w:r w:rsidRPr="006819AC">
        <w:rPr>
          <w:rFonts w:ascii="Times New Roman" w:eastAsia="Times New Roman" w:hAnsi="Times New Roman" w:cs="Times New Roman"/>
          <w:color w:val="000000"/>
          <w:sz w:val="24"/>
          <w:szCs w:val="24"/>
        </w:rPr>
        <w:t xml:space="preserve"> It is the KDTMs with their “novelties” that will have to become pioneers creating opportunities of the changing of Hanoi traffic.</w:t>
      </w:r>
    </w:p>
    <w:p w14:paraId="03D4BA9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C0D6900"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13062851" w14:textId="7981D879"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lastRenderedPageBreak/>
        <w:fldChar w:fldCharType="end"/>
      </w:r>
      <w:r w:rsidR="006819AC" w:rsidRPr="006819AC">
        <w:rPr>
          <w:rFonts w:ascii="Times New Roman" w:eastAsia="Times New Roman" w:hAnsi="Times New Roman" w:cs="Times New Roman"/>
          <w:color w:val="000000"/>
          <w:sz w:val="24"/>
          <w:szCs w:val="24"/>
        </w:rPr>
        <w:fldChar w:fldCharType="end"/>
      </w:r>
    </w:p>
    <w:p w14:paraId="6E45648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72E2BE3"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5" w:name="m_5129669914754158869__Toc4166285"/>
      <w:r w:rsidRPr="006819AC">
        <w:rPr>
          <w:rFonts w:ascii="Times New Roman" w:eastAsia="Times New Roman" w:hAnsi="Times New Roman" w:cs="Times New Roman"/>
          <w:b/>
          <w:bCs/>
          <w:color w:val="800000"/>
          <w:sz w:val="24"/>
          <w:szCs w:val="24"/>
        </w:rPr>
        <w:t xml:space="preserve">A small upland city gets a big make-over: Local responses to state ‘modernity’ plans for </w:t>
      </w:r>
      <w:proofErr w:type="spellStart"/>
      <w:r w:rsidRPr="006819AC">
        <w:rPr>
          <w:rFonts w:ascii="Times New Roman" w:eastAsia="Times New Roman" w:hAnsi="Times New Roman" w:cs="Times New Roman"/>
          <w:b/>
          <w:bCs/>
          <w:color w:val="800000"/>
          <w:sz w:val="24"/>
          <w:szCs w:val="24"/>
        </w:rPr>
        <w:t>Lào</w:t>
      </w:r>
      <w:proofErr w:type="spellEnd"/>
      <w:r w:rsidRPr="006819AC">
        <w:rPr>
          <w:rFonts w:ascii="Times New Roman" w:eastAsia="Times New Roman" w:hAnsi="Times New Roman" w:cs="Times New Roman"/>
          <w:b/>
          <w:bCs/>
          <w:color w:val="800000"/>
          <w:sz w:val="24"/>
          <w:szCs w:val="24"/>
        </w:rPr>
        <w:t xml:space="preserve"> Cai, Vietnam.</w:t>
      </w:r>
      <w:bookmarkEnd w:id="65"/>
    </w:p>
    <w:p w14:paraId="4156A11F"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Youssef Henein,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-Thanh-Hien Pham and Sarah Turner. Urban Studies, 2019, p. 0042098018814725.</w:t>
      </w:r>
    </w:p>
    <w:p w14:paraId="336FED4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7EE1CB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Since 1986, the Socialist Republic of Vietnam has undergone tremendous upheavals in urban growth, city planning and market integration. Yet the complex transformations underway in small cities and towns, especially those in uplands regions, and their impacts on residents? livelihoods, have been relatively ignored to date in the academic literature. Drawing on small cities and everyday politics concepts, we examine the contested relationships between a socialist state bent on completing a major urban make-over for an upland small city, and the reactions and strategies of local residents. From its historical roots as a small border trading post and colonial garrison town in the late 1800s, </w:t>
      </w:r>
      <w:proofErr w:type="spellStart"/>
      <w:r w:rsidRPr="006819AC">
        <w:rPr>
          <w:rFonts w:ascii="Times New Roman" w:eastAsia="Times New Roman" w:hAnsi="Times New Roman" w:cs="Times New Roman"/>
          <w:color w:val="000000"/>
          <w:sz w:val="24"/>
          <w:szCs w:val="24"/>
        </w:rPr>
        <w:t>Lào</w:t>
      </w:r>
      <w:proofErr w:type="spellEnd"/>
      <w:r w:rsidRPr="006819AC">
        <w:rPr>
          <w:rFonts w:ascii="Times New Roman" w:eastAsia="Times New Roman" w:hAnsi="Times New Roman" w:cs="Times New Roman"/>
          <w:color w:val="000000"/>
          <w:sz w:val="24"/>
          <w:szCs w:val="24"/>
        </w:rPr>
        <w:t xml:space="preserve"> Cai has now grown to be a key node on the Greater Mekong Sub Regions? Eastern Corridor. Urban planning has taken a </w:t>
      </w:r>
      <w:proofErr w:type="gramStart"/>
      <w:r w:rsidRPr="006819AC">
        <w:rPr>
          <w:rFonts w:ascii="Times New Roman" w:eastAsia="Times New Roman" w:hAnsi="Times New Roman" w:cs="Times New Roman"/>
          <w:color w:val="000000"/>
          <w:sz w:val="24"/>
          <w:szCs w:val="24"/>
        </w:rPr>
        <w:t>distinctively ?modern</w:t>
      </w:r>
      <w:proofErr w:type="gramEnd"/>
      <w:r w:rsidRPr="006819AC">
        <w:rPr>
          <w:rFonts w:ascii="Times New Roman" w:eastAsia="Times New Roman" w:hAnsi="Times New Roman" w:cs="Times New Roman"/>
          <w:color w:val="000000"/>
          <w:sz w:val="24"/>
          <w:szCs w:val="24"/>
        </w:rPr>
        <w:t xml:space="preserve">? turn since the early 1990s, and the contemporary city reflects a curious blend of socialist urban planning ideals, state visions of modernity and the everyday realities of the local population. Great efforts are being made by city officials and developers to copy the urban forms of </w:t>
      </w:r>
      <w:proofErr w:type="spellStart"/>
      <w:proofErr w:type="gramStart"/>
      <w:r w:rsidRPr="006819AC">
        <w:rPr>
          <w:rFonts w:ascii="Times New Roman" w:eastAsia="Times New Roman" w:hAnsi="Times New Roman" w:cs="Times New Roman"/>
          <w:color w:val="000000"/>
          <w:sz w:val="24"/>
          <w:szCs w:val="24"/>
        </w:rPr>
        <w:t>Vietnam?s</w:t>
      </w:r>
      <w:proofErr w:type="spellEnd"/>
      <w:proofErr w:type="gramEnd"/>
      <w:r w:rsidRPr="006819AC">
        <w:rPr>
          <w:rFonts w:ascii="Times New Roman" w:eastAsia="Times New Roman" w:hAnsi="Times New Roman" w:cs="Times New Roman"/>
          <w:color w:val="000000"/>
          <w:sz w:val="24"/>
          <w:szCs w:val="24"/>
        </w:rPr>
        <w:t xml:space="preserve"> large low-land cities, while concurrently ignoring many of the basic needs of the local population, revealing sharp inequalities. Nonetheless, residents are subtly pushing back against the </w:t>
      </w:r>
      <w:proofErr w:type="spellStart"/>
      <w:proofErr w:type="gramStart"/>
      <w:r w:rsidRPr="006819AC">
        <w:rPr>
          <w:rFonts w:ascii="Times New Roman" w:eastAsia="Times New Roman" w:hAnsi="Times New Roman" w:cs="Times New Roman"/>
          <w:color w:val="000000"/>
          <w:sz w:val="24"/>
          <w:szCs w:val="24"/>
        </w:rPr>
        <w:t>state?s</w:t>
      </w:r>
      <w:proofErr w:type="spellEnd"/>
      <w:proofErr w:type="gramEnd"/>
      <w:r w:rsidRPr="006819AC">
        <w:rPr>
          <w:rFonts w:ascii="Times New Roman" w:eastAsia="Times New Roman" w:hAnsi="Times New Roman" w:cs="Times New Roman"/>
          <w:color w:val="000000"/>
          <w:sz w:val="24"/>
          <w:szCs w:val="24"/>
        </w:rPr>
        <w:t xml:space="preserve"> plans via a range of strategies that also highlight the nuances of inhabiting a small upland city.</w:t>
      </w:r>
    </w:p>
    <w:p w14:paraId="34D0C8F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8B96FF6"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6" w:name="m_5129669914754158869__Toc4166286"/>
      <w:r w:rsidRPr="006819AC">
        <w:rPr>
          <w:rFonts w:ascii="Times New Roman" w:eastAsia="Times New Roman" w:hAnsi="Times New Roman" w:cs="Times New Roman"/>
          <w:b/>
          <w:bCs/>
          <w:color w:val="FFFFFF"/>
          <w:kern w:val="36"/>
          <w:sz w:val="24"/>
          <w:szCs w:val="24"/>
        </w:rPr>
        <w:t>LABOR</w:t>
      </w:r>
      <w:bookmarkEnd w:id="66"/>
    </w:p>
    <w:p w14:paraId="0D0902D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DBFB19A"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7" w:name="m_5129669914754158869__Toc4166287"/>
      <w:r w:rsidRPr="006819AC">
        <w:rPr>
          <w:rFonts w:ascii="Times New Roman" w:eastAsia="Times New Roman" w:hAnsi="Times New Roman" w:cs="Times New Roman"/>
          <w:b/>
          <w:bCs/>
          <w:color w:val="800000"/>
          <w:sz w:val="24"/>
          <w:szCs w:val="24"/>
        </w:rPr>
        <w:t xml:space="preserve">Patterns of Precarity: Historical Trajectories of Vietnamese </w:t>
      </w:r>
      <w:proofErr w:type="spellStart"/>
      <w:r w:rsidRPr="006819AC">
        <w:rPr>
          <w:rFonts w:ascii="Times New Roman" w:eastAsia="Times New Roman" w:hAnsi="Times New Roman" w:cs="Times New Roman"/>
          <w:b/>
          <w:bCs/>
          <w:color w:val="800000"/>
          <w:sz w:val="24"/>
          <w:szCs w:val="24"/>
        </w:rPr>
        <w:t>Labour</w:t>
      </w:r>
      <w:proofErr w:type="spellEnd"/>
      <w:r w:rsidRPr="006819AC">
        <w:rPr>
          <w:rFonts w:ascii="Times New Roman" w:eastAsia="Times New Roman" w:hAnsi="Times New Roman" w:cs="Times New Roman"/>
          <w:b/>
          <w:bCs/>
          <w:color w:val="800000"/>
          <w:sz w:val="24"/>
          <w:szCs w:val="24"/>
        </w:rPr>
        <w:t xml:space="preserve"> Mobility.</w:t>
      </w:r>
      <w:bookmarkEnd w:id="67"/>
    </w:p>
    <w:p w14:paraId="2E0D283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Oliver </w:t>
      </w:r>
      <w:proofErr w:type="spellStart"/>
      <w:r w:rsidRPr="006819AC">
        <w:rPr>
          <w:rFonts w:ascii="Times New Roman" w:eastAsia="Times New Roman" w:hAnsi="Times New Roman" w:cs="Times New Roman"/>
          <w:color w:val="000000"/>
          <w:sz w:val="24"/>
          <w:szCs w:val="24"/>
        </w:rPr>
        <w:t>Tappe</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TRaNS</w:t>
      </w:r>
      <w:proofErr w:type="spellEnd"/>
      <w:r w:rsidRPr="006819AC">
        <w:rPr>
          <w:rFonts w:ascii="Times New Roman" w:eastAsia="Times New Roman" w:hAnsi="Times New Roman" w:cs="Times New Roman"/>
          <w:color w:val="000000"/>
          <w:sz w:val="24"/>
          <w:szCs w:val="24"/>
        </w:rPr>
        <w:t>: Trans -Regional and -National Studies of Southeast Asia, 2019, pp. 1-24.</w:t>
      </w:r>
    </w:p>
    <w:p w14:paraId="49CC22C4"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75E84C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In past and present Vietnam, the dialectic of precarity and resilience shapes the everyday lives of mobile </w:t>
      </w:r>
      <w:proofErr w:type="spellStart"/>
      <w:r w:rsidRPr="006819AC">
        <w:rPr>
          <w:rFonts w:ascii="Times New Roman" w:eastAsia="Times New Roman" w:hAnsi="Times New Roman" w:cs="Times New Roman"/>
          <w:color w:val="000000"/>
          <w:sz w:val="24"/>
          <w:szCs w:val="24"/>
        </w:rPr>
        <w:t>labourers</w:t>
      </w:r>
      <w:proofErr w:type="spellEnd"/>
      <w:r w:rsidRPr="006819AC">
        <w:rPr>
          <w:rFonts w:ascii="Times New Roman" w:eastAsia="Times New Roman" w:hAnsi="Times New Roman" w:cs="Times New Roman"/>
          <w:color w:val="000000"/>
          <w:sz w:val="24"/>
          <w:szCs w:val="24"/>
        </w:rPr>
        <w:t xml:space="preserve">. Vietnamese </w:t>
      </w:r>
      <w:proofErr w:type="spellStart"/>
      <w:r w:rsidRPr="006819AC">
        <w:rPr>
          <w:rFonts w:ascii="Times New Roman" w:eastAsia="Times New Roman" w:hAnsi="Times New Roman" w:cs="Times New Roman"/>
          <w:color w:val="000000"/>
          <w:sz w:val="24"/>
          <w:szCs w:val="24"/>
        </w:rPr>
        <w:t>labour</w:t>
      </w:r>
      <w:proofErr w:type="spellEnd"/>
      <w:r w:rsidRPr="006819AC">
        <w:rPr>
          <w:rFonts w:ascii="Times New Roman" w:eastAsia="Times New Roman" w:hAnsi="Times New Roman" w:cs="Times New Roman"/>
          <w:color w:val="000000"/>
          <w:sz w:val="24"/>
          <w:szCs w:val="24"/>
        </w:rPr>
        <w:t xml:space="preserve"> mobility is </w:t>
      </w:r>
      <w:proofErr w:type="spellStart"/>
      <w:r w:rsidRPr="006819AC">
        <w:rPr>
          <w:rFonts w:ascii="Times New Roman" w:eastAsia="Times New Roman" w:hAnsi="Times New Roman" w:cs="Times New Roman"/>
          <w:color w:val="000000"/>
          <w:sz w:val="24"/>
          <w:szCs w:val="24"/>
        </w:rPr>
        <w:t>characterised</w:t>
      </w:r>
      <w:proofErr w:type="spellEnd"/>
      <w:r w:rsidRPr="006819AC">
        <w:rPr>
          <w:rFonts w:ascii="Times New Roman" w:eastAsia="Times New Roman" w:hAnsi="Times New Roman" w:cs="Times New Roman"/>
          <w:color w:val="000000"/>
          <w:sz w:val="24"/>
          <w:szCs w:val="24"/>
        </w:rPr>
        <w:t xml:space="preserve"> by an interplay between precariousness ‘at home’ and the uncertainties of migration. The paper aims to highlight continuities and contingencies in the longue durée of Vietnamese work migration through a historical </w:t>
      </w:r>
      <w:proofErr w:type="spellStart"/>
      <w:r w:rsidRPr="006819AC">
        <w:rPr>
          <w:rFonts w:ascii="Times New Roman" w:eastAsia="Times New Roman" w:hAnsi="Times New Roman" w:cs="Times New Roman"/>
          <w:color w:val="000000"/>
          <w:sz w:val="24"/>
          <w:szCs w:val="24"/>
        </w:rPr>
        <w:t>contextualisation</w:t>
      </w:r>
      <w:proofErr w:type="spellEnd"/>
      <w:r w:rsidRPr="006819AC">
        <w:rPr>
          <w:rFonts w:ascii="Times New Roman" w:eastAsia="Times New Roman" w:hAnsi="Times New Roman" w:cs="Times New Roman"/>
          <w:color w:val="000000"/>
          <w:sz w:val="24"/>
          <w:szCs w:val="24"/>
        </w:rPr>
        <w:t xml:space="preserve"> of precarious </w:t>
      </w:r>
      <w:proofErr w:type="spellStart"/>
      <w:r w:rsidRPr="006819AC">
        <w:rPr>
          <w:rFonts w:ascii="Times New Roman" w:eastAsia="Times New Roman" w:hAnsi="Times New Roman" w:cs="Times New Roman"/>
          <w:color w:val="000000"/>
          <w:sz w:val="24"/>
          <w:szCs w:val="24"/>
        </w:rPr>
        <w:t>labour</w:t>
      </w:r>
      <w:proofErr w:type="spellEnd"/>
      <w:r w:rsidRPr="006819AC">
        <w:rPr>
          <w:rFonts w:ascii="Times New Roman" w:eastAsia="Times New Roman" w:hAnsi="Times New Roman" w:cs="Times New Roman"/>
          <w:color w:val="000000"/>
          <w:sz w:val="24"/>
          <w:szCs w:val="24"/>
        </w:rPr>
        <w:t xml:space="preserve"> relations. Both colonial ‘coolie’ workers and </w:t>
      </w:r>
      <w:r w:rsidRPr="006819AC">
        <w:rPr>
          <w:rFonts w:ascii="Times New Roman" w:eastAsia="Times New Roman" w:hAnsi="Times New Roman" w:cs="Times New Roman"/>
          <w:color w:val="000000"/>
          <w:sz w:val="24"/>
          <w:szCs w:val="24"/>
        </w:rPr>
        <w:lastRenderedPageBreak/>
        <w:t xml:space="preserve">present-day </w:t>
      </w:r>
      <w:proofErr w:type="spellStart"/>
      <w:r w:rsidRPr="006819AC">
        <w:rPr>
          <w:rFonts w:ascii="Times New Roman" w:eastAsia="Times New Roman" w:hAnsi="Times New Roman" w:cs="Times New Roman"/>
          <w:color w:val="000000"/>
          <w:sz w:val="24"/>
          <w:szCs w:val="24"/>
        </w:rPr>
        <w:t>labour</w:t>
      </w:r>
      <w:proofErr w:type="spellEnd"/>
      <w:r w:rsidRPr="006819AC">
        <w:rPr>
          <w:rFonts w:ascii="Times New Roman" w:eastAsia="Times New Roman" w:hAnsi="Times New Roman" w:cs="Times New Roman"/>
          <w:color w:val="000000"/>
          <w:sz w:val="24"/>
          <w:szCs w:val="24"/>
        </w:rPr>
        <w:t xml:space="preserve"> migrants share similar experiences, for example socioeconomic </w:t>
      </w:r>
      <w:proofErr w:type="spellStart"/>
      <w:r w:rsidRPr="006819AC">
        <w:rPr>
          <w:rFonts w:ascii="Times New Roman" w:eastAsia="Times New Roman" w:hAnsi="Times New Roman" w:cs="Times New Roman"/>
          <w:color w:val="000000"/>
          <w:sz w:val="24"/>
          <w:szCs w:val="24"/>
        </w:rPr>
        <w:t>marginalisation</w:t>
      </w:r>
      <w:proofErr w:type="spellEnd"/>
      <w:r w:rsidRPr="006819AC">
        <w:rPr>
          <w:rFonts w:ascii="Times New Roman" w:eastAsia="Times New Roman" w:hAnsi="Times New Roman" w:cs="Times New Roman"/>
          <w:color w:val="000000"/>
          <w:sz w:val="24"/>
          <w:szCs w:val="24"/>
        </w:rPr>
        <w:t xml:space="preserve"> in the regions of origin, opportunity and risk, and emerging </w:t>
      </w:r>
      <w:proofErr w:type="spellStart"/>
      <w:r w:rsidRPr="006819AC">
        <w:rPr>
          <w:rFonts w:ascii="Times New Roman" w:eastAsia="Times New Roman" w:hAnsi="Times New Roman" w:cs="Times New Roman"/>
          <w:color w:val="000000"/>
          <w:sz w:val="24"/>
          <w:szCs w:val="24"/>
        </w:rPr>
        <w:t>translocal</w:t>
      </w:r>
      <w:proofErr w:type="spellEnd"/>
      <w:r w:rsidRPr="006819AC">
        <w:rPr>
          <w:rFonts w:ascii="Times New Roman" w:eastAsia="Times New Roman" w:hAnsi="Times New Roman" w:cs="Times New Roman"/>
          <w:color w:val="000000"/>
          <w:sz w:val="24"/>
          <w:szCs w:val="24"/>
        </w:rPr>
        <w:t xml:space="preserve"> identities.</w:t>
      </w:r>
    </w:p>
    <w:p w14:paraId="4019B73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3300832"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35978849" w14:textId="14B757E8"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11542C4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533EF91"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8" w:name="m_5129669914754158869__Toc4166288"/>
      <w:r w:rsidRPr="006819AC">
        <w:rPr>
          <w:rFonts w:ascii="Times New Roman" w:eastAsia="Times New Roman" w:hAnsi="Times New Roman" w:cs="Times New Roman"/>
          <w:b/>
          <w:bCs/>
          <w:color w:val="FFFFFF"/>
          <w:kern w:val="36"/>
          <w:sz w:val="24"/>
          <w:szCs w:val="24"/>
        </w:rPr>
        <w:t>POVERTY</w:t>
      </w:r>
      <w:bookmarkEnd w:id="68"/>
    </w:p>
    <w:p w14:paraId="147A81F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AD8B6F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69" w:name="m_5129669914754158869__Toc4166289"/>
      <w:r w:rsidRPr="006819AC">
        <w:rPr>
          <w:rFonts w:ascii="Times New Roman" w:eastAsia="Times New Roman" w:hAnsi="Times New Roman" w:cs="Times New Roman"/>
          <w:b/>
          <w:bCs/>
          <w:color w:val="800000"/>
          <w:sz w:val="24"/>
          <w:szCs w:val="24"/>
        </w:rPr>
        <w:t>Beyond Monetary Poverty Analysis: The Dynamics of Multidimensional Child Poverty in Developing Countries.</w:t>
      </w:r>
      <w:bookmarkEnd w:id="69"/>
    </w:p>
    <w:p w14:paraId="26F04AE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000000"/>
          <w:sz w:val="24"/>
          <w:szCs w:val="24"/>
        </w:rPr>
        <w:t>Hoolda</w:t>
      </w:r>
      <w:proofErr w:type="spellEnd"/>
      <w:r w:rsidRPr="006819AC">
        <w:rPr>
          <w:rFonts w:ascii="Times New Roman" w:eastAsia="Times New Roman" w:hAnsi="Times New Roman" w:cs="Times New Roman"/>
          <w:color w:val="000000"/>
          <w:sz w:val="24"/>
          <w:szCs w:val="24"/>
        </w:rPr>
        <w:t xml:space="preserve"> Kim. Social Indicators Research, 2019, volume 141, number 3.</w:t>
      </w:r>
    </w:p>
    <w:p w14:paraId="6B76F8C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E31E6B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This study investigates transitions in monetary and multidimensional poverty using the 2006 and 2009 Young Lives surveys in Ethiopia, India, Peru, and Vietnam. While the headcount ratio in both measures of poverty decreases over time, there is only a small overlap between the groups in monetary and multidimensional poverty in either or both waves. Children remaining in monetary poverty are more likely to stay in multidimensional poverty. However, children escaping from monetary poverty do not always exit from multidimensional poverty. The results suggest the need to go beyond traditional monetary poverty indicators to understand and monitor poverty dynamics among children.</w:t>
      </w:r>
    </w:p>
    <w:p w14:paraId="6B6CFC2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4F135AA9"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70" w:name="m_5129669914754158869__Toc4166290"/>
      <w:r w:rsidRPr="006819AC">
        <w:rPr>
          <w:rFonts w:ascii="Times New Roman" w:eastAsia="Times New Roman" w:hAnsi="Times New Roman" w:cs="Times New Roman"/>
          <w:b/>
          <w:bCs/>
          <w:color w:val="800000"/>
          <w:sz w:val="24"/>
          <w:szCs w:val="24"/>
        </w:rPr>
        <w:t xml:space="preserve">Factor Affecting Poverty and Policy Implication of Poverty Reduction: A Case Study for the Khmer Ethnic People in </w:t>
      </w:r>
      <w:proofErr w:type="spellStart"/>
      <w:r w:rsidRPr="006819AC">
        <w:rPr>
          <w:rFonts w:ascii="Times New Roman" w:eastAsia="Times New Roman" w:hAnsi="Times New Roman" w:cs="Times New Roman"/>
          <w:b/>
          <w:bCs/>
          <w:color w:val="800000"/>
          <w:sz w:val="24"/>
          <w:szCs w:val="24"/>
        </w:rPr>
        <w:t>Tra</w:t>
      </w:r>
      <w:proofErr w:type="spellEnd"/>
      <w:r w:rsidRPr="006819AC">
        <w:rPr>
          <w:rFonts w:ascii="Times New Roman" w:eastAsia="Times New Roman" w:hAnsi="Times New Roman" w:cs="Times New Roman"/>
          <w:b/>
          <w:bCs/>
          <w:color w:val="800000"/>
          <w:sz w:val="24"/>
          <w:szCs w:val="24"/>
        </w:rPr>
        <w:t xml:space="preserve"> Vinh Province, Viet Nam.</w:t>
      </w:r>
      <w:bookmarkEnd w:id="70"/>
    </w:p>
    <w:p w14:paraId="3489D93E"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Nguyen Ha Hong and Nguyen </w:t>
      </w:r>
      <w:proofErr w:type="spellStart"/>
      <w:r w:rsidRPr="006819AC">
        <w:rPr>
          <w:rFonts w:ascii="Times New Roman" w:eastAsia="Times New Roman" w:hAnsi="Times New Roman" w:cs="Times New Roman"/>
          <w:color w:val="000000"/>
          <w:sz w:val="24"/>
          <w:szCs w:val="24"/>
        </w:rPr>
        <w:t>Nhan</w:t>
      </w:r>
      <w:proofErr w:type="spellEnd"/>
      <w:r w:rsidRPr="006819AC">
        <w:rPr>
          <w:rFonts w:ascii="Times New Roman" w:eastAsia="Times New Roman" w:hAnsi="Times New Roman" w:cs="Times New Roman"/>
          <w:color w:val="000000"/>
          <w:sz w:val="24"/>
          <w:szCs w:val="24"/>
        </w:rPr>
        <w:t xml:space="preserve"> Van. The Journal of Asian Finance, Economics and Business, 2019, volume 6, number 1, pp. 315-319.</w:t>
      </w:r>
    </w:p>
    <w:p w14:paraId="275FDCD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33" w:tgtFrame="_blank" w:history="1">
        <w:r w:rsidRPr="006819AC">
          <w:rPr>
            <w:rFonts w:ascii="Times New Roman" w:eastAsia="Times New Roman" w:hAnsi="Times New Roman" w:cs="Times New Roman"/>
            <w:color w:val="1155CC"/>
            <w:sz w:val="24"/>
            <w:szCs w:val="24"/>
            <w:u w:val="single"/>
          </w:rPr>
          <w:t>http://jafeb.org/journal/article.php?code=65772</w:t>
        </w:r>
      </w:hyperlink>
      <w:r w:rsidRPr="006819AC">
        <w:rPr>
          <w:rFonts w:ascii="Times New Roman" w:eastAsia="Times New Roman" w:hAnsi="Times New Roman" w:cs="Times New Roman"/>
          <w:color w:val="000000"/>
          <w:sz w:val="24"/>
          <w:szCs w:val="24"/>
        </w:rPr>
        <w:t>.</w:t>
      </w:r>
    </w:p>
    <w:p w14:paraId="23A707BB"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9E0678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The paper aims to investigate empirical causes of poverty of the Khmer ethnic people and suggest policy implication to help the Khmer ethnic people escape poverty in </w:t>
      </w:r>
      <w:proofErr w:type="spellStart"/>
      <w:r w:rsidRPr="006819AC">
        <w:rPr>
          <w:rFonts w:ascii="Times New Roman" w:eastAsia="Times New Roman" w:hAnsi="Times New Roman" w:cs="Times New Roman"/>
          <w:color w:val="000000"/>
          <w:sz w:val="24"/>
          <w:szCs w:val="24"/>
        </w:rPr>
        <w:t>Tra</w:t>
      </w:r>
      <w:proofErr w:type="spellEnd"/>
      <w:r w:rsidRPr="006819AC">
        <w:rPr>
          <w:rFonts w:ascii="Times New Roman" w:eastAsia="Times New Roman" w:hAnsi="Times New Roman" w:cs="Times New Roman"/>
          <w:color w:val="000000"/>
          <w:sz w:val="24"/>
          <w:szCs w:val="24"/>
        </w:rPr>
        <w:t xml:space="preserve"> Vinh province and the Mekong Delta. The study has been conducted with direct interviews with 300 </w:t>
      </w:r>
      <w:r w:rsidRPr="006819AC">
        <w:rPr>
          <w:rFonts w:ascii="Times New Roman" w:eastAsia="Times New Roman" w:hAnsi="Times New Roman" w:cs="Times New Roman"/>
          <w:color w:val="000000"/>
          <w:sz w:val="24"/>
          <w:szCs w:val="24"/>
        </w:rPr>
        <w:lastRenderedPageBreak/>
        <w:t xml:space="preserve">Khmer households living in seven districts and cities in </w:t>
      </w:r>
      <w:proofErr w:type="spellStart"/>
      <w:r w:rsidRPr="006819AC">
        <w:rPr>
          <w:rFonts w:ascii="Times New Roman" w:eastAsia="Times New Roman" w:hAnsi="Times New Roman" w:cs="Times New Roman"/>
          <w:color w:val="000000"/>
          <w:sz w:val="24"/>
          <w:szCs w:val="24"/>
        </w:rPr>
        <w:t>Tra</w:t>
      </w:r>
      <w:proofErr w:type="spellEnd"/>
      <w:r w:rsidRPr="006819AC">
        <w:rPr>
          <w:rFonts w:ascii="Times New Roman" w:eastAsia="Times New Roman" w:hAnsi="Times New Roman" w:cs="Times New Roman"/>
          <w:color w:val="000000"/>
          <w:sz w:val="24"/>
          <w:szCs w:val="24"/>
        </w:rPr>
        <w:t xml:space="preserve"> Vinh province and with the use of multivariate regression. The research results show that a number of causes that affect poverty of poor households include lack of capital for production, lack of means of production, poor health and lack of labor, large families, lack of job opportunities or unemployment, and lack of willingness to escape poverty and education. Thus, there should be poverty reduction policy for the poor </w:t>
      </w:r>
      <w:proofErr w:type="spellStart"/>
      <w:r w:rsidRPr="006819AC">
        <w:rPr>
          <w:rFonts w:ascii="Times New Roman" w:eastAsia="Times New Roman" w:hAnsi="Times New Roman" w:cs="Times New Roman"/>
          <w:color w:val="000000"/>
          <w:sz w:val="24"/>
          <w:szCs w:val="24"/>
        </w:rPr>
        <w:t>househlods</w:t>
      </w:r>
      <w:proofErr w:type="spellEnd"/>
      <w:r w:rsidRPr="006819AC">
        <w:rPr>
          <w:rFonts w:ascii="Times New Roman" w:eastAsia="Times New Roman" w:hAnsi="Times New Roman" w:cs="Times New Roman"/>
          <w:color w:val="000000"/>
          <w:sz w:val="24"/>
          <w:szCs w:val="24"/>
        </w:rPr>
        <w:t xml:space="preserve"> in the coming time. Based on the current situation and regression results, the authors propose a number of recommendations: 1) Focus on preferential loan policies for poor people 2) Provide occupational training programs for improving incomes for the Khmer ethnic households 3) Build up special infrastructure in the Khmer ethnic areas 4) Focus on promoting cultural and belief institutions in areas of the Khmer ethnic people and 5) Improve and build up healthcare clinics services and facilities.</w:t>
      </w:r>
    </w:p>
    <w:p w14:paraId="10F1652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64859068"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17C2C70A" w14:textId="7301C46A" w:rsidR="006819AC" w:rsidRPr="006819AC" w:rsidRDefault="006D0A40" w:rsidP="006D0A40">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p>
    <w:p w14:paraId="265A88C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A3CF77A"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71" w:name="m_5129669914754158869__Toc4166291"/>
      <w:r w:rsidRPr="006819AC">
        <w:rPr>
          <w:rFonts w:ascii="Times New Roman" w:eastAsia="Times New Roman" w:hAnsi="Times New Roman" w:cs="Times New Roman"/>
          <w:b/>
          <w:bCs/>
          <w:color w:val="FFFFFF"/>
          <w:kern w:val="36"/>
          <w:sz w:val="24"/>
          <w:szCs w:val="24"/>
        </w:rPr>
        <w:t>SOCIAL PROTECTION</w:t>
      </w:r>
      <w:bookmarkEnd w:id="71"/>
    </w:p>
    <w:p w14:paraId="0FEEF95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DE00F03"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72" w:name="m_5129669914754158869__Toc4166292"/>
      <w:r w:rsidRPr="006819AC">
        <w:rPr>
          <w:rFonts w:ascii="Times New Roman" w:eastAsia="Times New Roman" w:hAnsi="Times New Roman" w:cs="Times New Roman"/>
          <w:b/>
          <w:bCs/>
          <w:color w:val="800000"/>
          <w:sz w:val="24"/>
          <w:szCs w:val="24"/>
        </w:rPr>
        <w:t>Access to social protection among people with disabilities: Evidence from Viet Nam.</w:t>
      </w:r>
      <w:bookmarkEnd w:id="72"/>
    </w:p>
    <w:p w14:paraId="77ACDDD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Lena M. Banks, Matthew Walsham, Hoang Van Minh, Doan </w:t>
      </w:r>
      <w:proofErr w:type="spellStart"/>
      <w:r w:rsidRPr="006819AC">
        <w:rPr>
          <w:rFonts w:ascii="Times New Roman" w:eastAsia="Times New Roman" w:hAnsi="Times New Roman" w:cs="Times New Roman"/>
          <w:color w:val="000000"/>
          <w:sz w:val="24"/>
          <w:szCs w:val="24"/>
        </w:rPr>
        <w:t>Thi</w:t>
      </w:r>
      <w:proofErr w:type="spellEnd"/>
      <w:r w:rsidRPr="006819AC">
        <w:rPr>
          <w:rFonts w:ascii="Times New Roman" w:eastAsia="Times New Roman" w:hAnsi="Times New Roman" w:cs="Times New Roman"/>
          <w:color w:val="000000"/>
          <w:sz w:val="24"/>
          <w:szCs w:val="24"/>
        </w:rPr>
        <w:t xml:space="preserve"> Thuy Duong, Tran Thu Ngan and others. International Social Security Review, 2019, volume 72, number 1.</w:t>
      </w:r>
    </w:p>
    <w:p w14:paraId="3DC6CB88"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0E7AFF32"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Abstract: Although people with disabilities are frequently targeted as key beneficiaries of social protection, little is known on their access to existing </w:t>
      </w:r>
      <w:proofErr w:type="spellStart"/>
      <w:r w:rsidRPr="006819AC">
        <w:rPr>
          <w:rFonts w:ascii="Times New Roman" w:eastAsia="Times New Roman" w:hAnsi="Times New Roman" w:cs="Times New Roman"/>
          <w:color w:val="000000"/>
          <w:sz w:val="24"/>
          <w:szCs w:val="24"/>
        </w:rPr>
        <w:t>programmes</w:t>
      </w:r>
      <w:proofErr w:type="spellEnd"/>
      <w:r w:rsidRPr="006819AC">
        <w:rPr>
          <w:rFonts w:ascii="Times New Roman" w:eastAsia="Times New Roman" w:hAnsi="Times New Roman" w:cs="Times New Roman"/>
          <w:color w:val="000000"/>
          <w:sz w:val="24"/>
          <w:szCs w:val="24"/>
        </w:rPr>
        <w:t xml:space="preserve">. This study uses mixed methods to explore participation in disability-targeted and non-targeted social protection </w:t>
      </w:r>
      <w:proofErr w:type="spellStart"/>
      <w:r w:rsidRPr="006819AC">
        <w:rPr>
          <w:rFonts w:ascii="Times New Roman" w:eastAsia="Times New Roman" w:hAnsi="Times New Roman" w:cs="Times New Roman"/>
          <w:color w:val="000000"/>
          <w:sz w:val="24"/>
          <w:szCs w:val="24"/>
        </w:rPr>
        <w:t>programmes</w:t>
      </w:r>
      <w:proofErr w:type="spellEnd"/>
      <w:r w:rsidRPr="006819AC">
        <w:rPr>
          <w:rFonts w:ascii="Times New Roman" w:eastAsia="Times New Roman" w:hAnsi="Times New Roman" w:cs="Times New Roman"/>
          <w:color w:val="000000"/>
          <w:sz w:val="24"/>
          <w:szCs w:val="24"/>
        </w:rPr>
        <w:t xml:space="preserve"> in Viet Nam, particularly in the district of Cam Le. In this district, social assistance and health insurance coverage among people with disabilities was 53 per cent and 96 per cent respectively. However, few accessed employment-linked social insurance and other disability-targeted benefits (e.g. vocational training, transportation discounts). Factors affecting access included the accessibility of the application process, disability assessment procedures, awareness and the perceived utility of </w:t>
      </w:r>
      <w:proofErr w:type="spellStart"/>
      <w:r w:rsidRPr="006819AC">
        <w:rPr>
          <w:rFonts w:ascii="Times New Roman" w:eastAsia="Times New Roman" w:hAnsi="Times New Roman" w:cs="Times New Roman"/>
          <w:color w:val="000000"/>
          <w:sz w:val="24"/>
          <w:szCs w:val="24"/>
        </w:rPr>
        <w:t>programmes</w:t>
      </w:r>
      <w:proofErr w:type="spellEnd"/>
      <w:r w:rsidRPr="006819AC">
        <w:rPr>
          <w:rFonts w:ascii="Times New Roman" w:eastAsia="Times New Roman" w:hAnsi="Times New Roman" w:cs="Times New Roman"/>
          <w:color w:val="000000"/>
          <w:sz w:val="24"/>
          <w:szCs w:val="24"/>
        </w:rPr>
        <w:t>, and attitudes on disability and social protection.</w:t>
      </w:r>
    </w:p>
    <w:p w14:paraId="1F9CCC06"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5D4BD81F" w14:textId="77777777" w:rsidR="006819AC" w:rsidRPr="006819AC" w:rsidRDefault="006819AC" w:rsidP="006819AC">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73" w:name="m_5129669914754158869__Toc4166293"/>
      <w:r w:rsidRPr="006819AC">
        <w:rPr>
          <w:rFonts w:ascii="Times New Roman" w:eastAsia="Times New Roman" w:hAnsi="Times New Roman" w:cs="Times New Roman"/>
          <w:b/>
          <w:bCs/>
          <w:color w:val="FFFFFF"/>
          <w:kern w:val="36"/>
          <w:sz w:val="24"/>
          <w:szCs w:val="24"/>
        </w:rPr>
        <w:t>WATER RESOURCES</w:t>
      </w:r>
      <w:bookmarkEnd w:id="73"/>
    </w:p>
    <w:p w14:paraId="41AF043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72417B7B" w14:textId="77777777" w:rsidR="006819AC" w:rsidRPr="006819AC" w:rsidRDefault="006819AC" w:rsidP="006819AC">
      <w:pPr>
        <w:spacing w:after="0" w:line="240" w:lineRule="auto"/>
        <w:outlineLvl w:val="1"/>
        <w:rPr>
          <w:rFonts w:ascii="Times New Roman" w:eastAsia="Times New Roman" w:hAnsi="Times New Roman" w:cs="Times New Roman"/>
          <w:b/>
          <w:bCs/>
          <w:color w:val="000000"/>
          <w:sz w:val="24"/>
          <w:szCs w:val="24"/>
        </w:rPr>
      </w:pPr>
      <w:bookmarkStart w:id="74" w:name="m_5129669914754158869__Toc4166294"/>
      <w:r w:rsidRPr="006819AC">
        <w:rPr>
          <w:rFonts w:ascii="Times New Roman" w:eastAsia="Times New Roman" w:hAnsi="Times New Roman" w:cs="Times New Roman"/>
          <w:b/>
          <w:bCs/>
          <w:color w:val="800000"/>
          <w:sz w:val="24"/>
          <w:szCs w:val="24"/>
        </w:rPr>
        <w:lastRenderedPageBreak/>
        <w:t>Allocating Water in the Mekong River Basin during the Dry Season.</w:t>
      </w:r>
      <w:bookmarkEnd w:id="74"/>
    </w:p>
    <w:p w14:paraId="552B252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xml:space="preserve">Liang Yuan, </w:t>
      </w:r>
      <w:proofErr w:type="spellStart"/>
      <w:r w:rsidRPr="006819AC">
        <w:rPr>
          <w:rFonts w:ascii="Times New Roman" w:eastAsia="Times New Roman" w:hAnsi="Times New Roman" w:cs="Times New Roman"/>
          <w:color w:val="000000"/>
          <w:sz w:val="24"/>
          <w:szCs w:val="24"/>
        </w:rPr>
        <w:t>Weijun</w:t>
      </w:r>
      <w:proofErr w:type="spellEnd"/>
      <w:r w:rsidRPr="006819AC">
        <w:rPr>
          <w:rFonts w:ascii="Times New Roman" w:eastAsia="Times New Roman" w:hAnsi="Times New Roman" w:cs="Times New Roman"/>
          <w:color w:val="000000"/>
          <w:sz w:val="24"/>
          <w:szCs w:val="24"/>
        </w:rPr>
        <w:t xml:space="preserve"> He, </w:t>
      </w:r>
      <w:proofErr w:type="spellStart"/>
      <w:r w:rsidRPr="006819AC">
        <w:rPr>
          <w:rFonts w:ascii="Times New Roman" w:eastAsia="Times New Roman" w:hAnsi="Times New Roman" w:cs="Times New Roman"/>
          <w:color w:val="000000"/>
          <w:sz w:val="24"/>
          <w:szCs w:val="24"/>
        </w:rPr>
        <w:t>Zaiyi</w:t>
      </w:r>
      <w:proofErr w:type="spellEnd"/>
      <w:r w:rsidRPr="006819AC">
        <w:rPr>
          <w:rFonts w:ascii="Times New Roman" w:eastAsia="Times New Roman" w:hAnsi="Times New Roman" w:cs="Times New Roman"/>
          <w:color w:val="000000"/>
          <w:sz w:val="24"/>
          <w:szCs w:val="24"/>
        </w:rPr>
        <w:t xml:space="preserve"> Liao, </w:t>
      </w:r>
      <w:proofErr w:type="spellStart"/>
      <w:r w:rsidRPr="006819AC">
        <w:rPr>
          <w:rFonts w:ascii="Times New Roman" w:eastAsia="Times New Roman" w:hAnsi="Times New Roman" w:cs="Times New Roman"/>
          <w:color w:val="000000"/>
          <w:sz w:val="24"/>
          <w:szCs w:val="24"/>
        </w:rPr>
        <w:t>Dagmawi</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Mulugeta</w:t>
      </w:r>
      <w:proofErr w:type="spellEnd"/>
      <w:r w:rsidRPr="006819AC">
        <w:rPr>
          <w:rFonts w:ascii="Times New Roman" w:eastAsia="Times New Roman" w:hAnsi="Times New Roman" w:cs="Times New Roman"/>
          <w:color w:val="000000"/>
          <w:sz w:val="24"/>
          <w:szCs w:val="24"/>
        </w:rPr>
        <w:t xml:space="preserve"> </w:t>
      </w:r>
      <w:proofErr w:type="spellStart"/>
      <w:r w:rsidRPr="006819AC">
        <w:rPr>
          <w:rFonts w:ascii="Times New Roman" w:eastAsia="Times New Roman" w:hAnsi="Times New Roman" w:cs="Times New Roman"/>
          <w:color w:val="000000"/>
          <w:sz w:val="24"/>
          <w:szCs w:val="24"/>
        </w:rPr>
        <w:t>Degefu</w:t>
      </w:r>
      <w:proofErr w:type="spellEnd"/>
      <w:r w:rsidRPr="006819AC">
        <w:rPr>
          <w:rFonts w:ascii="Times New Roman" w:eastAsia="Times New Roman" w:hAnsi="Times New Roman" w:cs="Times New Roman"/>
          <w:color w:val="000000"/>
          <w:sz w:val="24"/>
          <w:szCs w:val="24"/>
        </w:rPr>
        <w:t>, Min An and others. Water, 2019, volume 11, number 2, p. 400.</w:t>
      </w:r>
    </w:p>
    <w:p w14:paraId="733D329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Free full text </w:t>
      </w:r>
      <w:hyperlink r:id="rId34" w:tgtFrame="_blank" w:history="1">
        <w:r w:rsidRPr="006819AC">
          <w:rPr>
            <w:rFonts w:ascii="Times New Roman" w:eastAsia="Times New Roman" w:hAnsi="Times New Roman" w:cs="Times New Roman"/>
            <w:color w:val="1155CC"/>
            <w:sz w:val="24"/>
            <w:szCs w:val="24"/>
            <w:u w:val="single"/>
          </w:rPr>
          <w:t>http://www.mdpi.com/2073-4441/11/2/400</w:t>
        </w:r>
      </w:hyperlink>
      <w:r w:rsidRPr="006819AC">
        <w:rPr>
          <w:rFonts w:ascii="Times New Roman" w:eastAsia="Times New Roman" w:hAnsi="Times New Roman" w:cs="Times New Roman"/>
          <w:color w:val="000000"/>
          <w:sz w:val="24"/>
          <w:szCs w:val="24"/>
        </w:rPr>
        <w:t>.</w:t>
      </w:r>
    </w:p>
    <w:p w14:paraId="0DCABA81"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35618CD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Abstract: With population numbers increasing and anthropogenic climate change, the amount of available fresh water is declining. This scenario can lead to an increase in the occurrence of water conflicts, especially in transboundary river basins. Prevention strategies to avert water conflicts by designing a fair, efficient, and sustainable water allocation framework are needed. Taking into account the socioeconomic and environmental differences among the riparian countries is one of the most important features an allocation scheme should have. In this article, bankruptcy and bargaining games were used to construct a new weighted water allocation model. The proposed method was applied to allocate the contested water capital of the Mekong River during the dry season. The Mekong River originates in China and flows through Myanmar, Laos, Thailand, Cambodia, and Vietnam. The results of the allocation showed that, except for China and Vietnam, all the other riparian countries get their full claim of the water demand from the river. The water allocation payoffs satisfy individual rationality, Pareto optimality, and maximization of the group utility. Therefore, the allocation outputs from the proposed scheme are self-enforceable and sustainable.</w:t>
      </w:r>
    </w:p>
    <w:p w14:paraId="7A65648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287C62CB" w14:textId="77777777" w:rsidR="006D0A40" w:rsidRPr="006819AC" w:rsidRDefault="006819AC" w:rsidP="006D0A40">
      <w:pPr>
        <w:spacing w:before="100" w:beforeAutospacing="1" w:after="100" w:afterAutospacing="1" w:line="240" w:lineRule="auto"/>
        <w:rPr>
          <w:rStyle w:val="Hyperlink"/>
          <w:rFonts w:ascii="Times New Roman" w:eastAsia="Times New Roman" w:hAnsi="Times New Roman" w:cs="Times New Roman"/>
          <w:sz w:val="24"/>
          <w:szCs w:val="24"/>
        </w:rPr>
      </w:pPr>
      <w:r w:rsidRPr="006819AC">
        <w:rPr>
          <w:rFonts w:ascii="Times New Roman" w:eastAsia="Times New Roman" w:hAnsi="Times New Roman" w:cs="Times New Roman"/>
          <w:color w:val="000000"/>
          <w:sz w:val="24"/>
          <w:szCs w:val="24"/>
        </w:rPr>
        <w:t>               </w:t>
      </w:r>
      <w:r w:rsidRPr="006819AC">
        <w:rPr>
          <w:rFonts w:ascii="Times New Roman" w:eastAsia="Times New Roman" w:hAnsi="Times New Roman" w:cs="Times New Roman"/>
          <w:color w:val="000000"/>
          <w:sz w:val="24"/>
          <w:szCs w:val="24"/>
        </w:rPr>
        <w:fldChar w:fldCharType="begin"/>
      </w:r>
      <w:r w:rsidRPr="006819AC">
        <w:rPr>
          <w:rFonts w:ascii="Times New Roman" w:eastAsia="Times New Roman" w:hAnsi="Times New Roman" w:cs="Times New Roman"/>
          <w:color w:val="000000"/>
          <w:sz w:val="24"/>
          <w:szCs w:val="24"/>
        </w:rPr>
        <w:instrText xml:space="preserve"> HYPERLINK "https://mail.google.com/mail/u/0?ui=2&amp;ik=98e23e7e7e&amp;view=lg&amp;permmsgid=msg-f%3A1628952236918342003&amp;ser=1" \l "m_5129669914754158869__top" </w:instrText>
      </w:r>
      <w:r w:rsidRPr="006819AC">
        <w:rPr>
          <w:rFonts w:ascii="Times New Roman" w:eastAsia="Times New Roman" w:hAnsi="Times New Roman" w:cs="Times New Roman"/>
          <w:color w:val="000000"/>
          <w:sz w:val="24"/>
          <w:szCs w:val="24"/>
        </w:rPr>
        <w:fldChar w:fldCharType="separate"/>
      </w:r>
      <w:r w:rsidR="006D0A40">
        <w:rPr>
          <w:rFonts w:ascii="Times New Roman" w:eastAsia="Times New Roman" w:hAnsi="Times New Roman" w:cs="Times New Roman"/>
          <w:color w:val="1155CC"/>
          <w:sz w:val="24"/>
          <w:szCs w:val="24"/>
          <w:u w:val="single"/>
        </w:rPr>
        <w:fldChar w:fldCharType="begin"/>
      </w:r>
      <w:r w:rsidR="006D0A40">
        <w:rPr>
          <w:rFonts w:ascii="Times New Roman" w:eastAsia="Times New Roman" w:hAnsi="Times New Roman" w:cs="Times New Roman"/>
          <w:color w:val="1155CC"/>
          <w:sz w:val="24"/>
          <w:szCs w:val="24"/>
          <w:u w:val="single"/>
        </w:rPr>
        <w:instrText xml:space="preserve"> HYPERLINK  \l "_top" </w:instrText>
      </w:r>
      <w:r w:rsidR="006D0A40">
        <w:rPr>
          <w:rFonts w:ascii="Times New Roman" w:eastAsia="Times New Roman" w:hAnsi="Times New Roman" w:cs="Times New Roman"/>
          <w:color w:val="1155CC"/>
          <w:sz w:val="24"/>
          <w:szCs w:val="24"/>
          <w:u w:val="single"/>
        </w:rPr>
      </w:r>
      <w:r w:rsidR="006D0A40">
        <w:rPr>
          <w:rFonts w:ascii="Times New Roman" w:eastAsia="Times New Roman" w:hAnsi="Times New Roman" w:cs="Times New Roman"/>
          <w:color w:val="1155CC"/>
          <w:sz w:val="24"/>
          <w:szCs w:val="24"/>
          <w:u w:val="single"/>
        </w:rPr>
        <w:fldChar w:fldCharType="separate"/>
      </w:r>
      <w:r w:rsidR="006D0A40" w:rsidRPr="006819AC">
        <w:rPr>
          <w:rStyle w:val="Hyperlink"/>
          <w:rFonts w:ascii="Times New Roman" w:eastAsia="Times New Roman" w:hAnsi="Times New Roman" w:cs="Times New Roman"/>
          <w:sz w:val="24"/>
          <w:szCs w:val="24"/>
        </w:rPr>
        <w:t>Back to top</w:t>
      </w:r>
    </w:p>
    <w:p w14:paraId="21433633" w14:textId="1B4FD275" w:rsidR="006819AC" w:rsidRPr="006819AC" w:rsidRDefault="006D0A40" w:rsidP="006819AC">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1155CC"/>
          <w:sz w:val="24"/>
          <w:szCs w:val="24"/>
          <w:u w:val="single"/>
        </w:rPr>
        <w:fldChar w:fldCharType="end"/>
      </w:r>
      <w:r w:rsidR="006819AC" w:rsidRPr="006819AC">
        <w:rPr>
          <w:rFonts w:ascii="Times New Roman" w:eastAsia="Times New Roman" w:hAnsi="Times New Roman" w:cs="Times New Roman"/>
          <w:color w:val="000000"/>
          <w:sz w:val="24"/>
          <w:szCs w:val="24"/>
        </w:rPr>
        <w:fldChar w:fldCharType="end"/>
      </w:r>
      <w:r w:rsidR="006819AC" w:rsidRPr="006819AC">
        <w:rPr>
          <w:rFonts w:ascii="Times New Roman" w:eastAsia="Times New Roman" w:hAnsi="Times New Roman" w:cs="Times New Roman"/>
          <w:color w:val="1F3864"/>
          <w:sz w:val="24"/>
          <w:szCs w:val="24"/>
        </w:rPr>
        <w:t> </w:t>
      </w:r>
    </w:p>
    <w:p w14:paraId="2A830DD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w:t>
      </w:r>
    </w:p>
    <w:p w14:paraId="00B66CEA"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6819AC">
        <w:rPr>
          <w:rFonts w:ascii="Times New Roman" w:eastAsia="Times New Roman" w:hAnsi="Times New Roman" w:cs="Times New Roman"/>
          <w:color w:val="1F3864"/>
          <w:sz w:val="24"/>
          <w:szCs w:val="24"/>
        </w:rPr>
        <w:t>Vũ</w:t>
      </w:r>
      <w:proofErr w:type="spellEnd"/>
      <w:r w:rsidRPr="006819AC">
        <w:rPr>
          <w:rFonts w:ascii="Times New Roman" w:eastAsia="Times New Roman" w:hAnsi="Times New Roman" w:cs="Times New Roman"/>
          <w:color w:val="1F3864"/>
          <w:sz w:val="24"/>
          <w:szCs w:val="24"/>
        </w:rPr>
        <w:t xml:space="preserve"> </w:t>
      </w:r>
      <w:proofErr w:type="spellStart"/>
      <w:r w:rsidRPr="006819AC">
        <w:rPr>
          <w:rFonts w:ascii="Times New Roman" w:eastAsia="Times New Roman" w:hAnsi="Times New Roman" w:cs="Times New Roman"/>
          <w:color w:val="1F3864"/>
          <w:sz w:val="24"/>
          <w:szCs w:val="24"/>
        </w:rPr>
        <w:t>Thị</w:t>
      </w:r>
      <w:proofErr w:type="spellEnd"/>
      <w:r w:rsidRPr="006819AC">
        <w:rPr>
          <w:rFonts w:ascii="Times New Roman" w:eastAsia="Times New Roman" w:hAnsi="Times New Roman" w:cs="Times New Roman"/>
          <w:color w:val="1F3864"/>
          <w:sz w:val="24"/>
          <w:szCs w:val="24"/>
        </w:rPr>
        <w:t xml:space="preserve"> </w:t>
      </w:r>
      <w:proofErr w:type="spellStart"/>
      <w:r w:rsidRPr="006819AC">
        <w:rPr>
          <w:rFonts w:ascii="Times New Roman" w:eastAsia="Times New Roman" w:hAnsi="Times New Roman" w:cs="Times New Roman"/>
          <w:color w:val="1F3864"/>
          <w:sz w:val="24"/>
          <w:szCs w:val="24"/>
        </w:rPr>
        <w:t>Nha</w:t>
      </w:r>
      <w:proofErr w:type="spellEnd"/>
    </w:p>
    <w:p w14:paraId="717CF9E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Librarian</w:t>
      </w:r>
    </w:p>
    <w:p w14:paraId="628B7219"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World Bank Group</w:t>
      </w:r>
    </w:p>
    <w:p w14:paraId="1AA51F65"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63 Ly Thai To, Hanoi, Vietnam</w:t>
      </w:r>
    </w:p>
    <w:p w14:paraId="4BB2384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Tel.: +84-4-3934 6845</w:t>
      </w:r>
    </w:p>
    <w:p w14:paraId="0F2542A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Email: </w:t>
      </w:r>
      <w:hyperlink r:id="rId35" w:tgtFrame="_blank" w:history="1">
        <w:r w:rsidRPr="006819AC">
          <w:rPr>
            <w:rFonts w:ascii="Times New Roman" w:eastAsia="Times New Roman" w:hAnsi="Times New Roman" w:cs="Times New Roman"/>
            <w:color w:val="1F3864"/>
            <w:sz w:val="24"/>
            <w:szCs w:val="24"/>
            <w:u w:val="single"/>
          </w:rPr>
          <w:t>nvu2@worldbankgroup.org</w:t>
        </w:r>
      </w:hyperlink>
    </w:p>
    <w:p w14:paraId="2379B743"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World Bank Vietnam web site </w:t>
      </w:r>
      <w:hyperlink r:id="rId36" w:tgtFrame="_blank" w:history="1">
        <w:r w:rsidRPr="006819AC">
          <w:rPr>
            <w:rFonts w:ascii="Times New Roman" w:eastAsia="Times New Roman" w:hAnsi="Times New Roman" w:cs="Times New Roman"/>
            <w:color w:val="1F3864"/>
            <w:sz w:val="24"/>
            <w:szCs w:val="24"/>
            <w:u w:val="single"/>
          </w:rPr>
          <w:t>http://www.worldbank.org.vn</w:t>
        </w:r>
      </w:hyperlink>
    </w:p>
    <w:p w14:paraId="0F785597"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lastRenderedPageBreak/>
        <w:t>WB’s free documents and reports </w:t>
      </w:r>
      <w:hyperlink r:id="rId37" w:tgtFrame="_blank" w:history="1">
        <w:r w:rsidRPr="006819AC">
          <w:rPr>
            <w:rFonts w:ascii="Times New Roman" w:eastAsia="Times New Roman" w:hAnsi="Times New Roman" w:cs="Times New Roman"/>
            <w:color w:val="1F3864"/>
            <w:sz w:val="24"/>
            <w:szCs w:val="24"/>
            <w:u w:val="single"/>
          </w:rPr>
          <w:t>http://www.worldbank.org/documents</w:t>
        </w:r>
      </w:hyperlink>
    </w:p>
    <w:p w14:paraId="167849F0"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WB’s free publications &amp; research </w:t>
      </w:r>
      <w:hyperlink r:id="rId38" w:tgtFrame="_blank" w:history="1">
        <w:r w:rsidRPr="006819AC">
          <w:rPr>
            <w:rFonts w:ascii="Times New Roman" w:eastAsia="Times New Roman" w:hAnsi="Times New Roman" w:cs="Times New Roman"/>
            <w:color w:val="1F3864"/>
            <w:sz w:val="24"/>
            <w:szCs w:val="24"/>
            <w:u w:val="single"/>
          </w:rPr>
          <w:t>http://openknowledge.worldbank.org</w:t>
        </w:r>
      </w:hyperlink>
    </w:p>
    <w:p w14:paraId="1FB94BFD"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1F3864"/>
          <w:sz w:val="24"/>
          <w:szCs w:val="24"/>
        </w:rPr>
        <w:t>WB’s free data &amp; statistics </w:t>
      </w:r>
      <w:hyperlink r:id="rId39" w:tgtFrame="_blank" w:history="1">
        <w:r w:rsidRPr="006819AC">
          <w:rPr>
            <w:rFonts w:ascii="Times New Roman" w:eastAsia="Times New Roman" w:hAnsi="Times New Roman" w:cs="Times New Roman"/>
            <w:color w:val="1F3864"/>
            <w:sz w:val="24"/>
            <w:szCs w:val="24"/>
            <w:u w:val="single"/>
          </w:rPr>
          <w:t>http://data.worldbank.org</w:t>
        </w:r>
      </w:hyperlink>
    </w:p>
    <w:p w14:paraId="22A4ED8C" w14:textId="77777777" w:rsidR="006819AC" w:rsidRPr="006819AC" w:rsidRDefault="006819AC" w:rsidP="006819AC">
      <w:pPr>
        <w:spacing w:before="100" w:beforeAutospacing="1" w:after="100" w:afterAutospacing="1" w:line="240" w:lineRule="auto"/>
        <w:rPr>
          <w:rFonts w:ascii="Times New Roman" w:eastAsia="Times New Roman" w:hAnsi="Times New Roman" w:cs="Times New Roman"/>
          <w:color w:val="000000"/>
          <w:sz w:val="24"/>
          <w:szCs w:val="24"/>
        </w:rPr>
      </w:pPr>
      <w:r w:rsidRPr="006819AC">
        <w:rPr>
          <w:rFonts w:ascii="Times New Roman" w:eastAsia="Times New Roman" w:hAnsi="Times New Roman" w:cs="Times New Roman"/>
          <w:color w:val="000000"/>
          <w:sz w:val="24"/>
          <w:szCs w:val="24"/>
        </w:rPr>
        <w:t> </w:t>
      </w:r>
    </w:p>
    <w:p w14:paraId="1856C641" w14:textId="55C16EB4" w:rsidR="00885B9A" w:rsidRPr="006819AC" w:rsidRDefault="00885B9A" w:rsidP="006819AC">
      <w:pPr>
        <w:rPr>
          <w:rFonts w:ascii="Times New Roman" w:hAnsi="Times New Roman" w:cs="Times New Roman"/>
          <w:sz w:val="24"/>
          <w:szCs w:val="24"/>
        </w:rPr>
      </w:pPr>
    </w:p>
    <w:sectPr w:rsidR="00885B9A" w:rsidRPr="006819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C730D"/>
    <w:multiLevelType w:val="multilevel"/>
    <w:tmpl w:val="FD8A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015D1B"/>
    <w:multiLevelType w:val="multilevel"/>
    <w:tmpl w:val="63D09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126896"/>
    <w:multiLevelType w:val="multilevel"/>
    <w:tmpl w:val="448C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D16C97"/>
    <w:multiLevelType w:val="multilevel"/>
    <w:tmpl w:val="41640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65E38"/>
    <w:multiLevelType w:val="multilevel"/>
    <w:tmpl w:val="AC06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802835"/>
    <w:multiLevelType w:val="multilevel"/>
    <w:tmpl w:val="70E6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905747"/>
    <w:multiLevelType w:val="multilevel"/>
    <w:tmpl w:val="EB56E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CA1D29"/>
    <w:multiLevelType w:val="multilevel"/>
    <w:tmpl w:val="A9CE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782C70"/>
    <w:multiLevelType w:val="multilevel"/>
    <w:tmpl w:val="25323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4E2E53"/>
    <w:multiLevelType w:val="multilevel"/>
    <w:tmpl w:val="BD40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F929F6"/>
    <w:multiLevelType w:val="multilevel"/>
    <w:tmpl w:val="F9EE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CC1EEC"/>
    <w:multiLevelType w:val="multilevel"/>
    <w:tmpl w:val="0918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
  </w:num>
  <w:num w:numId="3">
    <w:abstractNumId w:val="7"/>
  </w:num>
  <w:num w:numId="4">
    <w:abstractNumId w:val="9"/>
  </w:num>
  <w:num w:numId="5">
    <w:abstractNumId w:val="10"/>
  </w:num>
  <w:num w:numId="6">
    <w:abstractNumId w:val="8"/>
  </w:num>
  <w:num w:numId="7">
    <w:abstractNumId w:val="1"/>
  </w:num>
  <w:num w:numId="8">
    <w:abstractNumId w:val="2"/>
  </w:num>
  <w:num w:numId="9">
    <w:abstractNumId w:val="0"/>
  </w:num>
  <w:num w:numId="10">
    <w:abstractNumId w:val="5"/>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9AC"/>
    <w:rsid w:val="006819AC"/>
    <w:rsid w:val="006D0A40"/>
    <w:rsid w:val="00885B9A"/>
    <w:rsid w:val="00C86E7C"/>
    <w:rsid w:val="00E35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D732B"/>
  <w15:chartTrackingRefBased/>
  <w15:docId w15:val="{F5D03EB5-B91A-4B0A-9AB5-1747CB0AE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819A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819A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5B9A"/>
    <w:pPr>
      <w:spacing w:after="0" w:line="240" w:lineRule="auto"/>
    </w:pPr>
  </w:style>
  <w:style w:type="character" w:customStyle="1" w:styleId="Heading1Char">
    <w:name w:val="Heading 1 Char"/>
    <w:basedOn w:val="DefaultParagraphFont"/>
    <w:link w:val="Heading1"/>
    <w:uiPriority w:val="9"/>
    <w:rsid w:val="006819A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819AC"/>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6819AC"/>
  </w:style>
  <w:style w:type="paragraph" w:customStyle="1" w:styleId="msonormal0">
    <w:name w:val="msonormal"/>
    <w:basedOn w:val="Normal"/>
    <w:rsid w:val="006819A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129669914754158869msotoc1">
    <w:name w:val="m_5129669914754158869msotoc1"/>
    <w:basedOn w:val="Normal"/>
    <w:rsid w:val="006819A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819AC"/>
    <w:rPr>
      <w:color w:val="0000FF"/>
      <w:u w:val="single"/>
    </w:rPr>
  </w:style>
  <w:style w:type="character" w:styleId="FollowedHyperlink">
    <w:name w:val="FollowedHyperlink"/>
    <w:basedOn w:val="DefaultParagraphFont"/>
    <w:uiPriority w:val="99"/>
    <w:semiHidden/>
    <w:unhideWhenUsed/>
    <w:rsid w:val="006819AC"/>
    <w:rPr>
      <w:color w:val="800080"/>
      <w:u w:val="single"/>
    </w:rPr>
  </w:style>
  <w:style w:type="paragraph" w:customStyle="1" w:styleId="m5129669914754158869msotoc2">
    <w:name w:val="m_5129669914754158869msotoc2"/>
    <w:basedOn w:val="Normal"/>
    <w:rsid w:val="006819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5129669914754158869msohyperlink">
    <w:name w:val="m_5129669914754158869msohyperlink"/>
    <w:basedOn w:val="DefaultParagraphFont"/>
    <w:rsid w:val="006819AC"/>
  </w:style>
  <w:style w:type="character" w:styleId="UnresolvedMention">
    <w:name w:val="Unresolved Mention"/>
    <w:basedOn w:val="DefaultParagraphFont"/>
    <w:uiPriority w:val="99"/>
    <w:semiHidden/>
    <w:unhideWhenUsed/>
    <w:rsid w:val="006819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0495871">
      <w:bodyDiv w:val="1"/>
      <w:marLeft w:val="0"/>
      <w:marRight w:val="0"/>
      <w:marTop w:val="0"/>
      <w:marBottom w:val="0"/>
      <w:divBdr>
        <w:top w:val="none" w:sz="0" w:space="0" w:color="auto"/>
        <w:left w:val="none" w:sz="0" w:space="0" w:color="auto"/>
        <w:bottom w:val="none" w:sz="0" w:space="0" w:color="auto"/>
        <w:right w:val="none" w:sz="0" w:space="0" w:color="auto"/>
      </w:divBdr>
    </w:div>
    <w:div w:id="118497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gspace.cgiar.org/handle/10568/100122" TargetMode="External"/><Relationship Id="rId13" Type="http://schemas.openxmlformats.org/officeDocument/2006/relationships/hyperlink" Target="https://doi.org/10.1186/s41239-019-0136-3" TargetMode="External"/><Relationship Id="rId18" Type="http://schemas.openxmlformats.org/officeDocument/2006/relationships/hyperlink" Target="http://www.mdpi.com/2075-163X/9/2/132" TargetMode="External"/><Relationship Id="rId26" Type="http://schemas.openxmlformats.org/officeDocument/2006/relationships/hyperlink" Target="https://www.ncbi.nlm.nih.gov/pmc/articles/PMC6375106/" TargetMode="External"/><Relationship Id="rId39" Type="http://schemas.openxmlformats.org/officeDocument/2006/relationships/hyperlink" Target="http://data.worldbank.org/" TargetMode="External"/><Relationship Id="rId3" Type="http://schemas.openxmlformats.org/officeDocument/2006/relationships/settings" Target="settings.xml"/><Relationship Id="rId21" Type="http://schemas.openxmlformats.org/officeDocument/2006/relationships/hyperlink" Target="https://doi.org/10.1186/s12889-019-6573-z" TargetMode="External"/><Relationship Id="rId34" Type="http://schemas.openxmlformats.org/officeDocument/2006/relationships/hyperlink" Target="http://www.mdpi.com/2073-4441/11/2/400" TargetMode="External"/><Relationship Id="rId7" Type="http://schemas.openxmlformats.org/officeDocument/2006/relationships/hyperlink" Target="http://aasic.org/proc/aasic/article/view/418" TargetMode="External"/><Relationship Id="rId12" Type="http://schemas.openxmlformats.org/officeDocument/2006/relationships/hyperlink" Target="https://ideas.repec.org/p/agi/wpaper/00000153.html" TargetMode="External"/><Relationship Id="rId17" Type="http://schemas.openxmlformats.org/officeDocument/2006/relationships/hyperlink" Target="https://doi.org/10.31276/VJSTE.61(1).92-96" TargetMode="External"/><Relationship Id="rId25" Type="http://schemas.openxmlformats.org/officeDocument/2006/relationships/hyperlink" Target="http://mhealth.amegroups.com/article/view/24155" TargetMode="External"/><Relationship Id="rId33" Type="http://schemas.openxmlformats.org/officeDocument/2006/relationships/hyperlink" Target="http://jafeb.org/journal/article.php?code=65772" TargetMode="External"/><Relationship Id="rId38" Type="http://schemas.openxmlformats.org/officeDocument/2006/relationships/hyperlink" Target="http://openknowledge.worldbank.org/" TargetMode="External"/><Relationship Id="rId2" Type="http://schemas.openxmlformats.org/officeDocument/2006/relationships/styles" Target="styles.xml"/><Relationship Id="rId16" Type="http://schemas.openxmlformats.org/officeDocument/2006/relationships/hyperlink" Target="http://www.vietnamscience.vn/index.php/VJSTE/article/view/197" TargetMode="External"/><Relationship Id="rId20" Type="http://schemas.openxmlformats.org/officeDocument/2006/relationships/hyperlink" Target="https://agh.ubiquitypress.com/articles/10.5334/aogh.2403/" TargetMode="External"/><Relationship Id="rId29" Type="http://schemas.openxmlformats.org/officeDocument/2006/relationships/hyperlink" Target="https://www.mdpi.com/2227-9717/7/3/123/pdf"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cafs.cgiar.org/publications/gender-dimension-climate-change-research-agriculture-case-studies-southeast-asia" TargetMode="External"/><Relationship Id="rId11" Type="http://schemas.openxmlformats.org/officeDocument/2006/relationships/hyperlink" Target="https://mpra.ub.uni-muenchen.de/92533/1/MPRA_paper_92533.pdf" TargetMode="External"/><Relationship Id="rId24" Type="http://schemas.openxmlformats.org/officeDocument/2006/relationships/hyperlink" Target="https://www.ncbi.nlm.nih.gov/pmc/articles/PMC6405937/" TargetMode="External"/><Relationship Id="rId32" Type="http://schemas.openxmlformats.org/officeDocument/2006/relationships/hyperlink" Target="http://stce.nuce.edu.vn/index.php/en/article/download/1316/743" TargetMode="External"/><Relationship Id="rId37" Type="http://schemas.openxmlformats.org/officeDocument/2006/relationships/hyperlink" Target="http://www.worldbank.org/documents" TargetMode="External"/><Relationship Id="rId40" Type="http://schemas.openxmlformats.org/officeDocument/2006/relationships/fontTable" Target="fontTable.xml"/><Relationship Id="rId5" Type="http://schemas.openxmlformats.org/officeDocument/2006/relationships/hyperlink" Target="https://www.mdpi.com/2071-1050/11/5/1263/pdf" TargetMode="External"/><Relationship Id="rId15" Type="http://schemas.openxmlformats.org/officeDocument/2006/relationships/hyperlink" Target="https://www.hydrol-earth-syst-sci-discuss.net/hess-2019-64/hess-2019-64.pdf" TargetMode="External"/><Relationship Id="rId23" Type="http://schemas.openxmlformats.org/officeDocument/2006/relationships/hyperlink" Target="https://www.ncbi.nlm.nih.gov/pmc/PMC6284268/" TargetMode="External"/><Relationship Id="rId28" Type="http://schemas.openxmlformats.org/officeDocument/2006/relationships/hyperlink" Target="https://trialsjournal.biomedcentral.com/articles/10.1186/s13063-019-3239-1" TargetMode="External"/><Relationship Id="rId36" Type="http://schemas.openxmlformats.org/officeDocument/2006/relationships/hyperlink" Target="http://www.worldbank.org.vn/" TargetMode="External"/><Relationship Id="rId10" Type="http://schemas.openxmlformats.org/officeDocument/2006/relationships/hyperlink" Target="http://as.ucpress.edu/content/ucpas/59/1/140.full.pdf" TargetMode="External"/><Relationship Id="rId19" Type="http://schemas.openxmlformats.org/officeDocument/2006/relationships/hyperlink" Target="https://osf.io/c37zb" TargetMode="External"/><Relationship Id="rId31" Type="http://schemas.openxmlformats.org/officeDocument/2006/relationships/hyperlink" Target="https://www.tjpr.org/admin/12389900798187/2019_18_2_29.pdf" TargetMode="External"/><Relationship Id="rId4" Type="http://schemas.openxmlformats.org/officeDocument/2006/relationships/webSettings" Target="webSettings.xml"/><Relationship Id="rId9" Type="http://schemas.openxmlformats.org/officeDocument/2006/relationships/hyperlink" Target="https://www.mdpi.com/2071-1050/11/5/1468/pdf" TargetMode="External"/><Relationship Id="rId14" Type="http://schemas.openxmlformats.org/officeDocument/2006/relationships/hyperlink" Target="https://www.mdpi.com/2071-1050/11/5/1257/pdf" TargetMode="External"/><Relationship Id="rId22" Type="http://schemas.openxmlformats.org/officeDocument/2006/relationships/hyperlink" Target="http://www.sciencedirect.com/science/article/pii/S2214109X19301172" TargetMode="External"/><Relationship Id="rId27" Type="http://schemas.openxmlformats.org/officeDocument/2006/relationships/hyperlink" Target="https://doi.org/10.1007/s41669-019-0127-2" TargetMode="External"/><Relationship Id="rId30" Type="http://schemas.openxmlformats.org/officeDocument/2006/relationships/hyperlink" Target="https://onlinelibrary.wiley.com/doi/abs/10.1111/mcn.12683" TargetMode="External"/><Relationship Id="rId35" Type="http://schemas.openxmlformats.org/officeDocument/2006/relationships/hyperlink" Target="mailto:nvu2@worldbankgrou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dhoa\Documents\DCN\Regula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Regular template</Template>
  <TotalTime>15</TotalTime>
  <Pages>42</Pages>
  <Words>16281</Words>
  <Characters>92806</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2</cp:revision>
  <dcterms:created xsi:type="dcterms:W3CDTF">2019-03-25T14:58:00Z</dcterms:created>
  <dcterms:modified xsi:type="dcterms:W3CDTF">2019-03-25T15:17:00Z</dcterms:modified>
</cp:coreProperties>
</file>