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2165" w:rsidRPr="005B0538" w:rsidRDefault="00B02165" w:rsidP="00B02165">
      <w:pPr>
        <w:spacing w:before="100" w:beforeAutospacing="1" w:after="100" w:afterAutospacing="1" w:line="240" w:lineRule="auto"/>
        <w:rPr>
          <w:rFonts w:eastAsia="Times New Roman" w:cs="Times New Roman"/>
          <w:color w:val="FF0000"/>
          <w:sz w:val="32"/>
          <w:szCs w:val="32"/>
        </w:rPr>
      </w:pPr>
      <w:bookmarkStart w:id="0" w:name="_top"/>
      <w:bookmarkEnd w:id="0"/>
      <w:r w:rsidRPr="005B0538">
        <w:rPr>
          <w:rFonts w:eastAsia="Times New Roman" w:cs="Times New Roman"/>
          <w:b/>
          <w:bCs/>
          <w:color w:val="FF0000"/>
          <w:sz w:val="32"/>
          <w:szCs w:val="32"/>
        </w:rPr>
        <w:t>New research on development issues in Vietnam - Volume 10, number 10 (2018 October 12)</w:t>
      </w:r>
    </w:p>
    <w:p w:rsidR="00B02165" w:rsidRPr="00B02165" w:rsidRDefault="00B02165" w:rsidP="00B02165">
      <w:pPr>
        <w:spacing w:before="100" w:beforeAutospacing="1" w:after="100" w:afterAutospacing="1" w:line="240" w:lineRule="auto"/>
        <w:rPr>
          <w:rFonts w:eastAsia="Times New Roman" w:cs="Times New Roman"/>
          <w:szCs w:val="24"/>
        </w:rPr>
      </w:pPr>
      <w:r w:rsidRPr="00B02165">
        <w:rPr>
          <w:rFonts w:eastAsia="Times New Roman" w:cs="Times New Roman"/>
          <w:szCs w:val="24"/>
        </w:rPr>
        <w:t> </w:t>
      </w:r>
      <w:bookmarkStart w:id="1" w:name="_GoBack"/>
      <w:bookmarkEnd w:id="1"/>
    </w:p>
    <w:p w:rsidR="00B02165" w:rsidRPr="00B02165" w:rsidRDefault="00B02165" w:rsidP="00B02165">
      <w:pPr>
        <w:spacing w:before="100" w:beforeAutospacing="1" w:after="100" w:afterAutospacing="1" w:line="240" w:lineRule="auto"/>
        <w:rPr>
          <w:rFonts w:eastAsia="Times New Roman" w:cs="Times New Roman"/>
          <w:szCs w:val="24"/>
        </w:rPr>
      </w:pPr>
      <w:hyperlink w:anchor="m_387848007958154643__Toc527107806" w:history="1">
        <w:r w:rsidRPr="00B02165">
          <w:rPr>
            <w:rFonts w:eastAsia="Times New Roman" w:cs="Times New Roman"/>
            <w:color w:val="0000FF"/>
            <w:szCs w:val="24"/>
            <w:u w:val="single"/>
          </w:rPr>
          <w:t>AGRICULTURE AND RURAL DEVE</w:t>
        </w:r>
        <w:r w:rsidRPr="00B02165">
          <w:rPr>
            <w:rFonts w:eastAsia="Times New Roman" w:cs="Times New Roman"/>
            <w:color w:val="0000FF"/>
            <w:szCs w:val="24"/>
            <w:u w:val="single"/>
          </w:rPr>
          <w:t>L</w:t>
        </w:r>
        <w:r w:rsidRPr="00B02165">
          <w:rPr>
            <w:rFonts w:eastAsia="Times New Roman" w:cs="Times New Roman"/>
            <w:color w:val="0000FF"/>
            <w:szCs w:val="24"/>
            <w:u w:val="single"/>
          </w:rPr>
          <w:t>OPMENT</w:t>
        </w:r>
      </w:hyperlink>
    </w:p>
    <w:p w:rsidR="00B02165" w:rsidRPr="00B02165" w:rsidRDefault="00B02165" w:rsidP="00B02165">
      <w:pPr>
        <w:numPr>
          <w:ilvl w:val="0"/>
          <w:numId w:val="1"/>
        </w:numPr>
        <w:spacing w:before="100" w:beforeAutospacing="1" w:after="100" w:afterAutospacing="1" w:line="240" w:lineRule="auto"/>
        <w:rPr>
          <w:rFonts w:eastAsia="Times New Roman" w:cs="Times New Roman"/>
          <w:szCs w:val="24"/>
        </w:rPr>
      </w:pPr>
      <w:hyperlink w:anchor="m_387848007958154643__Toc527107807" w:history="1">
        <w:r w:rsidRPr="00B02165">
          <w:rPr>
            <w:rFonts w:eastAsia="Times New Roman" w:cs="Times New Roman"/>
            <w:color w:val="0000FF"/>
            <w:szCs w:val="24"/>
            <w:u w:val="single"/>
          </w:rPr>
          <w:t>Market Constraints, Misallocation, and Productivity in Vietnam Agriculture.</w:t>
        </w:r>
      </w:hyperlink>
    </w:p>
    <w:p w:rsidR="00B02165" w:rsidRPr="00B02165" w:rsidRDefault="00B02165" w:rsidP="00B02165">
      <w:pPr>
        <w:numPr>
          <w:ilvl w:val="0"/>
          <w:numId w:val="1"/>
        </w:numPr>
        <w:spacing w:before="100" w:beforeAutospacing="1" w:after="100" w:afterAutospacing="1" w:line="240" w:lineRule="auto"/>
        <w:rPr>
          <w:rFonts w:eastAsia="Times New Roman" w:cs="Times New Roman"/>
          <w:szCs w:val="24"/>
        </w:rPr>
      </w:pPr>
      <w:hyperlink w:anchor="m_387848007958154643__Toc527107808" w:history="1">
        <w:r w:rsidRPr="00B02165">
          <w:rPr>
            <w:rFonts w:eastAsia="Times New Roman" w:cs="Times New Roman"/>
            <w:color w:val="0000FF"/>
            <w:szCs w:val="24"/>
            <w:u w:val="single"/>
          </w:rPr>
          <w:t xml:space="preserve">Weed biological control in the Greater Mekong </w:t>
        </w:r>
        <w:proofErr w:type="spellStart"/>
        <w:r w:rsidRPr="00B02165">
          <w:rPr>
            <w:rFonts w:eastAsia="Times New Roman" w:cs="Times New Roman"/>
            <w:color w:val="0000FF"/>
            <w:szCs w:val="24"/>
            <w:u w:val="single"/>
          </w:rPr>
          <w:t>Subregion</w:t>
        </w:r>
        <w:proofErr w:type="spellEnd"/>
        <w:r w:rsidRPr="00B02165">
          <w:rPr>
            <w:rFonts w:eastAsia="Times New Roman" w:cs="Times New Roman"/>
            <w:color w:val="0000FF"/>
            <w:szCs w:val="24"/>
            <w:u w:val="single"/>
          </w:rPr>
          <w:t>: status and opportunities for the future.</w:t>
        </w:r>
      </w:hyperlink>
    </w:p>
    <w:p w:rsidR="00B02165" w:rsidRPr="00B02165" w:rsidRDefault="00B02165" w:rsidP="00B02165">
      <w:pPr>
        <w:numPr>
          <w:ilvl w:val="0"/>
          <w:numId w:val="1"/>
        </w:numPr>
        <w:spacing w:before="100" w:beforeAutospacing="1" w:after="100" w:afterAutospacing="1" w:line="240" w:lineRule="auto"/>
        <w:rPr>
          <w:rFonts w:eastAsia="Times New Roman" w:cs="Times New Roman"/>
          <w:szCs w:val="24"/>
        </w:rPr>
      </w:pPr>
      <w:hyperlink w:anchor="m_387848007958154643__Toc527107809" w:history="1">
        <w:r w:rsidRPr="00B02165">
          <w:rPr>
            <w:rFonts w:eastAsia="Times New Roman" w:cs="Times New Roman"/>
            <w:color w:val="0000FF"/>
            <w:szCs w:val="24"/>
            <w:u w:val="single"/>
          </w:rPr>
          <w:t xml:space="preserve">Balancing interests </w:t>
        </w:r>
        <w:r w:rsidRPr="00B02165">
          <w:rPr>
            <w:rFonts w:eastAsia="Times New Roman" w:cs="Times New Roman"/>
            <w:color w:val="0000FF"/>
            <w:szCs w:val="24"/>
            <w:u w:val="single"/>
          </w:rPr>
          <w:t>o</w:t>
        </w:r>
        <w:r w:rsidRPr="00B02165">
          <w:rPr>
            <w:rFonts w:eastAsia="Times New Roman" w:cs="Times New Roman"/>
            <w:color w:val="0000FF"/>
            <w:szCs w:val="24"/>
            <w:u w:val="single"/>
          </w:rPr>
          <w:t xml:space="preserve">f actors in the ocean tuna value chain of </w:t>
        </w:r>
        <w:proofErr w:type="spellStart"/>
        <w:r w:rsidRPr="00B02165">
          <w:rPr>
            <w:rFonts w:eastAsia="Times New Roman" w:cs="Times New Roman"/>
            <w:color w:val="0000FF"/>
            <w:szCs w:val="24"/>
            <w:u w:val="single"/>
          </w:rPr>
          <w:t>Khanh</w:t>
        </w:r>
        <w:proofErr w:type="spellEnd"/>
        <w:r w:rsidRPr="00B02165">
          <w:rPr>
            <w:rFonts w:eastAsia="Times New Roman" w:cs="Times New Roman"/>
            <w:color w:val="0000FF"/>
            <w:szCs w:val="24"/>
            <w:u w:val="single"/>
          </w:rPr>
          <w:t xml:space="preserve"> </w:t>
        </w:r>
        <w:proofErr w:type="spellStart"/>
        <w:r w:rsidRPr="00B02165">
          <w:rPr>
            <w:rFonts w:eastAsia="Times New Roman" w:cs="Times New Roman"/>
            <w:color w:val="0000FF"/>
            <w:szCs w:val="24"/>
            <w:u w:val="single"/>
          </w:rPr>
          <w:t>Hoa</w:t>
        </w:r>
        <w:proofErr w:type="spellEnd"/>
        <w:r w:rsidRPr="00B02165">
          <w:rPr>
            <w:rFonts w:eastAsia="Times New Roman" w:cs="Times New Roman"/>
            <w:color w:val="0000FF"/>
            <w:szCs w:val="24"/>
            <w:u w:val="single"/>
          </w:rPr>
          <w:t xml:space="preserve"> province, Vietnam.</w:t>
        </w:r>
      </w:hyperlink>
    </w:p>
    <w:p w:rsidR="00B02165" w:rsidRPr="00B02165" w:rsidRDefault="00B02165" w:rsidP="00B02165">
      <w:pPr>
        <w:numPr>
          <w:ilvl w:val="0"/>
          <w:numId w:val="1"/>
        </w:numPr>
        <w:spacing w:before="100" w:beforeAutospacing="1" w:after="100" w:afterAutospacing="1" w:line="240" w:lineRule="auto"/>
        <w:rPr>
          <w:rFonts w:eastAsia="Times New Roman" w:cs="Times New Roman"/>
          <w:szCs w:val="24"/>
        </w:rPr>
      </w:pPr>
      <w:hyperlink w:anchor="m_387848007958154643__Toc527107810" w:history="1">
        <w:r w:rsidRPr="00B02165">
          <w:rPr>
            <w:rFonts w:eastAsia="Times New Roman" w:cs="Times New Roman"/>
            <w:color w:val="0000FF"/>
            <w:szCs w:val="24"/>
            <w:u w:val="single"/>
          </w:rPr>
          <w:t xml:space="preserve">Can income diversification resolve social-ecological traps in small-scale fisheries and aquaculture in the global south? A case study of response diversity in the Tam </w:t>
        </w:r>
        <w:proofErr w:type="spellStart"/>
        <w:r w:rsidRPr="00B02165">
          <w:rPr>
            <w:rFonts w:eastAsia="Times New Roman" w:cs="Times New Roman"/>
            <w:color w:val="0000FF"/>
            <w:szCs w:val="24"/>
            <w:u w:val="single"/>
          </w:rPr>
          <w:t>Giang</w:t>
        </w:r>
        <w:proofErr w:type="spellEnd"/>
        <w:r w:rsidRPr="00B02165">
          <w:rPr>
            <w:rFonts w:eastAsia="Times New Roman" w:cs="Times New Roman"/>
            <w:color w:val="0000FF"/>
            <w:szCs w:val="24"/>
            <w:u w:val="single"/>
          </w:rPr>
          <w:t xml:space="preserve"> lagoon, central Vietnam.</w:t>
        </w:r>
      </w:hyperlink>
    </w:p>
    <w:p w:rsidR="00B02165" w:rsidRPr="00B02165" w:rsidRDefault="00B02165" w:rsidP="00B02165">
      <w:pPr>
        <w:numPr>
          <w:ilvl w:val="0"/>
          <w:numId w:val="1"/>
        </w:numPr>
        <w:spacing w:before="100" w:beforeAutospacing="1" w:after="100" w:afterAutospacing="1" w:line="240" w:lineRule="auto"/>
        <w:rPr>
          <w:rFonts w:eastAsia="Times New Roman" w:cs="Times New Roman"/>
          <w:szCs w:val="24"/>
        </w:rPr>
      </w:pPr>
      <w:hyperlink w:anchor="m_387848007958154643__Toc527107811" w:history="1">
        <w:r w:rsidRPr="00B02165">
          <w:rPr>
            <w:rFonts w:eastAsia="Times New Roman" w:cs="Times New Roman"/>
            <w:color w:val="0000FF"/>
            <w:szCs w:val="24"/>
            <w:u w:val="single"/>
          </w:rPr>
          <w:t>Fishers' Preference Heterogeneity and Trade-Offs between Design Options for More Effective Monitoring of Fisheries.</w:t>
        </w:r>
      </w:hyperlink>
    </w:p>
    <w:p w:rsidR="00B02165" w:rsidRPr="00B02165" w:rsidRDefault="00B02165" w:rsidP="00B02165">
      <w:pPr>
        <w:numPr>
          <w:ilvl w:val="0"/>
          <w:numId w:val="1"/>
        </w:numPr>
        <w:spacing w:before="100" w:beforeAutospacing="1" w:after="100" w:afterAutospacing="1" w:line="240" w:lineRule="auto"/>
        <w:rPr>
          <w:rFonts w:eastAsia="Times New Roman" w:cs="Times New Roman"/>
          <w:szCs w:val="24"/>
        </w:rPr>
      </w:pPr>
      <w:hyperlink w:anchor="m_387848007958154643__Toc527107812" w:history="1">
        <w:r w:rsidRPr="00B02165">
          <w:rPr>
            <w:rFonts w:eastAsia="Times New Roman" w:cs="Times New Roman"/>
            <w:color w:val="0000FF"/>
            <w:szCs w:val="24"/>
            <w:u w:val="single"/>
          </w:rPr>
          <w:t>Research and training partnership to assist policy and capacity building in improving food safety in Vietnam.</w:t>
        </w:r>
      </w:hyperlink>
    </w:p>
    <w:p w:rsidR="00B02165" w:rsidRPr="00B02165" w:rsidRDefault="00B02165" w:rsidP="00B02165">
      <w:pPr>
        <w:numPr>
          <w:ilvl w:val="0"/>
          <w:numId w:val="1"/>
        </w:numPr>
        <w:spacing w:before="100" w:beforeAutospacing="1" w:after="100" w:afterAutospacing="1" w:line="240" w:lineRule="auto"/>
        <w:rPr>
          <w:rFonts w:eastAsia="Times New Roman" w:cs="Times New Roman"/>
          <w:szCs w:val="24"/>
        </w:rPr>
      </w:pPr>
      <w:hyperlink w:anchor="m_387848007958154643__Toc527107813" w:history="1">
        <w:r w:rsidRPr="00B02165">
          <w:rPr>
            <w:rFonts w:eastAsia="Times New Roman" w:cs="Times New Roman"/>
            <w:color w:val="0000FF"/>
            <w:szCs w:val="24"/>
            <w:u w:val="single"/>
          </w:rPr>
          <w:t>Forestland and household welfares in North Central Provinces, Vietnam.</w:t>
        </w:r>
      </w:hyperlink>
    </w:p>
    <w:p w:rsidR="00B02165" w:rsidRPr="00B02165" w:rsidRDefault="00B02165" w:rsidP="00B02165">
      <w:pPr>
        <w:numPr>
          <w:ilvl w:val="0"/>
          <w:numId w:val="1"/>
        </w:numPr>
        <w:spacing w:before="100" w:beforeAutospacing="1" w:after="100" w:afterAutospacing="1" w:line="240" w:lineRule="auto"/>
        <w:rPr>
          <w:rFonts w:eastAsia="Times New Roman" w:cs="Times New Roman"/>
          <w:szCs w:val="24"/>
        </w:rPr>
      </w:pPr>
      <w:hyperlink w:anchor="m_387848007958154643__Toc527107814" w:history="1">
        <w:r w:rsidRPr="00B02165">
          <w:rPr>
            <w:rFonts w:eastAsia="Times New Roman" w:cs="Times New Roman"/>
            <w:color w:val="0000FF"/>
            <w:szCs w:val="24"/>
            <w:u w:val="single"/>
          </w:rPr>
          <w:t>Antimicrobial Usage in Animal Production: A Review of the Literature with a Focus on Low- and Middle-Income Countries.</w:t>
        </w:r>
      </w:hyperlink>
    </w:p>
    <w:p w:rsidR="00B02165" w:rsidRPr="00B02165" w:rsidRDefault="00B02165" w:rsidP="00B02165">
      <w:pPr>
        <w:numPr>
          <w:ilvl w:val="0"/>
          <w:numId w:val="1"/>
        </w:numPr>
        <w:spacing w:before="100" w:beforeAutospacing="1" w:after="100" w:afterAutospacing="1" w:line="240" w:lineRule="auto"/>
        <w:rPr>
          <w:rFonts w:eastAsia="Times New Roman" w:cs="Times New Roman"/>
          <w:szCs w:val="24"/>
        </w:rPr>
      </w:pPr>
      <w:hyperlink w:anchor="m_387848007958154643__Toc527107815" w:history="1">
        <w:r w:rsidRPr="00B02165">
          <w:rPr>
            <w:rFonts w:eastAsia="Times New Roman" w:cs="Times New Roman"/>
            <w:color w:val="0000FF"/>
            <w:szCs w:val="24"/>
            <w:u w:val="single"/>
          </w:rPr>
          <w:t>Determinants of Specialty Rice Adoption by Smallholder Farmers in the Red River Delta of Vietnam.</w:t>
        </w:r>
      </w:hyperlink>
    </w:p>
    <w:p w:rsidR="00B02165" w:rsidRPr="00B02165" w:rsidRDefault="00B02165" w:rsidP="00B02165">
      <w:pPr>
        <w:numPr>
          <w:ilvl w:val="0"/>
          <w:numId w:val="1"/>
        </w:numPr>
        <w:spacing w:before="100" w:beforeAutospacing="1" w:after="100" w:afterAutospacing="1" w:line="240" w:lineRule="auto"/>
        <w:rPr>
          <w:rFonts w:eastAsia="Times New Roman" w:cs="Times New Roman"/>
          <w:szCs w:val="24"/>
        </w:rPr>
      </w:pPr>
      <w:hyperlink w:anchor="m_387848007958154643__Toc527107816" w:history="1">
        <w:r w:rsidRPr="00B02165">
          <w:rPr>
            <w:rFonts w:eastAsia="Times New Roman" w:cs="Times New Roman"/>
            <w:color w:val="0000FF"/>
            <w:szCs w:val="24"/>
            <w:u w:val="single"/>
          </w:rPr>
          <w:t>Using comparative historical analysis to compensate shortcomings of cross-sectional methods in explaining causal mechanisms: Lessons from a study of rice farmers in Vietnam.</w:t>
        </w:r>
      </w:hyperlink>
    </w:p>
    <w:p w:rsidR="00B02165" w:rsidRPr="00B02165" w:rsidRDefault="00B02165" w:rsidP="00B02165">
      <w:pPr>
        <w:numPr>
          <w:ilvl w:val="0"/>
          <w:numId w:val="1"/>
        </w:numPr>
        <w:spacing w:before="100" w:beforeAutospacing="1" w:after="100" w:afterAutospacing="1" w:line="240" w:lineRule="auto"/>
        <w:rPr>
          <w:rFonts w:eastAsia="Times New Roman" w:cs="Times New Roman"/>
          <w:szCs w:val="24"/>
        </w:rPr>
      </w:pPr>
      <w:hyperlink w:anchor="m_387848007958154643__Toc527107817" w:history="1">
        <w:r w:rsidRPr="00B02165">
          <w:rPr>
            <w:rFonts w:eastAsia="Times New Roman" w:cs="Times New Roman"/>
            <w:color w:val="0000FF"/>
            <w:szCs w:val="24"/>
            <w:u w:val="single"/>
          </w:rPr>
          <w:t>What is the value of sustainably-produced rice? Consumer evidence from experimental auctions in Vietnam.</w:t>
        </w:r>
      </w:hyperlink>
    </w:p>
    <w:p w:rsidR="00B02165" w:rsidRPr="00B02165" w:rsidRDefault="00B02165" w:rsidP="00B02165">
      <w:pPr>
        <w:numPr>
          <w:ilvl w:val="0"/>
          <w:numId w:val="1"/>
        </w:numPr>
        <w:spacing w:before="100" w:beforeAutospacing="1" w:after="100" w:afterAutospacing="1" w:line="240" w:lineRule="auto"/>
        <w:rPr>
          <w:rFonts w:eastAsia="Times New Roman" w:cs="Times New Roman"/>
          <w:szCs w:val="24"/>
        </w:rPr>
      </w:pPr>
      <w:hyperlink w:anchor="m_387848007958154643__Toc527107818" w:history="1">
        <w:r w:rsidRPr="00B02165">
          <w:rPr>
            <w:rFonts w:eastAsia="Times New Roman" w:cs="Times New Roman"/>
            <w:color w:val="0000FF"/>
            <w:szCs w:val="24"/>
            <w:u w:val="single"/>
          </w:rPr>
          <w:t>Future changes in rice yields over the Mekong River Delta due to climate change—</w:t>
        </w:r>
        <w:proofErr w:type="gramStart"/>
        <w:r w:rsidRPr="00B02165">
          <w:rPr>
            <w:rFonts w:eastAsia="Times New Roman" w:cs="Times New Roman"/>
            <w:color w:val="0000FF"/>
            <w:szCs w:val="24"/>
            <w:u w:val="single"/>
          </w:rPr>
          <w:t>Alarming</w:t>
        </w:r>
        <w:proofErr w:type="gramEnd"/>
        <w:r w:rsidRPr="00B02165">
          <w:rPr>
            <w:rFonts w:eastAsia="Times New Roman" w:cs="Times New Roman"/>
            <w:color w:val="0000FF"/>
            <w:szCs w:val="24"/>
            <w:u w:val="single"/>
          </w:rPr>
          <w:t xml:space="preserve"> or alerting?</w:t>
        </w:r>
      </w:hyperlink>
    </w:p>
    <w:p w:rsidR="00B02165" w:rsidRPr="00B02165" w:rsidRDefault="00B02165" w:rsidP="00B02165">
      <w:pPr>
        <w:numPr>
          <w:ilvl w:val="0"/>
          <w:numId w:val="1"/>
        </w:numPr>
        <w:spacing w:before="100" w:beforeAutospacing="1" w:after="100" w:afterAutospacing="1" w:line="240" w:lineRule="auto"/>
        <w:rPr>
          <w:rFonts w:eastAsia="Times New Roman" w:cs="Times New Roman"/>
          <w:szCs w:val="24"/>
        </w:rPr>
      </w:pPr>
      <w:hyperlink w:anchor="m_387848007958154643__Toc527107819" w:history="1">
        <w:r w:rsidRPr="00B02165">
          <w:rPr>
            <w:rFonts w:eastAsia="Times New Roman" w:cs="Times New Roman"/>
            <w:color w:val="0000FF"/>
            <w:szCs w:val="24"/>
            <w:u w:val="single"/>
          </w:rPr>
          <w:t>Conceptual Review and the Production, Consumption and Price Models of the Natural Rubber Industry in Selected ASEAN Countries and World Market.</w:t>
        </w:r>
      </w:hyperlink>
    </w:p>
    <w:p w:rsidR="00B02165" w:rsidRPr="00B02165" w:rsidRDefault="00B02165" w:rsidP="00B02165">
      <w:pPr>
        <w:spacing w:before="100" w:beforeAutospacing="1" w:after="100" w:afterAutospacing="1" w:line="240" w:lineRule="auto"/>
        <w:rPr>
          <w:rFonts w:eastAsia="Times New Roman" w:cs="Times New Roman"/>
          <w:szCs w:val="24"/>
        </w:rPr>
      </w:pPr>
      <w:hyperlink w:anchor="m_387848007958154643__Toc527107820" w:history="1">
        <w:r w:rsidRPr="00B02165">
          <w:rPr>
            <w:rFonts w:eastAsia="Times New Roman" w:cs="Times New Roman"/>
            <w:color w:val="0000FF"/>
            <w:szCs w:val="24"/>
            <w:u w:val="single"/>
          </w:rPr>
          <w:t>ECONOMIC DEVELOPMENT</w:t>
        </w:r>
      </w:hyperlink>
    </w:p>
    <w:p w:rsidR="00B02165" w:rsidRPr="00B02165" w:rsidRDefault="00B02165" w:rsidP="00B02165">
      <w:pPr>
        <w:numPr>
          <w:ilvl w:val="0"/>
          <w:numId w:val="2"/>
        </w:numPr>
        <w:spacing w:before="100" w:beforeAutospacing="1" w:after="100" w:afterAutospacing="1" w:line="240" w:lineRule="auto"/>
        <w:rPr>
          <w:rFonts w:eastAsia="Times New Roman" w:cs="Times New Roman"/>
          <w:szCs w:val="24"/>
        </w:rPr>
      </w:pPr>
      <w:hyperlink w:anchor="m_387848007958154643__Toc527107821" w:history="1">
        <w:r w:rsidRPr="00B02165">
          <w:rPr>
            <w:rFonts w:eastAsia="Times New Roman" w:cs="Times New Roman"/>
            <w:color w:val="0000FF"/>
            <w:szCs w:val="24"/>
            <w:u w:val="single"/>
          </w:rPr>
          <w:t>Bank restructuring and bank efficiency - the case of Vietnam.</w:t>
        </w:r>
      </w:hyperlink>
    </w:p>
    <w:p w:rsidR="00B02165" w:rsidRPr="00B02165" w:rsidRDefault="00B02165" w:rsidP="00B02165">
      <w:pPr>
        <w:numPr>
          <w:ilvl w:val="0"/>
          <w:numId w:val="2"/>
        </w:numPr>
        <w:spacing w:before="100" w:beforeAutospacing="1" w:after="100" w:afterAutospacing="1" w:line="240" w:lineRule="auto"/>
        <w:rPr>
          <w:rFonts w:eastAsia="Times New Roman" w:cs="Times New Roman"/>
          <w:szCs w:val="24"/>
        </w:rPr>
      </w:pPr>
      <w:hyperlink w:anchor="m_387848007958154643__Toc527107822" w:history="1">
        <w:r w:rsidRPr="00B02165">
          <w:rPr>
            <w:rFonts w:eastAsia="Times New Roman" w:cs="Times New Roman"/>
            <w:color w:val="0000FF"/>
            <w:szCs w:val="24"/>
            <w:u w:val="single"/>
          </w:rPr>
          <w:t>Developing local currency bond markets in South-East Asia.</w:t>
        </w:r>
      </w:hyperlink>
    </w:p>
    <w:p w:rsidR="00B02165" w:rsidRPr="00B02165" w:rsidRDefault="00B02165" w:rsidP="00B02165">
      <w:pPr>
        <w:numPr>
          <w:ilvl w:val="0"/>
          <w:numId w:val="2"/>
        </w:numPr>
        <w:spacing w:before="100" w:beforeAutospacing="1" w:after="100" w:afterAutospacing="1" w:line="240" w:lineRule="auto"/>
        <w:rPr>
          <w:rFonts w:eastAsia="Times New Roman" w:cs="Times New Roman"/>
          <w:szCs w:val="24"/>
        </w:rPr>
      </w:pPr>
      <w:hyperlink w:anchor="m_387848007958154643__Toc527107823" w:history="1">
        <w:r w:rsidRPr="00B02165">
          <w:rPr>
            <w:rFonts w:eastAsia="Times New Roman" w:cs="Times New Roman"/>
            <w:color w:val="0000FF"/>
            <w:szCs w:val="24"/>
            <w:u w:val="single"/>
          </w:rPr>
          <w:t>Vietnam in the Indo-Pacific: Challenges and opportunities in a new regional landscape.</w:t>
        </w:r>
      </w:hyperlink>
    </w:p>
    <w:p w:rsidR="00B02165" w:rsidRPr="00B02165" w:rsidRDefault="00B02165" w:rsidP="00B02165">
      <w:pPr>
        <w:numPr>
          <w:ilvl w:val="0"/>
          <w:numId w:val="2"/>
        </w:numPr>
        <w:spacing w:before="100" w:beforeAutospacing="1" w:after="100" w:afterAutospacing="1" w:line="240" w:lineRule="auto"/>
        <w:rPr>
          <w:rFonts w:eastAsia="Times New Roman" w:cs="Times New Roman"/>
          <w:szCs w:val="24"/>
        </w:rPr>
      </w:pPr>
      <w:hyperlink w:anchor="m_387848007958154643__Toc527107824" w:history="1">
        <w:r w:rsidRPr="00B02165">
          <w:rPr>
            <w:rFonts w:eastAsia="Times New Roman" w:cs="Times New Roman"/>
            <w:color w:val="0000FF"/>
            <w:szCs w:val="24"/>
            <w:u w:val="single"/>
          </w:rPr>
          <w:t>Mapping the OECD Government Procurement Taxonomy with International Best Practices: An Implementation to ASEAN Countries.</w:t>
        </w:r>
      </w:hyperlink>
    </w:p>
    <w:p w:rsidR="00B02165" w:rsidRPr="00B02165" w:rsidRDefault="00B02165" w:rsidP="00B02165">
      <w:pPr>
        <w:numPr>
          <w:ilvl w:val="0"/>
          <w:numId w:val="2"/>
        </w:numPr>
        <w:spacing w:before="100" w:beforeAutospacing="1" w:after="100" w:afterAutospacing="1" w:line="240" w:lineRule="auto"/>
        <w:rPr>
          <w:rFonts w:eastAsia="Times New Roman" w:cs="Times New Roman"/>
          <w:szCs w:val="24"/>
        </w:rPr>
      </w:pPr>
      <w:hyperlink w:anchor="m_387848007958154643__Toc527107825" w:history="1">
        <w:r w:rsidRPr="00B02165">
          <w:rPr>
            <w:rFonts w:eastAsia="Times New Roman" w:cs="Times New Roman"/>
            <w:color w:val="0000FF"/>
            <w:szCs w:val="24"/>
            <w:u w:val="single"/>
          </w:rPr>
          <w:t>The new politics of debts: perspectives from an emerging market.</w:t>
        </w:r>
      </w:hyperlink>
    </w:p>
    <w:p w:rsidR="00B02165" w:rsidRPr="00B02165" w:rsidRDefault="00B02165" w:rsidP="00B02165">
      <w:pPr>
        <w:numPr>
          <w:ilvl w:val="0"/>
          <w:numId w:val="2"/>
        </w:numPr>
        <w:spacing w:before="100" w:beforeAutospacing="1" w:after="100" w:afterAutospacing="1" w:line="240" w:lineRule="auto"/>
        <w:rPr>
          <w:rFonts w:eastAsia="Times New Roman" w:cs="Times New Roman"/>
          <w:szCs w:val="24"/>
        </w:rPr>
      </w:pPr>
      <w:hyperlink w:anchor="m_387848007958154643__Toc527107826" w:history="1">
        <w:r w:rsidRPr="00B02165">
          <w:rPr>
            <w:rFonts w:eastAsia="Times New Roman" w:cs="Times New Roman"/>
            <w:color w:val="0000FF"/>
            <w:szCs w:val="24"/>
            <w:u w:val="single"/>
          </w:rPr>
          <w:t>Productivity and Wage Premiums: Evidence from Vietnamese Ordinary and Processing Exporters.</w:t>
        </w:r>
      </w:hyperlink>
    </w:p>
    <w:p w:rsidR="00B02165" w:rsidRPr="00B02165" w:rsidRDefault="00B02165" w:rsidP="00B02165">
      <w:pPr>
        <w:numPr>
          <w:ilvl w:val="0"/>
          <w:numId w:val="2"/>
        </w:numPr>
        <w:spacing w:before="100" w:beforeAutospacing="1" w:after="100" w:afterAutospacing="1" w:line="240" w:lineRule="auto"/>
        <w:rPr>
          <w:rFonts w:eastAsia="Times New Roman" w:cs="Times New Roman"/>
          <w:szCs w:val="24"/>
        </w:rPr>
      </w:pPr>
      <w:hyperlink w:anchor="m_387848007958154643__Toc527107827" w:history="1">
        <w:r w:rsidRPr="00B02165">
          <w:rPr>
            <w:rFonts w:eastAsia="Times New Roman" w:cs="Times New Roman"/>
            <w:color w:val="0000FF"/>
            <w:szCs w:val="24"/>
            <w:u w:val="single"/>
          </w:rPr>
          <w:t>Domestic quality certification and growth of Vietnamese MSMEs.</w:t>
        </w:r>
      </w:hyperlink>
    </w:p>
    <w:p w:rsidR="00B02165" w:rsidRPr="00B02165" w:rsidRDefault="00B02165" w:rsidP="00B02165">
      <w:pPr>
        <w:numPr>
          <w:ilvl w:val="0"/>
          <w:numId w:val="2"/>
        </w:numPr>
        <w:spacing w:before="100" w:beforeAutospacing="1" w:after="100" w:afterAutospacing="1" w:line="240" w:lineRule="auto"/>
        <w:rPr>
          <w:rFonts w:eastAsia="Times New Roman" w:cs="Times New Roman"/>
          <w:szCs w:val="24"/>
        </w:rPr>
      </w:pPr>
      <w:hyperlink w:anchor="m_387848007958154643__Toc527107828" w:history="1">
        <w:r w:rsidRPr="00B02165">
          <w:rPr>
            <w:rFonts w:eastAsia="Times New Roman" w:cs="Times New Roman"/>
            <w:color w:val="0000FF"/>
            <w:szCs w:val="24"/>
            <w:u w:val="single"/>
          </w:rPr>
          <w:t xml:space="preserve">Economic and non-economic determinants of FDI inflows in Vietnam: a sub-national </w:t>
        </w:r>
        <w:proofErr w:type="spellStart"/>
        <w:r w:rsidRPr="00B02165">
          <w:rPr>
            <w:rFonts w:eastAsia="Times New Roman" w:cs="Times New Roman"/>
            <w:color w:val="0000FF"/>
            <w:szCs w:val="24"/>
            <w:u w:val="single"/>
          </w:rPr>
          <w:t>analysisPost</w:t>
        </w:r>
        <w:proofErr w:type="spellEnd"/>
        <w:r w:rsidRPr="00B02165">
          <w:rPr>
            <w:rFonts w:eastAsia="Times New Roman" w:cs="Times New Roman"/>
            <w:color w:val="0000FF"/>
            <w:szCs w:val="24"/>
            <w:u w:val="single"/>
          </w:rPr>
          <w:t>-Communist Economies.</w:t>
        </w:r>
      </w:hyperlink>
    </w:p>
    <w:p w:rsidR="00B02165" w:rsidRPr="00B02165" w:rsidRDefault="00B02165" w:rsidP="00B02165">
      <w:pPr>
        <w:numPr>
          <w:ilvl w:val="0"/>
          <w:numId w:val="2"/>
        </w:numPr>
        <w:spacing w:before="100" w:beforeAutospacing="1" w:after="100" w:afterAutospacing="1" w:line="240" w:lineRule="auto"/>
        <w:rPr>
          <w:rFonts w:eastAsia="Times New Roman" w:cs="Times New Roman"/>
          <w:szCs w:val="24"/>
        </w:rPr>
      </w:pPr>
      <w:hyperlink w:anchor="m_387848007958154643__Toc527107829" w:history="1">
        <w:r w:rsidRPr="00B02165">
          <w:rPr>
            <w:rFonts w:eastAsia="Times New Roman" w:cs="Times New Roman"/>
            <w:color w:val="0000FF"/>
            <w:szCs w:val="24"/>
            <w:u w:val="single"/>
          </w:rPr>
          <w:t>Paving the way for sustainable remanufacturing in Southeast Asia: An analysis of auto parts markets.</w:t>
        </w:r>
      </w:hyperlink>
    </w:p>
    <w:p w:rsidR="00B02165" w:rsidRPr="00B02165" w:rsidRDefault="00B02165" w:rsidP="00B02165">
      <w:pPr>
        <w:numPr>
          <w:ilvl w:val="0"/>
          <w:numId w:val="2"/>
        </w:numPr>
        <w:spacing w:before="100" w:beforeAutospacing="1" w:after="100" w:afterAutospacing="1" w:line="240" w:lineRule="auto"/>
        <w:rPr>
          <w:rFonts w:eastAsia="Times New Roman" w:cs="Times New Roman"/>
          <w:szCs w:val="24"/>
        </w:rPr>
      </w:pPr>
      <w:hyperlink w:anchor="m_387848007958154643__Toc527107830" w:history="1">
        <w:r w:rsidRPr="00B02165">
          <w:rPr>
            <w:rFonts w:eastAsia="Times New Roman" w:cs="Times New Roman"/>
            <w:color w:val="0000FF"/>
            <w:szCs w:val="24"/>
            <w:u w:val="single"/>
          </w:rPr>
          <w:t>Do Trade Agreements Increase Vietnam's Exports to RCEP Markets?</w:t>
        </w:r>
      </w:hyperlink>
    </w:p>
    <w:p w:rsidR="00B02165" w:rsidRPr="00B02165" w:rsidRDefault="00B02165" w:rsidP="00B02165">
      <w:pPr>
        <w:numPr>
          <w:ilvl w:val="0"/>
          <w:numId w:val="2"/>
        </w:numPr>
        <w:spacing w:before="100" w:beforeAutospacing="1" w:after="100" w:afterAutospacing="1" w:line="240" w:lineRule="auto"/>
        <w:rPr>
          <w:rFonts w:eastAsia="Times New Roman" w:cs="Times New Roman"/>
          <w:szCs w:val="24"/>
        </w:rPr>
      </w:pPr>
      <w:hyperlink w:anchor="m_387848007958154643__Toc527107831" w:history="1">
        <w:r w:rsidRPr="00B02165">
          <w:rPr>
            <w:rFonts w:eastAsia="Times New Roman" w:cs="Times New Roman"/>
            <w:color w:val="0000FF"/>
            <w:szCs w:val="24"/>
            <w:u w:val="single"/>
          </w:rPr>
          <w:t>Impact of Exchange Rate on Vietnam-China Bilateral Trade: Findings from ARDL Approach.</w:t>
        </w:r>
      </w:hyperlink>
    </w:p>
    <w:p w:rsidR="00B02165" w:rsidRPr="00B02165" w:rsidRDefault="00B02165" w:rsidP="00B02165">
      <w:pPr>
        <w:numPr>
          <w:ilvl w:val="0"/>
          <w:numId w:val="2"/>
        </w:numPr>
        <w:spacing w:before="100" w:beforeAutospacing="1" w:after="100" w:afterAutospacing="1" w:line="240" w:lineRule="auto"/>
        <w:rPr>
          <w:rFonts w:eastAsia="Times New Roman" w:cs="Times New Roman"/>
          <w:szCs w:val="24"/>
        </w:rPr>
      </w:pPr>
      <w:hyperlink w:anchor="m_387848007958154643__Toc527107832" w:history="1">
        <w:r w:rsidRPr="00B02165">
          <w:rPr>
            <w:rFonts w:eastAsia="Times New Roman" w:cs="Times New Roman"/>
            <w:color w:val="0000FF"/>
            <w:szCs w:val="24"/>
            <w:u w:val="single"/>
          </w:rPr>
          <w:t>Vietnam reforms its competition law to bring it up to international standards.</w:t>
        </w:r>
      </w:hyperlink>
    </w:p>
    <w:p w:rsidR="00B02165" w:rsidRPr="00B02165" w:rsidRDefault="00B02165" w:rsidP="00B02165">
      <w:pPr>
        <w:spacing w:before="100" w:beforeAutospacing="1" w:after="100" w:afterAutospacing="1" w:line="240" w:lineRule="auto"/>
        <w:rPr>
          <w:rFonts w:eastAsia="Times New Roman" w:cs="Times New Roman"/>
          <w:szCs w:val="24"/>
        </w:rPr>
      </w:pPr>
      <w:hyperlink w:anchor="m_387848007958154643__Toc527107833" w:history="1">
        <w:r w:rsidRPr="00B02165">
          <w:rPr>
            <w:rFonts w:eastAsia="Times New Roman" w:cs="Times New Roman"/>
            <w:color w:val="0000FF"/>
            <w:szCs w:val="24"/>
            <w:u w:val="single"/>
          </w:rPr>
          <w:t>EDUCATION</w:t>
        </w:r>
      </w:hyperlink>
    </w:p>
    <w:p w:rsidR="00B02165" w:rsidRPr="00B02165" w:rsidRDefault="00B02165" w:rsidP="00B02165">
      <w:pPr>
        <w:numPr>
          <w:ilvl w:val="0"/>
          <w:numId w:val="3"/>
        </w:numPr>
        <w:spacing w:before="100" w:beforeAutospacing="1" w:after="100" w:afterAutospacing="1" w:line="240" w:lineRule="auto"/>
        <w:rPr>
          <w:rFonts w:eastAsia="Times New Roman" w:cs="Times New Roman"/>
          <w:szCs w:val="24"/>
        </w:rPr>
      </w:pPr>
      <w:hyperlink w:anchor="m_387848007958154643__Toc527107834" w:history="1">
        <w:r w:rsidRPr="00B02165">
          <w:rPr>
            <w:rFonts w:eastAsia="Times New Roman" w:cs="Times New Roman"/>
            <w:color w:val="0000FF"/>
            <w:szCs w:val="24"/>
            <w:u w:val="single"/>
          </w:rPr>
          <w:t>Predictors of Mathematics and Literacy Skills at 15 years old in Ethiopia, Peru and Vietnam.</w:t>
        </w:r>
      </w:hyperlink>
    </w:p>
    <w:p w:rsidR="00B02165" w:rsidRPr="00B02165" w:rsidRDefault="00B02165" w:rsidP="00B02165">
      <w:pPr>
        <w:numPr>
          <w:ilvl w:val="0"/>
          <w:numId w:val="3"/>
        </w:numPr>
        <w:spacing w:before="100" w:beforeAutospacing="1" w:after="100" w:afterAutospacing="1" w:line="240" w:lineRule="auto"/>
        <w:rPr>
          <w:rFonts w:eastAsia="Times New Roman" w:cs="Times New Roman"/>
          <w:szCs w:val="24"/>
        </w:rPr>
      </w:pPr>
      <w:hyperlink w:anchor="m_387848007958154643__Toc527107835" w:history="1">
        <w:r w:rsidRPr="00B02165">
          <w:rPr>
            <w:rFonts w:eastAsia="Times New Roman" w:cs="Times New Roman"/>
            <w:color w:val="0000FF"/>
            <w:szCs w:val="24"/>
            <w:u w:val="single"/>
          </w:rPr>
          <w:t>A comparative institutional analysis on strategies that graduates use to show they are ‘employable’: a critical discussion on the cases of Australia, Japan, and Vietnam.</w:t>
        </w:r>
      </w:hyperlink>
    </w:p>
    <w:p w:rsidR="00B02165" w:rsidRPr="00B02165" w:rsidRDefault="00B02165" w:rsidP="00B02165">
      <w:pPr>
        <w:numPr>
          <w:ilvl w:val="0"/>
          <w:numId w:val="3"/>
        </w:numPr>
        <w:spacing w:before="100" w:beforeAutospacing="1" w:after="100" w:afterAutospacing="1" w:line="240" w:lineRule="auto"/>
        <w:rPr>
          <w:rFonts w:eastAsia="Times New Roman" w:cs="Times New Roman"/>
          <w:szCs w:val="24"/>
        </w:rPr>
      </w:pPr>
      <w:hyperlink w:anchor="m_387848007958154643__Toc527107836" w:history="1">
        <w:r w:rsidRPr="00B02165">
          <w:rPr>
            <w:rFonts w:eastAsia="Times New Roman" w:cs="Times New Roman"/>
            <w:color w:val="0000FF"/>
            <w:szCs w:val="24"/>
            <w:u w:val="single"/>
          </w:rPr>
          <w:t>The Development of Community Colleges in Vietnam.</w:t>
        </w:r>
      </w:hyperlink>
    </w:p>
    <w:p w:rsidR="00B02165" w:rsidRPr="00B02165" w:rsidRDefault="00B02165" w:rsidP="00B02165">
      <w:pPr>
        <w:numPr>
          <w:ilvl w:val="0"/>
          <w:numId w:val="3"/>
        </w:numPr>
        <w:spacing w:before="100" w:beforeAutospacing="1" w:after="100" w:afterAutospacing="1" w:line="240" w:lineRule="auto"/>
        <w:rPr>
          <w:rFonts w:eastAsia="Times New Roman" w:cs="Times New Roman"/>
          <w:szCs w:val="24"/>
        </w:rPr>
      </w:pPr>
      <w:hyperlink w:anchor="m_387848007958154643__Toc527107837" w:history="1">
        <w:r w:rsidRPr="00B02165">
          <w:rPr>
            <w:rFonts w:eastAsia="Times New Roman" w:cs="Times New Roman"/>
            <w:color w:val="0000FF"/>
            <w:szCs w:val="24"/>
            <w:u w:val="single"/>
          </w:rPr>
          <w:t>“How did researchers get it so wrong?” The acute problem of plagiarism in Vietnamese social sciences and humanities.</w:t>
        </w:r>
      </w:hyperlink>
    </w:p>
    <w:p w:rsidR="00B02165" w:rsidRPr="00B02165" w:rsidRDefault="00B02165" w:rsidP="00B02165">
      <w:pPr>
        <w:numPr>
          <w:ilvl w:val="0"/>
          <w:numId w:val="3"/>
        </w:numPr>
        <w:spacing w:before="100" w:beforeAutospacing="1" w:after="100" w:afterAutospacing="1" w:line="240" w:lineRule="auto"/>
        <w:rPr>
          <w:rFonts w:eastAsia="Times New Roman" w:cs="Times New Roman"/>
          <w:szCs w:val="24"/>
        </w:rPr>
      </w:pPr>
      <w:hyperlink w:anchor="m_387848007958154643__Toc527107838" w:history="1">
        <w:r w:rsidRPr="00B02165">
          <w:rPr>
            <w:rFonts w:eastAsia="Times New Roman" w:cs="Times New Roman"/>
            <w:color w:val="0000FF"/>
            <w:szCs w:val="24"/>
            <w:u w:val="single"/>
          </w:rPr>
          <w:t>Understanding the Relationship between Language Ability and Plagiarism in Non-native English Speaking Business Students.</w:t>
        </w:r>
      </w:hyperlink>
    </w:p>
    <w:p w:rsidR="00B02165" w:rsidRPr="00B02165" w:rsidRDefault="00B02165" w:rsidP="00B02165">
      <w:pPr>
        <w:numPr>
          <w:ilvl w:val="0"/>
          <w:numId w:val="3"/>
        </w:numPr>
        <w:spacing w:before="100" w:beforeAutospacing="1" w:after="100" w:afterAutospacing="1" w:line="240" w:lineRule="auto"/>
        <w:rPr>
          <w:rFonts w:eastAsia="Times New Roman" w:cs="Times New Roman"/>
          <w:szCs w:val="24"/>
        </w:rPr>
      </w:pPr>
      <w:hyperlink w:anchor="m_387848007958154643__Toc527107839" w:history="1">
        <w:r w:rsidRPr="00B02165">
          <w:rPr>
            <w:rFonts w:eastAsia="Times New Roman" w:cs="Times New Roman"/>
            <w:color w:val="0000FF"/>
            <w:szCs w:val="24"/>
            <w:u w:val="single"/>
          </w:rPr>
          <w:t>Analysis of factors affecting teacher competence in the northwest mountains of Vietnam.</w:t>
        </w:r>
      </w:hyperlink>
    </w:p>
    <w:p w:rsidR="00B02165" w:rsidRPr="00B02165" w:rsidRDefault="00B02165" w:rsidP="00B02165">
      <w:pPr>
        <w:spacing w:before="100" w:beforeAutospacing="1" w:after="100" w:afterAutospacing="1" w:line="240" w:lineRule="auto"/>
        <w:rPr>
          <w:rFonts w:eastAsia="Times New Roman" w:cs="Times New Roman"/>
          <w:szCs w:val="24"/>
        </w:rPr>
      </w:pPr>
      <w:hyperlink w:anchor="m_387848007958154643__Toc527107840" w:history="1">
        <w:r w:rsidRPr="00B02165">
          <w:rPr>
            <w:rFonts w:eastAsia="Times New Roman" w:cs="Times New Roman"/>
            <w:color w:val="0000FF"/>
            <w:szCs w:val="24"/>
            <w:u w:val="single"/>
          </w:rPr>
          <w:t>ENVIRONMENT</w:t>
        </w:r>
      </w:hyperlink>
    </w:p>
    <w:p w:rsidR="00B02165" w:rsidRPr="00B02165" w:rsidRDefault="00B02165" w:rsidP="00B02165">
      <w:pPr>
        <w:numPr>
          <w:ilvl w:val="0"/>
          <w:numId w:val="4"/>
        </w:numPr>
        <w:spacing w:before="100" w:beforeAutospacing="1" w:after="100" w:afterAutospacing="1" w:line="240" w:lineRule="auto"/>
        <w:rPr>
          <w:rFonts w:eastAsia="Times New Roman" w:cs="Times New Roman"/>
          <w:szCs w:val="24"/>
        </w:rPr>
      </w:pPr>
      <w:hyperlink w:anchor="m_387848007958154643__Toc527107841" w:history="1">
        <w:r w:rsidRPr="00B02165">
          <w:rPr>
            <w:rFonts w:eastAsia="Times New Roman" w:cs="Times New Roman"/>
            <w:color w:val="0000FF"/>
            <w:szCs w:val="24"/>
            <w:u w:val="single"/>
          </w:rPr>
          <w:t>Does Income Inequality Affect Environmental Sustainability? Evidence from the ASEAN-5.</w:t>
        </w:r>
      </w:hyperlink>
    </w:p>
    <w:p w:rsidR="00B02165" w:rsidRPr="00B02165" w:rsidRDefault="00B02165" w:rsidP="00B02165">
      <w:pPr>
        <w:numPr>
          <w:ilvl w:val="0"/>
          <w:numId w:val="4"/>
        </w:numPr>
        <w:spacing w:before="100" w:beforeAutospacing="1" w:after="100" w:afterAutospacing="1" w:line="240" w:lineRule="auto"/>
        <w:rPr>
          <w:rFonts w:eastAsia="Times New Roman" w:cs="Times New Roman"/>
          <w:szCs w:val="24"/>
        </w:rPr>
      </w:pPr>
      <w:hyperlink w:anchor="m_387848007958154643__Toc527107842" w:history="1">
        <w:r w:rsidRPr="00B02165">
          <w:rPr>
            <w:rFonts w:eastAsia="Times New Roman" w:cs="Times New Roman"/>
            <w:color w:val="0000FF"/>
            <w:szCs w:val="24"/>
            <w:u w:val="single"/>
          </w:rPr>
          <w:t xml:space="preserve">Evaluation of Geological Heritage of </w:t>
        </w:r>
        <w:proofErr w:type="spellStart"/>
        <w:r w:rsidRPr="00B02165">
          <w:rPr>
            <w:rFonts w:eastAsia="Times New Roman" w:cs="Times New Roman"/>
            <w:color w:val="0000FF"/>
            <w:szCs w:val="24"/>
            <w:u w:val="single"/>
          </w:rPr>
          <w:t>Geosites</w:t>
        </w:r>
        <w:proofErr w:type="spellEnd"/>
        <w:r w:rsidRPr="00B02165">
          <w:rPr>
            <w:rFonts w:eastAsia="Times New Roman" w:cs="Times New Roman"/>
            <w:color w:val="0000FF"/>
            <w:szCs w:val="24"/>
            <w:u w:val="single"/>
          </w:rPr>
          <w:t xml:space="preserve"> for a Potential </w:t>
        </w:r>
        <w:proofErr w:type="spellStart"/>
        <w:r w:rsidRPr="00B02165">
          <w:rPr>
            <w:rFonts w:eastAsia="Times New Roman" w:cs="Times New Roman"/>
            <w:color w:val="0000FF"/>
            <w:szCs w:val="24"/>
            <w:u w:val="single"/>
          </w:rPr>
          <w:t>Geopark</w:t>
        </w:r>
        <w:proofErr w:type="spellEnd"/>
        <w:r w:rsidRPr="00B02165">
          <w:rPr>
            <w:rFonts w:eastAsia="Times New Roman" w:cs="Times New Roman"/>
            <w:color w:val="0000FF"/>
            <w:szCs w:val="24"/>
            <w:u w:val="single"/>
          </w:rPr>
          <w:t xml:space="preserve"> in </w:t>
        </w:r>
        <w:proofErr w:type="spellStart"/>
        <w:r w:rsidRPr="00B02165">
          <w:rPr>
            <w:rFonts w:eastAsia="Times New Roman" w:cs="Times New Roman"/>
            <w:color w:val="0000FF"/>
            <w:szCs w:val="24"/>
            <w:u w:val="single"/>
          </w:rPr>
          <w:t>Binh</w:t>
        </w:r>
        <w:proofErr w:type="spellEnd"/>
        <w:r w:rsidRPr="00B02165">
          <w:rPr>
            <w:rFonts w:eastAsia="Times New Roman" w:cs="Times New Roman"/>
            <w:color w:val="0000FF"/>
            <w:szCs w:val="24"/>
            <w:u w:val="single"/>
          </w:rPr>
          <w:t xml:space="preserve"> </w:t>
        </w:r>
        <w:proofErr w:type="spellStart"/>
        <w:r w:rsidRPr="00B02165">
          <w:rPr>
            <w:rFonts w:eastAsia="Times New Roman" w:cs="Times New Roman"/>
            <w:color w:val="0000FF"/>
            <w:szCs w:val="24"/>
            <w:u w:val="single"/>
          </w:rPr>
          <w:t>Thuan</w:t>
        </w:r>
        <w:proofErr w:type="spellEnd"/>
        <w:r w:rsidRPr="00B02165">
          <w:rPr>
            <w:rFonts w:eastAsia="Times New Roman" w:cs="Times New Roman"/>
            <w:color w:val="0000FF"/>
            <w:szCs w:val="24"/>
            <w:u w:val="single"/>
          </w:rPr>
          <w:t>–</w:t>
        </w:r>
        <w:proofErr w:type="spellStart"/>
        <w:r w:rsidRPr="00B02165">
          <w:rPr>
            <w:rFonts w:eastAsia="Times New Roman" w:cs="Times New Roman"/>
            <w:color w:val="0000FF"/>
            <w:szCs w:val="24"/>
            <w:u w:val="single"/>
          </w:rPr>
          <w:t>Ninh</w:t>
        </w:r>
        <w:proofErr w:type="spellEnd"/>
        <w:r w:rsidRPr="00B02165">
          <w:rPr>
            <w:rFonts w:eastAsia="Times New Roman" w:cs="Times New Roman"/>
            <w:color w:val="0000FF"/>
            <w:szCs w:val="24"/>
            <w:u w:val="single"/>
          </w:rPr>
          <w:t xml:space="preserve"> </w:t>
        </w:r>
        <w:proofErr w:type="spellStart"/>
        <w:r w:rsidRPr="00B02165">
          <w:rPr>
            <w:rFonts w:eastAsia="Times New Roman" w:cs="Times New Roman"/>
            <w:color w:val="0000FF"/>
            <w:szCs w:val="24"/>
            <w:u w:val="single"/>
          </w:rPr>
          <w:t>Thuan</w:t>
        </w:r>
        <w:proofErr w:type="spellEnd"/>
        <w:r w:rsidRPr="00B02165">
          <w:rPr>
            <w:rFonts w:eastAsia="Times New Roman" w:cs="Times New Roman"/>
            <w:color w:val="0000FF"/>
            <w:szCs w:val="24"/>
            <w:u w:val="single"/>
          </w:rPr>
          <w:t xml:space="preserve"> Coastal Zone, Vietnam.</w:t>
        </w:r>
      </w:hyperlink>
    </w:p>
    <w:p w:rsidR="00B02165" w:rsidRPr="00B02165" w:rsidRDefault="00B02165" w:rsidP="00B02165">
      <w:pPr>
        <w:numPr>
          <w:ilvl w:val="0"/>
          <w:numId w:val="4"/>
        </w:numPr>
        <w:spacing w:before="100" w:beforeAutospacing="1" w:after="100" w:afterAutospacing="1" w:line="240" w:lineRule="auto"/>
        <w:rPr>
          <w:rFonts w:eastAsia="Times New Roman" w:cs="Times New Roman"/>
          <w:szCs w:val="24"/>
        </w:rPr>
      </w:pPr>
      <w:hyperlink w:anchor="m_387848007958154643__Toc527107843" w:history="1">
        <w:r w:rsidRPr="00B02165">
          <w:rPr>
            <w:rFonts w:eastAsia="Times New Roman" w:cs="Times New Roman"/>
            <w:color w:val="0000FF"/>
            <w:szCs w:val="24"/>
            <w:u w:val="single"/>
          </w:rPr>
          <w:t xml:space="preserve">Building Stakeholder Awareness and Engagement Strategy to Enhance Biosphere Reserve Performance and Sustainability: The Case of </w:t>
        </w:r>
        <w:proofErr w:type="spellStart"/>
        <w:r w:rsidRPr="00B02165">
          <w:rPr>
            <w:rFonts w:eastAsia="Times New Roman" w:cs="Times New Roman"/>
            <w:color w:val="0000FF"/>
            <w:szCs w:val="24"/>
            <w:u w:val="single"/>
          </w:rPr>
          <w:t>Kien</w:t>
        </w:r>
        <w:proofErr w:type="spellEnd"/>
        <w:r w:rsidRPr="00B02165">
          <w:rPr>
            <w:rFonts w:eastAsia="Times New Roman" w:cs="Times New Roman"/>
            <w:color w:val="0000FF"/>
            <w:szCs w:val="24"/>
            <w:u w:val="single"/>
          </w:rPr>
          <w:t xml:space="preserve"> </w:t>
        </w:r>
        <w:proofErr w:type="spellStart"/>
        <w:r w:rsidRPr="00B02165">
          <w:rPr>
            <w:rFonts w:eastAsia="Times New Roman" w:cs="Times New Roman"/>
            <w:color w:val="0000FF"/>
            <w:szCs w:val="24"/>
            <w:u w:val="single"/>
          </w:rPr>
          <w:t>Giang</w:t>
        </w:r>
        <w:proofErr w:type="spellEnd"/>
        <w:r w:rsidRPr="00B02165">
          <w:rPr>
            <w:rFonts w:eastAsia="Times New Roman" w:cs="Times New Roman"/>
            <w:color w:val="0000FF"/>
            <w:szCs w:val="24"/>
            <w:u w:val="single"/>
          </w:rPr>
          <w:t>, Vietnam.</w:t>
        </w:r>
      </w:hyperlink>
    </w:p>
    <w:p w:rsidR="00B02165" w:rsidRPr="00B02165" w:rsidRDefault="00B02165" w:rsidP="00B02165">
      <w:pPr>
        <w:numPr>
          <w:ilvl w:val="0"/>
          <w:numId w:val="4"/>
        </w:numPr>
        <w:spacing w:before="100" w:beforeAutospacing="1" w:after="100" w:afterAutospacing="1" w:line="240" w:lineRule="auto"/>
        <w:rPr>
          <w:rFonts w:eastAsia="Times New Roman" w:cs="Times New Roman"/>
          <w:szCs w:val="24"/>
        </w:rPr>
      </w:pPr>
      <w:hyperlink w:anchor="m_387848007958154643__Toc527107844" w:history="1">
        <w:r w:rsidRPr="00B02165">
          <w:rPr>
            <w:rFonts w:eastAsia="Times New Roman" w:cs="Times New Roman"/>
            <w:color w:val="0000FF"/>
            <w:szCs w:val="24"/>
            <w:u w:val="single"/>
          </w:rPr>
          <w:t>Enhancing management and benefit flows in Viet Nam’s wild medicinal products.</w:t>
        </w:r>
      </w:hyperlink>
    </w:p>
    <w:p w:rsidR="00B02165" w:rsidRPr="00B02165" w:rsidRDefault="00B02165" w:rsidP="00B02165">
      <w:pPr>
        <w:numPr>
          <w:ilvl w:val="0"/>
          <w:numId w:val="4"/>
        </w:numPr>
        <w:spacing w:before="100" w:beforeAutospacing="1" w:after="100" w:afterAutospacing="1" w:line="240" w:lineRule="auto"/>
        <w:rPr>
          <w:rFonts w:eastAsia="Times New Roman" w:cs="Times New Roman"/>
          <w:szCs w:val="24"/>
        </w:rPr>
      </w:pPr>
      <w:hyperlink w:anchor="m_387848007958154643__Toc527107845" w:history="1">
        <w:r w:rsidRPr="00B02165">
          <w:rPr>
            <w:rFonts w:eastAsia="Times New Roman" w:cs="Times New Roman"/>
            <w:color w:val="0000FF"/>
            <w:szCs w:val="24"/>
            <w:u w:val="single"/>
          </w:rPr>
          <w:t xml:space="preserve">Climate Change Adaptation of Local Communities </w:t>
        </w:r>
        <w:proofErr w:type="gramStart"/>
        <w:r w:rsidRPr="00B02165">
          <w:rPr>
            <w:rFonts w:eastAsia="Times New Roman" w:cs="Times New Roman"/>
            <w:color w:val="0000FF"/>
            <w:szCs w:val="24"/>
            <w:u w:val="single"/>
          </w:rPr>
          <w:t>Along</w:t>
        </w:r>
        <w:proofErr w:type="gramEnd"/>
        <w:r w:rsidRPr="00B02165">
          <w:rPr>
            <w:rFonts w:eastAsia="Times New Roman" w:cs="Times New Roman"/>
            <w:color w:val="0000FF"/>
            <w:szCs w:val="24"/>
            <w:u w:val="single"/>
          </w:rPr>
          <w:t xml:space="preserve"> Heavily Damaged Coasts.</w:t>
        </w:r>
      </w:hyperlink>
    </w:p>
    <w:p w:rsidR="00B02165" w:rsidRPr="00B02165" w:rsidRDefault="00B02165" w:rsidP="00B02165">
      <w:pPr>
        <w:numPr>
          <w:ilvl w:val="0"/>
          <w:numId w:val="4"/>
        </w:numPr>
        <w:spacing w:before="100" w:beforeAutospacing="1" w:after="100" w:afterAutospacing="1" w:line="240" w:lineRule="auto"/>
        <w:rPr>
          <w:rFonts w:eastAsia="Times New Roman" w:cs="Times New Roman"/>
          <w:szCs w:val="24"/>
        </w:rPr>
      </w:pPr>
      <w:hyperlink w:anchor="m_387848007958154643__Toc527107846" w:history="1">
        <w:r w:rsidRPr="00B02165">
          <w:rPr>
            <w:rFonts w:eastAsia="Times New Roman" w:cs="Times New Roman"/>
            <w:color w:val="0000FF"/>
            <w:szCs w:val="24"/>
            <w:u w:val="single"/>
          </w:rPr>
          <w:t xml:space="preserve">Community-Based Adaptation to Climate Change: A Case of </w:t>
        </w:r>
        <w:proofErr w:type="spellStart"/>
        <w:r w:rsidRPr="00B02165">
          <w:rPr>
            <w:rFonts w:eastAsia="Times New Roman" w:cs="Times New Roman"/>
            <w:color w:val="0000FF"/>
            <w:szCs w:val="24"/>
            <w:u w:val="single"/>
          </w:rPr>
          <w:t>Soc</w:t>
        </w:r>
        <w:proofErr w:type="spellEnd"/>
        <w:r w:rsidRPr="00B02165">
          <w:rPr>
            <w:rFonts w:eastAsia="Times New Roman" w:cs="Times New Roman"/>
            <w:color w:val="0000FF"/>
            <w:szCs w:val="24"/>
            <w:u w:val="single"/>
          </w:rPr>
          <w:t xml:space="preserve"> Trang, Vietnam.</w:t>
        </w:r>
      </w:hyperlink>
    </w:p>
    <w:p w:rsidR="00B02165" w:rsidRPr="00B02165" w:rsidRDefault="00B02165" w:rsidP="00B02165">
      <w:pPr>
        <w:numPr>
          <w:ilvl w:val="0"/>
          <w:numId w:val="4"/>
        </w:numPr>
        <w:spacing w:before="100" w:beforeAutospacing="1" w:after="100" w:afterAutospacing="1" w:line="240" w:lineRule="auto"/>
        <w:rPr>
          <w:rFonts w:eastAsia="Times New Roman" w:cs="Times New Roman"/>
          <w:szCs w:val="24"/>
        </w:rPr>
      </w:pPr>
      <w:hyperlink w:anchor="m_387848007958154643__Toc527107847" w:history="1">
        <w:r w:rsidRPr="00B02165">
          <w:rPr>
            <w:rFonts w:eastAsia="Times New Roman" w:cs="Times New Roman"/>
            <w:color w:val="0000FF"/>
            <w:szCs w:val="24"/>
            <w:u w:val="single"/>
          </w:rPr>
          <w:t xml:space="preserve">Historical perspective of climate change in sustainable livelihoods of coastal areas of the Red River Delta, Nam </w:t>
        </w:r>
        <w:proofErr w:type="spellStart"/>
        <w:r w:rsidRPr="00B02165">
          <w:rPr>
            <w:rFonts w:eastAsia="Times New Roman" w:cs="Times New Roman"/>
            <w:color w:val="0000FF"/>
            <w:szCs w:val="24"/>
            <w:u w:val="single"/>
          </w:rPr>
          <w:t>Dinh</w:t>
        </w:r>
        <w:proofErr w:type="spellEnd"/>
        <w:r w:rsidRPr="00B02165">
          <w:rPr>
            <w:rFonts w:eastAsia="Times New Roman" w:cs="Times New Roman"/>
            <w:color w:val="0000FF"/>
            <w:szCs w:val="24"/>
            <w:u w:val="single"/>
          </w:rPr>
          <w:t>, Vietnam.</w:t>
        </w:r>
      </w:hyperlink>
    </w:p>
    <w:p w:rsidR="00B02165" w:rsidRPr="00B02165" w:rsidRDefault="00B02165" w:rsidP="00B02165">
      <w:pPr>
        <w:numPr>
          <w:ilvl w:val="0"/>
          <w:numId w:val="4"/>
        </w:numPr>
        <w:spacing w:before="100" w:beforeAutospacing="1" w:after="100" w:afterAutospacing="1" w:line="240" w:lineRule="auto"/>
        <w:rPr>
          <w:rFonts w:eastAsia="Times New Roman" w:cs="Times New Roman"/>
          <w:szCs w:val="24"/>
        </w:rPr>
      </w:pPr>
      <w:hyperlink w:anchor="m_387848007958154643__Toc527107848" w:history="1">
        <w:r w:rsidRPr="00B02165">
          <w:rPr>
            <w:rFonts w:eastAsia="Times New Roman" w:cs="Times New Roman"/>
            <w:color w:val="0000FF"/>
            <w:szCs w:val="24"/>
            <w:u w:val="single"/>
          </w:rPr>
          <w:t>Perception of Climate Change and Impact on Land Allocation and Income: Empirical Evidence from Vietnam’s Delta Region.</w:t>
        </w:r>
      </w:hyperlink>
    </w:p>
    <w:p w:rsidR="00B02165" w:rsidRPr="00B02165" w:rsidRDefault="00B02165" w:rsidP="00B02165">
      <w:pPr>
        <w:numPr>
          <w:ilvl w:val="0"/>
          <w:numId w:val="4"/>
        </w:numPr>
        <w:spacing w:before="100" w:beforeAutospacing="1" w:after="100" w:afterAutospacing="1" w:line="240" w:lineRule="auto"/>
        <w:rPr>
          <w:rFonts w:eastAsia="Times New Roman" w:cs="Times New Roman"/>
          <w:szCs w:val="24"/>
        </w:rPr>
      </w:pPr>
      <w:hyperlink w:anchor="m_387848007958154643__Toc527107849" w:history="1">
        <w:r w:rsidRPr="00B02165">
          <w:rPr>
            <w:rFonts w:eastAsia="Times New Roman" w:cs="Times New Roman"/>
            <w:color w:val="0000FF"/>
            <w:szCs w:val="24"/>
            <w:u w:val="single"/>
          </w:rPr>
          <w:t xml:space="preserve">Vulnerability to climate change and residents' adaptations in coastal areas of </w:t>
        </w:r>
        <w:proofErr w:type="spellStart"/>
        <w:r w:rsidRPr="00B02165">
          <w:rPr>
            <w:rFonts w:eastAsia="Times New Roman" w:cs="Times New Roman"/>
            <w:color w:val="0000FF"/>
            <w:szCs w:val="24"/>
            <w:u w:val="single"/>
          </w:rPr>
          <w:t>Soc</w:t>
        </w:r>
        <w:proofErr w:type="spellEnd"/>
        <w:r w:rsidRPr="00B02165">
          <w:rPr>
            <w:rFonts w:eastAsia="Times New Roman" w:cs="Times New Roman"/>
            <w:color w:val="0000FF"/>
            <w:szCs w:val="24"/>
            <w:u w:val="single"/>
          </w:rPr>
          <w:t xml:space="preserve"> Trang Province, Vietnam.</w:t>
        </w:r>
      </w:hyperlink>
    </w:p>
    <w:p w:rsidR="00B02165" w:rsidRPr="00B02165" w:rsidRDefault="00B02165" w:rsidP="00B02165">
      <w:pPr>
        <w:numPr>
          <w:ilvl w:val="0"/>
          <w:numId w:val="4"/>
        </w:numPr>
        <w:spacing w:before="100" w:beforeAutospacing="1" w:after="100" w:afterAutospacing="1" w:line="240" w:lineRule="auto"/>
        <w:rPr>
          <w:rFonts w:eastAsia="Times New Roman" w:cs="Times New Roman"/>
          <w:szCs w:val="24"/>
        </w:rPr>
      </w:pPr>
      <w:hyperlink w:anchor="m_387848007958154643__Toc527107850" w:history="1">
        <w:r w:rsidRPr="00B02165">
          <w:rPr>
            <w:rFonts w:eastAsia="Times New Roman" w:cs="Times New Roman"/>
            <w:color w:val="0000FF"/>
            <w:szCs w:val="24"/>
            <w:u w:val="single"/>
          </w:rPr>
          <w:t>Analyzing Flood Fatalities in Vietnam Using Statistical Learning Approach and National Disaster Database.</w:t>
        </w:r>
      </w:hyperlink>
    </w:p>
    <w:p w:rsidR="00B02165" w:rsidRPr="00B02165" w:rsidRDefault="00B02165" w:rsidP="00B02165">
      <w:pPr>
        <w:numPr>
          <w:ilvl w:val="0"/>
          <w:numId w:val="4"/>
        </w:numPr>
        <w:spacing w:before="100" w:beforeAutospacing="1" w:after="100" w:afterAutospacing="1" w:line="240" w:lineRule="auto"/>
        <w:rPr>
          <w:rFonts w:eastAsia="Times New Roman" w:cs="Times New Roman"/>
          <w:szCs w:val="24"/>
        </w:rPr>
      </w:pPr>
      <w:hyperlink w:anchor="m_387848007958154643__Toc527107851" w:history="1">
        <w:r w:rsidRPr="00B02165">
          <w:rPr>
            <w:rFonts w:eastAsia="Times New Roman" w:cs="Times New Roman"/>
            <w:color w:val="0000FF"/>
            <w:szCs w:val="24"/>
            <w:u w:val="single"/>
          </w:rPr>
          <w:t>Flood inundation assessment for the Hanoi Central Area, Vietnam under historical and extreme rainfall conditions.</w:t>
        </w:r>
      </w:hyperlink>
    </w:p>
    <w:p w:rsidR="00B02165" w:rsidRPr="00B02165" w:rsidRDefault="00B02165" w:rsidP="00B02165">
      <w:pPr>
        <w:numPr>
          <w:ilvl w:val="0"/>
          <w:numId w:val="4"/>
        </w:numPr>
        <w:spacing w:before="100" w:beforeAutospacing="1" w:after="100" w:afterAutospacing="1" w:line="240" w:lineRule="auto"/>
        <w:rPr>
          <w:rFonts w:eastAsia="Times New Roman" w:cs="Times New Roman"/>
          <w:szCs w:val="24"/>
        </w:rPr>
      </w:pPr>
      <w:hyperlink w:anchor="m_387848007958154643__Toc527107852" w:history="1">
        <w:r w:rsidRPr="00B02165">
          <w:rPr>
            <w:rFonts w:eastAsia="Times New Roman" w:cs="Times New Roman"/>
            <w:color w:val="0000FF"/>
            <w:szCs w:val="24"/>
            <w:u w:val="single"/>
          </w:rPr>
          <w:t>The impacts of flooding on well-being and the role of ecosystem-based adaptation.</w:t>
        </w:r>
      </w:hyperlink>
    </w:p>
    <w:p w:rsidR="00B02165" w:rsidRPr="00B02165" w:rsidRDefault="00B02165" w:rsidP="00B02165">
      <w:pPr>
        <w:numPr>
          <w:ilvl w:val="0"/>
          <w:numId w:val="4"/>
        </w:numPr>
        <w:spacing w:before="100" w:beforeAutospacing="1" w:after="100" w:afterAutospacing="1" w:line="240" w:lineRule="auto"/>
        <w:rPr>
          <w:rFonts w:eastAsia="Times New Roman" w:cs="Times New Roman"/>
          <w:szCs w:val="24"/>
        </w:rPr>
      </w:pPr>
      <w:hyperlink w:anchor="m_387848007958154643__Toc527107853" w:history="1">
        <w:r w:rsidRPr="00B02165">
          <w:rPr>
            <w:rFonts w:eastAsia="Times New Roman" w:cs="Times New Roman"/>
            <w:color w:val="0000FF"/>
            <w:szCs w:val="24"/>
            <w:u w:val="single"/>
          </w:rPr>
          <w:t>Social and economic inequality limits disaster prevention amongst the most vulnerable in Vietnam.</w:t>
        </w:r>
      </w:hyperlink>
    </w:p>
    <w:p w:rsidR="00B02165" w:rsidRPr="00B02165" w:rsidRDefault="00B02165" w:rsidP="00B02165">
      <w:pPr>
        <w:numPr>
          <w:ilvl w:val="0"/>
          <w:numId w:val="4"/>
        </w:numPr>
        <w:spacing w:before="100" w:beforeAutospacing="1" w:after="100" w:afterAutospacing="1" w:line="240" w:lineRule="auto"/>
        <w:rPr>
          <w:rFonts w:eastAsia="Times New Roman" w:cs="Times New Roman"/>
          <w:szCs w:val="24"/>
        </w:rPr>
      </w:pPr>
      <w:hyperlink w:anchor="m_387848007958154643__Toc527107854" w:history="1">
        <w:r w:rsidRPr="00B02165">
          <w:rPr>
            <w:rFonts w:eastAsia="Times New Roman" w:cs="Times New Roman"/>
            <w:color w:val="0000FF"/>
            <w:szCs w:val="24"/>
            <w:u w:val="single"/>
          </w:rPr>
          <w:t>Metal and metalloid concentrations in soil, surface water, and vegetables and the potential ecological and human health risks in the northeastern area of Hanoi, Vietnam.</w:t>
        </w:r>
      </w:hyperlink>
    </w:p>
    <w:p w:rsidR="00B02165" w:rsidRPr="00B02165" w:rsidRDefault="00B02165" w:rsidP="00B02165">
      <w:pPr>
        <w:numPr>
          <w:ilvl w:val="0"/>
          <w:numId w:val="4"/>
        </w:numPr>
        <w:spacing w:before="100" w:beforeAutospacing="1" w:after="100" w:afterAutospacing="1" w:line="240" w:lineRule="auto"/>
        <w:rPr>
          <w:rFonts w:eastAsia="Times New Roman" w:cs="Times New Roman"/>
          <w:szCs w:val="24"/>
        </w:rPr>
      </w:pPr>
      <w:hyperlink w:anchor="m_387848007958154643__Toc527107855" w:history="1">
        <w:r w:rsidRPr="00B02165">
          <w:rPr>
            <w:rFonts w:eastAsia="Times New Roman" w:cs="Times New Roman"/>
            <w:color w:val="0000FF"/>
            <w:szCs w:val="24"/>
            <w:u w:val="single"/>
          </w:rPr>
          <w:t>The status and distribution of PCBs along the coast of Vietnam.</w:t>
        </w:r>
      </w:hyperlink>
    </w:p>
    <w:p w:rsidR="00B02165" w:rsidRPr="00B02165" w:rsidRDefault="00B02165" w:rsidP="00B02165">
      <w:pPr>
        <w:numPr>
          <w:ilvl w:val="0"/>
          <w:numId w:val="4"/>
        </w:numPr>
        <w:spacing w:before="100" w:beforeAutospacing="1" w:after="100" w:afterAutospacing="1" w:line="240" w:lineRule="auto"/>
        <w:rPr>
          <w:rFonts w:eastAsia="Times New Roman" w:cs="Times New Roman"/>
          <w:szCs w:val="24"/>
        </w:rPr>
      </w:pPr>
      <w:hyperlink w:anchor="m_387848007958154643__Toc527107856" w:history="1">
        <w:r w:rsidRPr="00B02165">
          <w:rPr>
            <w:rFonts w:eastAsia="Times New Roman" w:cs="Times New Roman"/>
            <w:color w:val="0000FF"/>
            <w:szCs w:val="24"/>
            <w:u w:val="single"/>
          </w:rPr>
          <w:t>Material flow analysis for management of waste TVs from households in urban areas of Vietnam.</w:t>
        </w:r>
      </w:hyperlink>
    </w:p>
    <w:p w:rsidR="00B02165" w:rsidRPr="00B02165" w:rsidRDefault="00B02165" w:rsidP="00B02165">
      <w:pPr>
        <w:spacing w:before="100" w:beforeAutospacing="1" w:after="100" w:afterAutospacing="1" w:line="240" w:lineRule="auto"/>
        <w:rPr>
          <w:rFonts w:eastAsia="Times New Roman" w:cs="Times New Roman"/>
          <w:szCs w:val="24"/>
        </w:rPr>
      </w:pPr>
      <w:hyperlink w:anchor="m_387848007958154643__Toc527107857" w:history="1">
        <w:r w:rsidRPr="00B02165">
          <w:rPr>
            <w:rFonts w:eastAsia="Times New Roman" w:cs="Times New Roman"/>
            <w:color w:val="0000FF"/>
            <w:szCs w:val="24"/>
            <w:u w:val="single"/>
          </w:rPr>
          <w:t>GENDER</w:t>
        </w:r>
      </w:hyperlink>
    </w:p>
    <w:p w:rsidR="00B02165" w:rsidRPr="00B02165" w:rsidRDefault="00B02165" w:rsidP="00B02165">
      <w:pPr>
        <w:numPr>
          <w:ilvl w:val="0"/>
          <w:numId w:val="5"/>
        </w:numPr>
        <w:spacing w:before="100" w:beforeAutospacing="1" w:after="100" w:afterAutospacing="1" w:line="240" w:lineRule="auto"/>
        <w:rPr>
          <w:rFonts w:eastAsia="Times New Roman" w:cs="Times New Roman"/>
          <w:szCs w:val="24"/>
        </w:rPr>
      </w:pPr>
      <w:hyperlink w:anchor="m_387848007958154643__Toc527107858" w:history="1">
        <w:r w:rsidRPr="00B02165">
          <w:rPr>
            <w:rFonts w:eastAsia="Times New Roman" w:cs="Times New Roman"/>
            <w:color w:val="0000FF"/>
            <w:szCs w:val="24"/>
            <w:u w:val="single"/>
          </w:rPr>
          <w:t>Gender Differences in Formal Credit Approaches: Rural Households in Vietnam.</w:t>
        </w:r>
      </w:hyperlink>
    </w:p>
    <w:p w:rsidR="00B02165" w:rsidRPr="00B02165" w:rsidRDefault="00B02165" w:rsidP="00B02165">
      <w:pPr>
        <w:spacing w:before="100" w:beforeAutospacing="1" w:after="100" w:afterAutospacing="1" w:line="240" w:lineRule="auto"/>
        <w:rPr>
          <w:rFonts w:eastAsia="Times New Roman" w:cs="Times New Roman"/>
          <w:szCs w:val="24"/>
        </w:rPr>
      </w:pPr>
      <w:hyperlink w:anchor="m_387848007958154643__Toc527107859" w:history="1">
        <w:r w:rsidRPr="00B02165">
          <w:rPr>
            <w:rFonts w:eastAsia="Times New Roman" w:cs="Times New Roman"/>
            <w:color w:val="0000FF"/>
            <w:szCs w:val="24"/>
            <w:u w:val="single"/>
          </w:rPr>
          <w:t>GOVERNANCE</w:t>
        </w:r>
      </w:hyperlink>
    </w:p>
    <w:p w:rsidR="00B02165" w:rsidRPr="00B02165" w:rsidRDefault="00B02165" w:rsidP="00B02165">
      <w:pPr>
        <w:numPr>
          <w:ilvl w:val="0"/>
          <w:numId w:val="6"/>
        </w:numPr>
        <w:spacing w:before="100" w:beforeAutospacing="1" w:after="100" w:afterAutospacing="1" w:line="240" w:lineRule="auto"/>
        <w:rPr>
          <w:rFonts w:eastAsia="Times New Roman" w:cs="Times New Roman"/>
          <w:szCs w:val="24"/>
        </w:rPr>
      </w:pPr>
      <w:hyperlink w:anchor="m_387848007958154643__Toc527107860" w:history="1">
        <w:r w:rsidRPr="00B02165">
          <w:rPr>
            <w:rFonts w:eastAsia="Times New Roman" w:cs="Times New Roman"/>
            <w:color w:val="0000FF"/>
            <w:szCs w:val="24"/>
            <w:u w:val="single"/>
          </w:rPr>
          <w:t>Examining the governance of emerging urban regions in Vietnam: the case of the Red River Delta.</w:t>
        </w:r>
      </w:hyperlink>
    </w:p>
    <w:p w:rsidR="00B02165" w:rsidRPr="00B02165" w:rsidRDefault="00B02165" w:rsidP="00B02165">
      <w:pPr>
        <w:numPr>
          <w:ilvl w:val="0"/>
          <w:numId w:val="6"/>
        </w:numPr>
        <w:spacing w:before="100" w:beforeAutospacing="1" w:after="100" w:afterAutospacing="1" w:line="240" w:lineRule="auto"/>
        <w:rPr>
          <w:rFonts w:eastAsia="Times New Roman" w:cs="Times New Roman"/>
          <w:szCs w:val="24"/>
        </w:rPr>
      </w:pPr>
      <w:hyperlink w:anchor="m_387848007958154643__Toc527107861" w:history="1">
        <w:r w:rsidRPr="00B02165">
          <w:rPr>
            <w:rFonts w:eastAsia="Times New Roman" w:cs="Times New Roman"/>
            <w:color w:val="0000FF"/>
            <w:szCs w:val="24"/>
            <w:u w:val="single"/>
          </w:rPr>
          <w:t>What are Migrants Willing to Pay for Better Home Country Institutions</w:t>
        </w:r>
        <w:proofErr w:type="gramStart"/>
        <w:r w:rsidRPr="00B02165">
          <w:rPr>
            <w:rFonts w:eastAsia="Times New Roman" w:cs="Times New Roman"/>
            <w:color w:val="0000FF"/>
            <w:szCs w:val="24"/>
            <w:u w:val="single"/>
          </w:rPr>
          <w:t>?:</w:t>
        </w:r>
        <w:proofErr w:type="gramEnd"/>
        <w:r w:rsidRPr="00B02165">
          <w:rPr>
            <w:rFonts w:eastAsia="Times New Roman" w:cs="Times New Roman"/>
            <w:color w:val="0000FF"/>
            <w:szCs w:val="24"/>
            <w:u w:val="single"/>
          </w:rPr>
          <w:t xml:space="preserve"> The Case of Viet Nam.</w:t>
        </w:r>
      </w:hyperlink>
    </w:p>
    <w:p w:rsidR="00B02165" w:rsidRPr="00B02165" w:rsidRDefault="00B02165" w:rsidP="00B02165">
      <w:pPr>
        <w:numPr>
          <w:ilvl w:val="0"/>
          <w:numId w:val="6"/>
        </w:numPr>
        <w:spacing w:before="100" w:beforeAutospacing="1" w:after="100" w:afterAutospacing="1" w:line="240" w:lineRule="auto"/>
        <w:rPr>
          <w:rFonts w:eastAsia="Times New Roman" w:cs="Times New Roman"/>
          <w:szCs w:val="24"/>
        </w:rPr>
      </w:pPr>
      <w:hyperlink w:anchor="m_387848007958154643__Toc527107862" w:history="1">
        <w:r w:rsidRPr="00B02165">
          <w:rPr>
            <w:rFonts w:eastAsia="Times New Roman" w:cs="Times New Roman"/>
            <w:color w:val="0000FF"/>
            <w:szCs w:val="24"/>
            <w:u w:val="single"/>
          </w:rPr>
          <w:t>Between authoritarian governance and urban citizenship: Tree-felling protests in Hanoi.</w:t>
        </w:r>
      </w:hyperlink>
    </w:p>
    <w:p w:rsidR="00B02165" w:rsidRPr="00B02165" w:rsidRDefault="00B02165" w:rsidP="00B02165">
      <w:pPr>
        <w:numPr>
          <w:ilvl w:val="0"/>
          <w:numId w:val="6"/>
        </w:numPr>
        <w:spacing w:before="100" w:beforeAutospacing="1" w:after="100" w:afterAutospacing="1" w:line="240" w:lineRule="auto"/>
        <w:rPr>
          <w:rFonts w:eastAsia="Times New Roman" w:cs="Times New Roman"/>
          <w:szCs w:val="24"/>
        </w:rPr>
      </w:pPr>
      <w:hyperlink w:anchor="m_387848007958154643__Toc527107863" w:history="1">
        <w:r w:rsidRPr="00B02165">
          <w:rPr>
            <w:rFonts w:eastAsia="Times New Roman" w:cs="Times New Roman"/>
            <w:color w:val="0000FF"/>
            <w:szCs w:val="24"/>
            <w:u w:val="single"/>
          </w:rPr>
          <w:t>Toward a more effective financial disclosure system in Vietnam: a discussion on the draft revised Law on Anti-Corruption.</w:t>
        </w:r>
      </w:hyperlink>
    </w:p>
    <w:p w:rsidR="00B02165" w:rsidRPr="00B02165" w:rsidRDefault="00B02165" w:rsidP="00B02165">
      <w:pPr>
        <w:numPr>
          <w:ilvl w:val="0"/>
          <w:numId w:val="6"/>
        </w:numPr>
        <w:spacing w:before="100" w:beforeAutospacing="1" w:after="100" w:afterAutospacing="1" w:line="240" w:lineRule="auto"/>
        <w:rPr>
          <w:rFonts w:eastAsia="Times New Roman" w:cs="Times New Roman"/>
          <w:szCs w:val="24"/>
        </w:rPr>
      </w:pPr>
      <w:hyperlink w:anchor="m_387848007958154643__Toc527107864" w:history="1">
        <w:r w:rsidRPr="00B02165">
          <w:rPr>
            <w:rFonts w:eastAsia="Times New Roman" w:cs="Times New Roman"/>
            <w:color w:val="0000FF"/>
            <w:szCs w:val="24"/>
            <w:u w:val="single"/>
          </w:rPr>
          <w:t>Large-Scale Land Concessions, Migration, and Land Use: The Paradox of Industrial Estates in the Red River Delta of Vietnam and Rubber Plantations of Northeast Cambodia.</w:t>
        </w:r>
      </w:hyperlink>
    </w:p>
    <w:p w:rsidR="00B02165" w:rsidRPr="00B02165" w:rsidRDefault="00B02165" w:rsidP="00B02165">
      <w:pPr>
        <w:numPr>
          <w:ilvl w:val="0"/>
          <w:numId w:val="6"/>
        </w:numPr>
        <w:spacing w:before="100" w:beforeAutospacing="1" w:after="100" w:afterAutospacing="1" w:line="240" w:lineRule="auto"/>
        <w:rPr>
          <w:rFonts w:eastAsia="Times New Roman" w:cs="Times New Roman"/>
          <w:szCs w:val="24"/>
        </w:rPr>
      </w:pPr>
      <w:hyperlink w:anchor="m_387848007958154643__Toc527107865" w:history="1">
        <w:r w:rsidRPr="00B02165">
          <w:rPr>
            <w:rFonts w:eastAsia="Times New Roman" w:cs="Times New Roman"/>
            <w:color w:val="0000FF"/>
            <w:szCs w:val="24"/>
            <w:u w:val="single"/>
          </w:rPr>
          <w:t xml:space="preserve">State Control </w:t>
        </w:r>
        <w:proofErr w:type="gramStart"/>
        <w:r w:rsidRPr="00B02165">
          <w:rPr>
            <w:rFonts w:eastAsia="Times New Roman" w:cs="Times New Roman"/>
            <w:color w:val="0000FF"/>
            <w:szCs w:val="24"/>
            <w:u w:val="single"/>
          </w:rPr>
          <w:t>Versus</w:t>
        </w:r>
        <w:proofErr w:type="gramEnd"/>
        <w:r w:rsidRPr="00B02165">
          <w:rPr>
            <w:rFonts w:eastAsia="Times New Roman" w:cs="Times New Roman"/>
            <w:color w:val="0000FF"/>
            <w:szCs w:val="24"/>
            <w:u w:val="single"/>
          </w:rPr>
          <w:t xml:space="preserve"> Hybrid Land Markets: Planning and Urban Development in Transitional Hanoi, Vietnam.</w:t>
        </w:r>
      </w:hyperlink>
    </w:p>
    <w:p w:rsidR="00B02165" w:rsidRPr="00B02165" w:rsidRDefault="00B02165" w:rsidP="00B02165">
      <w:pPr>
        <w:spacing w:before="100" w:beforeAutospacing="1" w:after="100" w:afterAutospacing="1" w:line="240" w:lineRule="auto"/>
        <w:rPr>
          <w:rFonts w:eastAsia="Times New Roman" w:cs="Times New Roman"/>
          <w:szCs w:val="24"/>
        </w:rPr>
      </w:pPr>
      <w:hyperlink w:anchor="m_387848007958154643__Toc527107866" w:history="1">
        <w:r w:rsidRPr="00B02165">
          <w:rPr>
            <w:rFonts w:eastAsia="Times New Roman" w:cs="Times New Roman"/>
            <w:color w:val="0000FF"/>
            <w:szCs w:val="24"/>
            <w:u w:val="single"/>
          </w:rPr>
          <w:t>HEALTH CARE</w:t>
        </w:r>
      </w:hyperlink>
    </w:p>
    <w:p w:rsidR="00B02165" w:rsidRPr="00B02165" w:rsidRDefault="00B02165" w:rsidP="00B02165">
      <w:pPr>
        <w:numPr>
          <w:ilvl w:val="0"/>
          <w:numId w:val="7"/>
        </w:numPr>
        <w:spacing w:before="100" w:beforeAutospacing="1" w:after="100" w:afterAutospacing="1" w:line="240" w:lineRule="auto"/>
        <w:rPr>
          <w:rFonts w:eastAsia="Times New Roman" w:cs="Times New Roman"/>
          <w:szCs w:val="24"/>
        </w:rPr>
      </w:pPr>
      <w:hyperlink w:anchor="m_387848007958154643__Toc527107867" w:history="1">
        <w:r w:rsidRPr="00B02165">
          <w:rPr>
            <w:rFonts w:eastAsia="Times New Roman" w:cs="Times New Roman"/>
            <w:color w:val="0000FF"/>
            <w:szCs w:val="24"/>
            <w:u w:val="single"/>
          </w:rPr>
          <w:t>Guidance towards the Implementation of Multi-Criteria Decision Analysis Framework in Developing Countries.</w:t>
        </w:r>
      </w:hyperlink>
    </w:p>
    <w:p w:rsidR="00B02165" w:rsidRPr="00B02165" w:rsidRDefault="00B02165" w:rsidP="00B02165">
      <w:pPr>
        <w:numPr>
          <w:ilvl w:val="0"/>
          <w:numId w:val="7"/>
        </w:numPr>
        <w:spacing w:before="100" w:beforeAutospacing="1" w:after="100" w:afterAutospacing="1" w:line="240" w:lineRule="auto"/>
        <w:rPr>
          <w:rFonts w:eastAsia="Times New Roman" w:cs="Times New Roman"/>
          <w:szCs w:val="24"/>
        </w:rPr>
      </w:pPr>
      <w:hyperlink w:anchor="m_387848007958154643__Toc527107868" w:history="1">
        <w:r w:rsidRPr="00B02165">
          <w:rPr>
            <w:rFonts w:eastAsia="Times New Roman" w:cs="Times New Roman"/>
            <w:color w:val="0000FF"/>
            <w:szCs w:val="24"/>
            <w:u w:val="single"/>
          </w:rPr>
          <w:t>Public Health in Transitional Vietnam: Achievements and Challenges.</w:t>
        </w:r>
      </w:hyperlink>
    </w:p>
    <w:p w:rsidR="00B02165" w:rsidRPr="00B02165" w:rsidRDefault="00B02165" w:rsidP="00B02165">
      <w:pPr>
        <w:numPr>
          <w:ilvl w:val="0"/>
          <w:numId w:val="7"/>
        </w:numPr>
        <w:spacing w:before="100" w:beforeAutospacing="1" w:after="100" w:afterAutospacing="1" w:line="240" w:lineRule="auto"/>
        <w:rPr>
          <w:rFonts w:eastAsia="Times New Roman" w:cs="Times New Roman"/>
          <w:szCs w:val="24"/>
        </w:rPr>
      </w:pPr>
      <w:hyperlink w:anchor="m_387848007958154643__Toc527107869" w:history="1">
        <w:r w:rsidRPr="00B02165">
          <w:rPr>
            <w:rFonts w:eastAsia="Times New Roman" w:cs="Times New Roman"/>
            <w:color w:val="0000FF"/>
            <w:szCs w:val="24"/>
            <w:u w:val="single"/>
          </w:rPr>
          <w:t>Using strategic information for action: lessons from the HIV/AIDS response in Vietnam.</w:t>
        </w:r>
      </w:hyperlink>
    </w:p>
    <w:p w:rsidR="00B02165" w:rsidRPr="00B02165" w:rsidRDefault="00B02165" w:rsidP="00B02165">
      <w:pPr>
        <w:numPr>
          <w:ilvl w:val="0"/>
          <w:numId w:val="7"/>
        </w:numPr>
        <w:spacing w:before="100" w:beforeAutospacing="1" w:after="100" w:afterAutospacing="1" w:line="240" w:lineRule="auto"/>
        <w:rPr>
          <w:rFonts w:eastAsia="Times New Roman" w:cs="Times New Roman"/>
          <w:szCs w:val="24"/>
        </w:rPr>
      </w:pPr>
      <w:hyperlink w:anchor="m_387848007958154643__Toc527107870" w:history="1">
        <w:r w:rsidRPr="00B02165">
          <w:rPr>
            <w:rFonts w:eastAsia="Times New Roman" w:cs="Times New Roman"/>
            <w:color w:val="0000FF"/>
            <w:szCs w:val="24"/>
            <w:u w:val="single"/>
          </w:rPr>
          <w:t>Stillbirth and preterm birth and associated factors in one of the largest cities in central Vietnam.</w:t>
        </w:r>
      </w:hyperlink>
    </w:p>
    <w:p w:rsidR="00B02165" w:rsidRPr="00B02165" w:rsidRDefault="00B02165" w:rsidP="00B02165">
      <w:pPr>
        <w:numPr>
          <w:ilvl w:val="0"/>
          <w:numId w:val="7"/>
        </w:numPr>
        <w:spacing w:before="100" w:beforeAutospacing="1" w:after="100" w:afterAutospacing="1" w:line="240" w:lineRule="auto"/>
        <w:rPr>
          <w:rFonts w:eastAsia="Times New Roman" w:cs="Times New Roman"/>
          <w:szCs w:val="24"/>
        </w:rPr>
      </w:pPr>
      <w:hyperlink w:anchor="m_387848007958154643__Toc527107871" w:history="1">
        <w:r w:rsidRPr="00B02165">
          <w:rPr>
            <w:rFonts w:eastAsia="Times New Roman" w:cs="Times New Roman"/>
            <w:color w:val="0000FF"/>
            <w:szCs w:val="24"/>
            <w:u w:val="single"/>
          </w:rPr>
          <w:t>The Estimates of the Health and Economic Burden of Dengue in Vietnam.</w:t>
        </w:r>
      </w:hyperlink>
    </w:p>
    <w:p w:rsidR="00B02165" w:rsidRPr="00B02165" w:rsidRDefault="00B02165" w:rsidP="00B02165">
      <w:pPr>
        <w:numPr>
          <w:ilvl w:val="0"/>
          <w:numId w:val="7"/>
        </w:numPr>
        <w:spacing w:before="100" w:beforeAutospacing="1" w:after="100" w:afterAutospacing="1" w:line="240" w:lineRule="auto"/>
        <w:rPr>
          <w:rFonts w:eastAsia="Times New Roman" w:cs="Times New Roman"/>
          <w:szCs w:val="24"/>
        </w:rPr>
      </w:pPr>
      <w:hyperlink w:anchor="m_387848007958154643__Toc527107872" w:history="1">
        <w:r w:rsidRPr="00B02165">
          <w:rPr>
            <w:rFonts w:eastAsia="Times New Roman" w:cs="Times New Roman"/>
            <w:color w:val="0000FF"/>
            <w:szCs w:val="24"/>
            <w:u w:val="single"/>
          </w:rPr>
          <w:t>Event-Based Surveillance at Community and Healthcare Facilities, Vietnam, 2016-2017.</w:t>
        </w:r>
      </w:hyperlink>
    </w:p>
    <w:p w:rsidR="00B02165" w:rsidRPr="00B02165" w:rsidRDefault="00B02165" w:rsidP="00B02165">
      <w:pPr>
        <w:numPr>
          <w:ilvl w:val="0"/>
          <w:numId w:val="7"/>
        </w:numPr>
        <w:spacing w:before="100" w:beforeAutospacing="1" w:after="100" w:afterAutospacing="1" w:line="240" w:lineRule="auto"/>
        <w:rPr>
          <w:rFonts w:eastAsia="Times New Roman" w:cs="Times New Roman"/>
          <w:szCs w:val="24"/>
        </w:rPr>
      </w:pPr>
      <w:hyperlink w:anchor="m_387848007958154643__Toc527107873" w:history="1">
        <w:r w:rsidRPr="00B02165">
          <w:rPr>
            <w:rFonts w:eastAsia="Times New Roman" w:cs="Times New Roman"/>
            <w:color w:val="0000FF"/>
            <w:szCs w:val="24"/>
            <w:u w:val="single"/>
          </w:rPr>
          <w:t>Feasibility and willingness to pay for dengue vaccine in the threat of dengue fever outbreaks in Vietnam.</w:t>
        </w:r>
      </w:hyperlink>
    </w:p>
    <w:p w:rsidR="00B02165" w:rsidRPr="00B02165" w:rsidRDefault="00B02165" w:rsidP="00B02165">
      <w:pPr>
        <w:numPr>
          <w:ilvl w:val="0"/>
          <w:numId w:val="7"/>
        </w:numPr>
        <w:spacing w:before="100" w:beforeAutospacing="1" w:after="100" w:afterAutospacing="1" w:line="240" w:lineRule="auto"/>
        <w:rPr>
          <w:rFonts w:eastAsia="Times New Roman" w:cs="Times New Roman"/>
          <w:szCs w:val="24"/>
        </w:rPr>
      </w:pPr>
      <w:hyperlink w:anchor="m_387848007958154643__Toc527107874" w:history="1">
        <w:r w:rsidRPr="00B02165">
          <w:rPr>
            <w:rFonts w:eastAsia="Times New Roman" w:cs="Times New Roman"/>
            <w:color w:val="0000FF"/>
            <w:szCs w:val="24"/>
            <w:u w:val="single"/>
          </w:rPr>
          <w:t>Measuring catastrophic costs due to tuberculosis in Viet Nam.</w:t>
        </w:r>
      </w:hyperlink>
    </w:p>
    <w:p w:rsidR="00B02165" w:rsidRPr="00B02165" w:rsidRDefault="00B02165" w:rsidP="00B02165">
      <w:pPr>
        <w:numPr>
          <w:ilvl w:val="0"/>
          <w:numId w:val="7"/>
        </w:numPr>
        <w:spacing w:before="100" w:beforeAutospacing="1" w:after="100" w:afterAutospacing="1" w:line="240" w:lineRule="auto"/>
        <w:rPr>
          <w:rFonts w:eastAsia="Times New Roman" w:cs="Times New Roman"/>
          <w:szCs w:val="24"/>
        </w:rPr>
      </w:pPr>
      <w:hyperlink w:anchor="m_387848007958154643__Toc527107875" w:history="1">
        <w:r w:rsidRPr="00B02165">
          <w:rPr>
            <w:rFonts w:eastAsia="Times New Roman" w:cs="Times New Roman"/>
            <w:color w:val="0000FF"/>
            <w:szCs w:val="24"/>
            <w:u w:val="single"/>
          </w:rPr>
          <w:t>The shifting burden of neurosurgical disease: Vietnam and the middle-income nations.</w:t>
        </w:r>
      </w:hyperlink>
    </w:p>
    <w:p w:rsidR="00B02165" w:rsidRPr="00B02165" w:rsidRDefault="00B02165" w:rsidP="00B02165">
      <w:pPr>
        <w:numPr>
          <w:ilvl w:val="0"/>
          <w:numId w:val="7"/>
        </w:numPr>
        <w:spacing w:before="100" w:beforeAutospacing="1" w:after="100" w:afterAutospacing="1" w:line="240" w:lineRule="auto"/>
        <w:rPr>
          <w:rFonts w:eastAsia="Times New Roman" w:cs="Times New Roman"/>
          <w:szCs w:val="24"/>
        </w:rPr>
      </w:pPr>
      <w:hyperlink w:anchor="m_387848007958154643__Toc527107876" w:history="1">
        <w:r w:rsidRPr="00B02165">
          <w:rPr>
            <w:rFonts w:eastAsia="Times New Roman" w:cs="Times New Roman"/>
            <w:color w:val="0000FF"/>
            <w:szCs w:val="24"/>
            <w:u w:val="single"/>
          </w:rPr>
          <w:t xml:space="preserve">Investigating </w:t>
        </w:r>
        <w:proofErr w:type="spellStart"/>
        <w:r w:rsidRPr="00B02165">
          <w:rPr>
            <w:rFonts w:eastAsia="Times New Roman" w:cs="Times New Roman"/>
            <w:color w:val="0000FF"/>
            <w:szCs w:val="24"/>
            <w:u w:val="single"/>
          </w:rPr>
          <w:t>equalisation</w:t>
        </w:r>
        <w:proofErr w:type="spellEnd"/>
        <w:r w:rsidRPr="00B02165">
          <w:rPr>
            <w:rFonts w:eastAsia="Times New Roman" w:cs="Times New Roman"/>
            <w:color w:val="0000FF"/>
            <w:szCs w:val="24"/>
            <w:u w:val="single"/>
          </w:rPr>
          <w:t xml:space="preserve"> of health inequalities during adolescence in four low-income and middle-income countries: an analysis of the Young Lives cohort study.</w:t>
        </w:r>
      </w:hyperlink>
    </w:p>
    <w:p w:rsidR="00B02165" w:rsidRPr="00B02165" w:rsidRDefault="00B02165" w:rsidP="00B02165">
      <w:pPr>
        <w:numPr>
          <w:ilvl w:val="0"/>
          <w:numId w:val="7"/>
        </w:numPr>
        <w:spacing w:before="100" w:beforeAutospacing="1" w:after="100" w:afterAutospacing="1" w:line="240" w:lineRule="auto"/>
        <w:rPr>
          <w:rFonts w:eastAsia="Times New Roman" w:cs="Times New Roman"/>
          <w:szCs w:val="24"/>
        </w:rPr>
      </w:pPr>
      <w:hyperlink w:anchor="m_387848007958154643__Toc527107877" w:history="1">
        <w:r w:rsidRPr="00B02165">
          <w:rPr>
            <w:rFonts w:eastAsia="Times New Roman" w:cs="Times New Roman"/>
            <w:color w:val="0000FF"/>
            <w:szCs w:val="24"/>
            <w:u w:val="single"/>
          </w:rPr>
          <w:t>Family-Based Social Health Insurance for Informal Workers in Vietnam: Willingness to Pay and Its Determinants.</w:t>
        </w:r>
      </w:hyperlink>
    </w:p>
    <w:p w:rsidR="00B02165" w:rsidRPr="00B02165" w:rsidRDefault="00B02165" w:rsidP="00B02165">
      <w:pPr>
        <w:numPr>
          <w:ilvl w:val="0"/>
          <w:numId w:val="7"/>
        </w:numPr>
        <w:spacing w:before="100" w:beforeAutospacing="1" w:after="100" w:afterAutospacing="1" w:line="240" w:lineRule="auto"/>
        <w:rPr>
          <w:rFonts w:eastAsia="Times New Roman" w:cs="Times New Roman"/>
          <w:szCs w:val="24"/>
        </w:rPr>
      </w:pPr>
      <w:hyperlink w:anchor="m_387848007958154643__Toc527107878" w:history="1">
        <w:r w:rsidRPr="00B02165">
          <w:rPr>
            <w:rFonts w:eastAsia="Times New Roman" w:cs="Times New Roman"/>
            <w:color w:val="0000FF"/>
            <w:szCs w:val="24"/>
            <w:u w:val="single"/>
          </w:rPr>
          <w:t>Surgical treatment of epilepsy in Vietnam: program development and international collaboration.</w:t>
        </w:r>
      </w:hyperlink>
    </w:p>
    <w:p w:rsidR="00B02165" w:rsidRPr="00B02165" w:rsidRDefault="00B02165" w:rsidP="00B02165">
      <w:pPr>
        <w:numPr>
          <w:ilvl w:val="0"/>
          <w:numId w:val="7"/>
        </w:numPr>
        <w:spacing w:before="100" w:beforeAutospacing="1" w:after="100" w:afterAutospacing="1" w:line="240" w:lineRule="auto"/>
        <w:rPr>
          <w:rFonts w:eastAsia="Times New Roman" w:cs="Times New Roman"/>
          <w:szCs w:val="24"/>
        </w:rPr>
      </w:pPr>
      <w:hyperlink w:anchor="m_387848007958154643__Toc527107879" w:history="1">
        <w:r w:rsidRPr="00B02165">
          <w:rPr>
            <w:rFonts w:eastAsia="Times New Roman" w:cs="Times New Roman"/>
            <w:color w:val="0000FF"/>
            <w:szCs w:val="24"/>
            <w:u w:val="single"/>
          </w:rPr>
          <w:t>Assessment of health professional education across five Asian countries—a protocol.</w:t>
        </w:r>
      </w:hyperlink>
    </w:p>
    <w:p w:rsidR="00B02165" w:rsidRPr="00B02165" w:rsidRDefault="00B02165" w:rsidP="00B02165">
      <w:pPr>
        <w:numPr>
          <w:ilvl w:val="0"/>
          <w:numId w:val="7"/>
        </w:numPr>
        <w:spacing w:before="100" w:beforeAutospacing="1" w:after="100" w:afterAutospacing="1" w:line="240" w:lineRule="auto"/>
        <w:rPr>
          <w:rFonts w:eastAsia="Times New Roman" w:cs="Times New Roman"/>
          <w:szCs w:val="24"/>
        </w:rPr>
      </w:pPr>
      <w:hyperlink w:anchor="m_387848007958154643__Toc527107880" w:history="1">
        <w:r w:rsidRPr="00B02165">
          <w:rPr>
            <w:rFonts w:eastAsia="Times New Roman" w:cs="Times New Roman"/>
            <w:color w:val="0000FF"/>
            <w:szCs w:val="24"/>
            <w:u w:val="single"/>
          </w:rPr>
          <w:t>Dual practice of public hospital physicians in Vietnam.</w:t>
        </w:r>
      </w:hyperlink>
    </w:p>
    <w:p w:rsidR="00B02165" w:rsidRPr="00B02165" w:rsidRDefault="00B02165" w:rsidP="00B02165">
      <w:pPr>
        <w:numPr>
          <w:ilvl w:val="0"/>
          <w:numId w:val="7"/>
        </w:numPr>
        <w:spacing w:before="100" w:beforeAutospacing="1" w:after="100" w:afterAutospacing="1" w:line="240" w:lineRule="auto"/>
        <w:rPr>
          <w:rFonts w:eastAsia="Times New Roman" w:cs="Times New Roman"/>
          <w:szCs w:val="24"/>
        </w:rPr>
      </w:pPr>
      <w:hyperlink w:anchor="m_387848007958154643__Toc527107881" w:history="1">
        <w:r w:rsidRPr="00B02165">
          <w:rPr>
            <w:rFonts w:eastAsia="Times New Roman" w:cs="Times New Roman"/>
            <w:color w:val="0000FF"/>
            <w:szCs w:val="24"/>
            <w:u w:val="single"/>
          </w:rPr>
          <w:t>Barriers and facilitators to the integration of depression services in primary care in Vietnam: a mixed methods study.</w:t>
        </w:r>
      </w:hyperlink>
    </w:p>
    <w:p w:rsidR="00B02165" w:rsidRPr="00B02165" w:rsidRDefault="00B02165" w:rsidP="00B02165">
      <w:pPr>
        <w:numPr>
          <w:ilvl w:val="0"/>
          <w:numId w:val="7"/>
        </w:numPr>
        <w:spacing w:before="100" w:beforeAutospacing="1" w:after="100" w:afterAutospacing="1" w:line="240" w:lineRule="auto"/>
        <w:rPr>
          <w:rFonts w:eastAsia="Times New Roman" w:cs="Times New Roman"/>
          <w:szCs w:val="24"/>
        </w:rPr>
      </w:pPr>
      <w:hyperlink w:anchor="m_387848007958154643__Toc527107882" w:history="1">
        <w:r w:rsidRPr="00B02165">
          <w:rPr>
            <w:rFonts w:eastAsia="Times New Roman" w:cs="Times New Roman"/>
            <w:color w:val="0000FF"/>
            <w:szCs w:val="24"/>
            <w:u w:val="single"/>
          </w:rPr>
          <w:t xml:space="preserve">Occupational, physical, sexual and mental health and violence among migrant and trafficked commercial fishers and seafarers from the Greater Mekong </w:t>
        </w:r>
        <w:proofErr w:type="spellStart"/>
        <w:r w:rsidRPr="00B02165">
          <w:rPr>
            <w:rFonts w:eastAsia="Times New Roman" w:cs="Times New Roman"/>
            <w:color w:val="0000FF"/>
            <w:szCs w:val="24"/>
            <w:u w:val="single"/>
          </w:rPr>
          <w:t>Subregion</w:t>
        </w:r>
        <w:proofErr w:type="spellEnd"/>
        <w:r w:rsidRPr="00B02165">
          <w:rPr>
            <w:rFonts w:eastAsia="Times New Roman" w:cs="Times New Roman"/>
            <w:color w:val="0000FF"/>
            <w:szCs w:val="24"/>
            <w:u w:val="single"/>
          </w:rPr>
          <w:t xml:space="preserve"> (GMS): systematic review.</w:t>
        </w:r>
      </w:hyperlink>
    </w:p>
    <w:p w:rsidR="00B02165" w:rsidRPr="00B02165" w:rsidRDefault="00B02165" w:rsidP="00B02165">
      <w:pPr>
        <w:numPr>
          <w:ilvl w:val="0"/>
          <w:numId w:val="7"/>
        </w:numPr>
        <w:spacing w:before="100" w:beforeAutospacing="1" w:after="100" w:afterAutospacing="1" w:line="240" w:lineRule="auto"/>
        <w:rPr>
          <w:rFonts w:eastAsia="Times New Roman" w:cs="Times New Roman"/>
          <w:szCs w:val="24"/>
        </w:rPr>
      </w:pPr>
      <w:hyperlink w:anchor="m_387848007958154643__Toc527107883" w:history="1">
        <w:r w:rsidRPr="00B02165">
          <w:rPr>
            <w:rFonts w:eastAsia="Times New Roman" w:cs="Times New Roman"/>
            <w:color w:val="0000FF"/>
            <w:szCs w:val="24"/>
            <w:u w:val="single"/>
          </w:rPr>
          <w:t>Anthropometric Status among 6(-</w:t>
        </w:r>
        <w:proofErr w:type="gramStart"/>
        <w:r w:rsidRPr="00B02165">
          <w:rPr>
            <w:rFonts w:eastAsia="Times New Roman" w:cs="Times New Roman"/>
            <w:color w:val="0000FF"/>
            <w:szCs w:val="24"/>
            <w:u w:val="single"/>
          </w:rPr>
          <w:t>)9</w:t>
        </w:r>
        <w:proofErr w:type="gramEnd"/>
        <w:r w:rsidRPr="00B02165">
          <w:rPr>
            <w:rFonts w:eastAsia="Times New Roman" w:cs="Times New Roman"/>
            <w:color w:val="0000FF"/>
            <w:szCs w:val="24"/>
            <w:u w:val="single"/>
          </w:rPr>
          <w:t xml:space="preserve">-Year-Old School Children in Rural Areas in Hai </w:t>
        </w:r>
        <w:proofErr w:type="spellStart"/>
        <w:r w:rsidRPr="00B02165">
          <w:rPr>
            <w:rFonts w:eastAsia="Times New Roman" w:cs="Times New Roman"/>
            <w:color w:val="0000FF"/>
            <w:szCs w:val="24"/>
            <w:u w:val="single"/>
          </w:rPr>
          <w:t>Phong</w:t>
        </w:r>
        <w:proofErr w:type="spellEnd"/>
        <w:r w:rsidRPr="00B02165">
          <w:rPr>
            <w:rFonts w:eastAsia="Times New Roman" w:cs="Times New Roman"/>
            <w:color w:val="0000FF"/>
            <w:szCs w:val="24"/>
            <w:u w:val="single"/>
          </w:rPr>
          <w:t xml:space="preserve"> City, Vietnam.</w:t>
        </w:r>
      </w:hyperlink>
    </w:p>
    <w:p w:rsidR="00B02165" w:rsidRPr="00B02165" w:rsidRDefault="00B02165" w:rsidP="00B02165">
      <w:pPr>
        <w:numPr>
          <w:ilvl w:val="0"/>
          <w:numId w:val="7"/>
        </w:numPr>
        <w:spacing w:before="100" w:beforeAutospacing="1" w:after="100" w:afterAutospacing="1" w:line="240" w:lineRule="auto"/>
        <w:rPr>
          <w:rFonts w:eastAsia="Times New Roman" w:cs="Times New Roman"/>
          <w:szCs w:val="24"/>
        </w:rPr>
      </w:pPr>
      <w:hyperlink w:anchor="m_387848007958154643__Toc527107884" w:history="1">
        <w:r w:rsidRPr="00B02165">
          <w:rPr>
            <w:rFonts w:eastAsia="Times New Roman" w:cs="Times New Roman"/>
            <w:color w:val="0000FF"/>
            <w:szCs w:val="24"/>
            <w:u w:val="single"/>
          </w:rPr>
          <w:t>Dietary diversity of children and teenagers in Northern Vietnam.</w:t>
        </w:r>
      </w:hyperlink>
    </w:p>
    <w:p w:rsidR="00B02165" w:rsidRPr="00B02165" w:rsidRDefault="00B02165" w:rsidP="00B02165">
      <w:pPr>
        <w:numPr>
          <w:ilvl w:val="0"/>
          <w:numId w:val="7"/>
        </w:numPr>
        <w:spacing w:before="100" w:beforeAutospacing="1" w:after="100" w:afterAutospacing="1" w:line="240" w:lineRule="auto"/>
        <w:rPr>
          <w:rFonts w:eastAsia="Times New Roman" w:cs="Times New Roman"/>
          <w:szCs w:val="24"/>
        </w:rPr>
      </w:pPr>
      <w:hyperlink w:anchor="m_387848007958154643__Toc527107885" w:history="1">
        <w:r w:rsidRPr="00B02165">
          <w:rPr>
            <w:rFonts w:eastAsia="Times New Roman" w:cs="Times New Roman"/>
            <w:color w:val="0000FF"/>
            <w:szCs w:val="24"/>
            <w:u w:val="single"/>
          </w:rPr>
          <w:t>Food Market Modernization and Diet-Related Health Outcomes: Evidence from Urban Vietnam [Poster].</w:t>
        </w:r>
      </w:hyperlink>
    </w:p>
    <w:p w:rsidR="00B02165" w:rsidRPr="00B02165" w:rsidRDefault="00B02165" w:rsidP="00B02165">
      <w:pPr>
        <w:numPr>
          <w:ilvl w:val="0"/>
          <w:numId w:val="7"/>
        </w:numPr>
        <w:spacing w:before="100" w:beforeAutospacing="1" w:after="100" w:afterAutospacing="1" w:line="240" w:lineRule="auto"/>
        <w:rPr>
          <w:rFonts w:eastAsia="Times New Roman" w:cs="Times New Roman"/>
          <w:szCs w:val="24"/>
        </w:rPr>
      </w:pPr>
      <w:hyperlink w:anchor="m_387848007958154643__Toc527107886" w:history="1">
        <w:r w:rsidRPr="00B02165">
          <w:rPr>
            <w:rFonts w:eastAsia="Times New Roman" w:cs="Times New Roman"/>
            <w:color w:val="0000FF"/>
            <w:szCs w:val="24"/>
            <w:u w:val="single"/>
          </w:rPr>
          <w:t>The impact of market shocks on undernourishment: Evidence from Myanmar, Thailand and Vietnam.</w:t>
        </w:r>
      </w:hyperlink>
    </w:p>
    <w:p w:rsidR="00B02165" w:rsidRPr="00B02165" w:rsidRDefault="00B02165" w:rsidP="00B02165">
      <w:pPr>
        <w:numPr>
          <w:ilvl w:val="0"/>
          <w:numId w:val="7"/>
        </w:numPr>
        <w:spacing w:before="100" w:beforeAutospacing="1" w:after="100" w:afterAutospacing="1" w:line="240" w:lineRule="auto"/>
        <w:rPr>
          <w:rFonts w:eastAsia="Times New Roman" w:cs="Times New Roman"/>
          <w:szCs w:val="24"/>
        </w:rPr>
      </w:pPr>
      <w:hyperlink w:anchor="m_387848007958154643__Toc527107887" w:history="1">
        <w:r w:rsidRPr="00B02165">
          <w:rPr>
            <w:rFonts w:eastAsia="Times New Roman" w:cs="Times New Roman"/>
            <w:color w:val="0000FF"/>
            <w:szCs w:val="24"/>
            <w:u w:val="single"/>
          </w:rPr>
          <w:t>Low Dietary Intakes of Essential Nutrients during Pregnancy in Vietnam.</w:t>
        </w:r>
      </w:hyperlink>
    </w:p>
    <w:p w:rsidR="00B02165" w:rsidRPr="00B02165" w:rsidRDefault="00B02165" w:rsidP="00B02165">
      <w:pPr>
        <w:numPr>
          <w:ilvl w:val="0"/>
          <w:numId w:val="7"/>
        </w:numPr>
        <w:spacing w:before="100" w:beforeAutospacing="1" w:after="100" w:afterAutospacing="1" w:line="240" w:lineRule="auto"/>
        <w:rPr>
          <w:rFonts w:eastAsia="Times New Roman" w:cs="Times New Roman"/>
          <w:szCs w:val="24"/>
        </w:rPr>
      </w:pPr>
      <w:hyperlink w:anchor="m_387848007958154643__Toc527107888" w:history="1">
        <w:r w:rsidRPr="00B02165">
          <w:rPr>
            <w:rFonts w:eastAsia="Times New Roman" w:cs="Times New Roman"/>
            <w:color w:val="0000FF"/>
            <w:szCs w:val="24"/>
            <w:u w:val="single"/>
          </w:rPr>
          <w:t xml:space="preserve">Micronutrient powder combined with maternal nutrition education is an effective strategy for improving growth and preventing </w:t>
        </w:r>
        <w:proofErr w:type="spellStart"/>
        <w:r w:rsidRPr="00B02165">
          <w:rPr>
            <w:rFonts w:eastAsia="Times New Roman" w:cs="Times New Roman"/>
            <w:color w:val="0000FF"/>
            <w:szCs w:val="24"/>
            <w:u w:val="single"/>
          </w:rPr>
          <w:t>anaemia</w:t>
        </w:r>
        <w:proofErr w:type="spellEnd"/>
        <w:r w:rsidRPr="00B02165">
          <w:rPr>
            <w:rFonts w:eastAsia="Times New Roman" w:cs="Times New Roman"/>
            <w:color w:val="0000FF"/>
            <w:szCs w:val="24"/>
            <w:u w:val="single"/>
          </w:rPr>
          <w:t xml:space="preserve"> in Vietnamese young children [Summary only].</w:t>
        </w:r>
      </w:hyperlink>
    </w:p>
    <w:p w:rsidR="00B02165" w:rsidRPr="00B02165" w:rsidRDefault="00B02165" w:rsidP="00B02165">
      <w:pPr>
        <w:numPr>
          <w:ilvl w:val="0"/>
          <w:numId w:val="7"/>
        </w:numPr>
        <w:spacing w:before="100" w:beforeAutospacing="1" w:after="100" w:afterAutospacing="1" w:line="240" w:lineRule="auto"/>
        <w:rPr>
          <w:rFonts w:eastAsia="Times New Roman" w:cs="Times New Roman"/>
          <w:szCs w:val="24"/>
        </w:rPr>
      </w:pPr>
      <w:hyperlink w:anchor="m_387848007958154643__Toc527107889" w:history="1">
        <w:r w:rsidRPr="00B02165">
          <w:rPr>
            <w:rFonts w:eastAsia="Times New Roman" w:cs="Times New Roman"/>
            <w:color w:val="0000FF"/>
            <w:szCs w:val="24"/>
            <w:u w:val="single"/>
          </w:rPr>
          <w:t xml:space="preserve">Multi-criteria Mapping of Stakeholders' Viewpoints in Five Southeast Asian Countries on Strategies to Reduce Micronutrient Deficiencies </w:t>
        </w:r>
        <w:proofErr w:type="gramStart"/>
        <w:r w:rsidRPr="00B02165">
          <w:rPr>
            <w:rFonts w:eastAsia="Times New Roman" w:cs="Times New Roman"/>
            <w:color w:val="0000FF"/>
            <w:szCs w:val="24"/>
            <w:u w:val="single"/>
          </w:rPr>
          <w:t>Among</w:t>
        </w:r>
        <w:proofErr w:type="gramEnd"/>
        <w:r w:rsidRPr="00B02165">
          <w:rPr>
            <w:rFonts w:eastAsia="Times New Roman" w:cs="Times New Roman"/>
            <w:color w:val="0000FF"/>
            <w:szCs w:val="24"/>
            <w:u w:val="single"/>
          </w:rPr>
          <w:t xml:space="preserve"> Children and Women of Reproductive Age: Findings from the SMILING Project.</w:t>
        </w:r>
      </w:hyperlink>
    </w:p>
    <w:p w:rsidR="00B02165" w:rsidRPr="00B02165" w:rsidRDefault="00B02165" w:rsidP="00B02165">
      <w:pPr>
        <w:numPr>
          <w:ilvl w:val="0"/>
          <w:numId w:val="7"/>
        </w:numPr>
        <w:spacing w:before="100" w:beforeAutospacing="1" w:after="100" w:afterAutospacing="1" w:line="240" w:lineRule="auto"/>
        <w:rPr>
          <w:rFonts w:eastAsia="Times New Roman" w:cs="Times New Roman"/>
          <w:szCs w:val="24"/>
        </w:rPr>
      </w:pPr>
      <w:hyperlink w:anchor="m_387848007958154643__Toc527107890" w:history="1">
        <w:r w:rsidRPr="00B02165">
          <w:rPr>
            <w:rFonts w:eastAsia="Times New Roman" w:cs="Times New Roman"/>
            <w:color w:val="0000FF"/>
            <w:szCs w:val="24"/>
            <w:u w:val="single"/>
          </w:rPr>
          <w:t xml:space="preserve">A New Perspective </w:t>
        </w:r>
        <w:proofErr w:type="gramStart"/>
        <w:r w:rsidRPr="00B02165">
          <w:rPr>
            <w:rFonts w:eastAsia="Times New Roman" w:cs="Times New Roman"/>
            <w:color w:val="0000FF"/>
            <w:szCs w:val="24"/>
            <w:u w:val="single"/>
          </w:rPr>
          <w:t>On</w:t>
        </w:r>
        <w:proofErr w:type="gramEnd"/>
        <w:r w:rsidRPr="00B02165">
          <w:rPr>
            <w:rFonts w:eastAsia="Times New Roman" w:cs="Times New Roman"/>
            <w:color w:val="0000FF"/>
            <w:szCs w:val="24"/>
            <w:u w:val="single"/>
          </w:rPr>
          <w:t xml:space="preserve"> The Relationship Between Calorie Intake And Income In China And Vietnam Using Semiparametric Modeling.</w:t>
        </w:r>
      </w:hyperlink>
    </w:p>
    <w:p w:rsidR="00B02165" w:rsidRPr="00B02165" w:rsidRDefault="00B02165" w:rsidP="00B02165">
      <w:pPr>
        <w:numPr>
          <w:ilvl w:val="0"/>
          <w:numId w:val="7"/>
        </w:numPr>
        <w:spacing w:before="100" w:beforeAutospacing="1" w:after="100" w:afterAutospacing="1" w:line="240" w:lineRule="auto"/>
        <w:rPr>
          <w:rFonts w:eastAsia="Times New Roman" w:cs="Times New Roman"/>
          <w:szCs w:val="24"/>
        </w:rPr>
      </w:pPr>
      <w:hyperlink w:anchor="m_387848007958154643__Toc527107891" w:history="1">
        <w:r w:rsidRPr="00B02165">
          <w:rPr>
            <w:rFonts w:eastAsia="Times New Roman" w:cs="Times New Roman"/>
            <w:color w:val="0000FF"/>
            <w:szCs w:val="24"/>
            <w:u w:val="single"/>
          </w:rPr>
          <w:t xml:space="preserve">The prevalence of malnutrition based on anthropometry among primary schoolchildren in </w:t>
        </w:r>
        <w:proofErr w:type="spellStart"/>
        <w:r w:rsidRPr="00B02165">
          <w:rPr>
            <w:rFonts w:eastAsia="Times New Roman" w:cs="Times New Roman"/>
            <w:color w:val="0000FF"/>
            <w:szCs w:val="24"/>
            <w:u w:val="single"/>
          </w:rPr>
          <w:t>Binh</w:t>
        </w:r>
        <w:proofErr w:type="spellEnd"/>
        <w:r w:rsidRPr="00B02165">
          <w:rPr>
            <w:rFonts w:eastAsia="Times New Roman" w:cs="Times New Roman"/>
            <w:color w:val="0000FF"/>
            <w:szCs w:val="24"/>
            <w:u w:val="single"/>
          </w:rPr>
          <w:t xml:space="preserve"> </w:t>
        </w:r>
        <w:proofErr w:type="spellStart"/>
        <w:r w:rsidRPr="00B02165">
          <w:rPr>
            <w:rFonts w:eastAsia="Times New Roman" w:cs="Times New Roman"/>
            <w:color w:val="0000FF"/>
            <w:szCs w:val="24"/>
            <w:u w:val="single"/>
          </w:rPr>
          <w:t>Dinh</w:t>
        </w:r>
        <w:proofErr w:type="spellEnd"/>
        <w:r w:rsidRPr="00B02165">
          <w:rPr>
            <w:rFonts w:eastAsia="Times New Roman" w:cs="Times New Roman"/>
            <w:color w:val="0000FF"/>
            <w:szCs w:val="24"/>
            <w:u w:val="single"/>
          </w:rPr>
          <w:t xml:space="preserve"> province, Vietnam in 2016.</w:t>
        </w:r>
      </w:hyperlink>
    </w:p>
    <w:p w:rsidR="00B02165" w:rsidRPr="00B02165" w:rsidRDefault="00B02165" w:rsidP="00B02165">
      <w:pPr>
        <w:numPr>
          <w:ilvl w:val="0"/>
          <w:numId w:val="7"/>
        </w:numPr>
        <w:spacing w:before="100" w:beforeAutospacing="1" w:after="100" w:afterAutospacing="1" w:line="240" w:lineRule="auto"/>
        <w:rPr>
          <w:rFonts w:eastAsia="Times New Roman" w:cs="Times New Roman"/>
          <w:szCs w:val="24"/>
        </w:rPr>
      </w:pPr>
      <w:hyperlink w:anchor="m_387848007958154643__Toc527107892" w:history="1">
        <w:r w:rsidRPr="00B02165">
          <w:rPr>
            <w:rFonts w:eastAsia="Times New Roman" w:cs="Times New Roman"/>
            <w:color w:val="0000FF"/>
            <w:szCs w:val="24"/>
            <w:u w:val="single"/>
          </w:rPr>
          <w:t>Role of maternal preconception nutrition on offspring growth and risk of stunting across the first 1000 days in Vietnam: A prospective cohort study.</w:t>
        </w:r>
      </w:hyperlink>
    </w:p>
    <w:p w:rsidR="00B02165" w:rsidRPr="00B02165" w:rsidRDefault="00B02165" w:rsidP="00B02165">
      <w:pPr>
        <w:numPr>
          <w:ilvl w:val="0"/>
          <w:numId w:val="7"/>
        </w:numPr>
        <w:spacing w:before="100" w:beforeAutospacing="1" w:after="100" w:afterAutospacing="1" w:line="240" w:lineRule="auto"/>
        <w:rPr>
          <w:rFonts w:eastAsia="Times New Roman" w:cs="Times New Roman"/>
          <w:szCs w:val="24"/>
        </w:rPr>
      </w:pPr>
      <w:hyperlink w:anchor="m_387848007958154643__Toc527107893" w:history="1">
        <w:r w:rsidRPr="00B02165">
          <w:rPr>
            <w:rFonts w:eastAsia="Times New Roman" w:cs="Times New Roman"/>
            <w:color w:val="0000FF"/>
            <w:szCs w:val="24"/>
            <w:u w:val="single"/>
          </w:rPr>
          <w:t>Scaling up small-scale food processing for therapeutic and complementary food for children in Vietnam: Final technical report.</w:t>
        </w:r>
      </w:hyperlink>
    </w:p>
    <w:p w:rsidR="00B02165" w:rsidRPr="00B02165" w:rsidRDefault="00B02165" w:rsidP="00B02165">
      <w:pPr>
        <w:numPr>
          <w:ilvl w:val="0"/>
          <w:numId w:val="7"/>
        </w:numPr>
        <w:spacing w:before="100" w:beforeAutospacing="1" w:after="100" w:afterAutospacing="1" w:line="240" w:lineRule="auto"/>
        <w:rPr>
          <w:rFonts w:eastAsia="Times New Roman" w:cs="Times New Roman"/>
          <w:szCs w:val="24"/>
        </w:rPr>
      </w:pPr>
      <w:hyperlink w:anchor="m_387848007958154643__Toc527107894" w:history="1">
        <w:r w:rsidRPr="00B02165">
          <w:rPr>
            <w:rFonts w:eastAsia="Times New Roman" w:cs="Times New Roman"/>
            <w:color w:val="0000FF"/>
            <w:szCs w:val="24"/>
            <w:u w:val="single"/>
          </w:rPr>
          <w:t>To Market, to Market: Does Smallholder Vegetable Production Lead to Increased Children's Diet Diversity and Improved Diet Quality? Empirical Evidence from Northwest Vietnam.</w:t>
        </w:r>
      </w:hyperlink>
    </w:p>
    <w:p w:rsidR="00B02165" w:rsidRPr="00B02165" w:rsidRDefault="00B02165" w:rsidP="00B02165">
      <w:pPr>
        <w:numPr>
          <w:ilvl w:val="0"/>
          <w:numId w:val="7"/>
        </w:numPr>
        <w:spacing w:before="100" w:beforeAutospacing="1" w:after="100" w:afterAutospacing="1" w:line="240" w:lineRule="auto"/>
        <w:rPr>
          <w:rFonts w:eastAsia="Times New Roman" w:cs="Times New Roman"/>
          <w:szCs w:val="24"/>
        </w:rPr>
      </w:pPr>
      <w:hyperlink w:anchor="m_387848007958154643__Toc527107895" w:history="1">
        <w:r w:rsidRPr="00B02165">
          <w:rPr>
            <w:rFonts w:eastAsia="Times New Roman" w:cs="Times New Roman"/>
            <w:color w:val="0000FF"/>
            <w:szCs w:val="24"/>
            <w:u w:val="single"/>
          </w:rPr>
          <w:t>The World Health Organization Code and Exclusive Breastfeeding in China, India, and Vietnam.</w:t>
        </w:r>
      </w:hyperlink>
    </w:p>
    <w:p w:rsidR="00B02165" w:rsidRPr="00B02165" w:rsidRDefault="00B02165" w:rsidP="00B02165">
      <w:pPr>
        <w:numPr>
          <w:ilvl w:val="0"/>
          <w:numId w:val="7"/>
        </w:numPr>
        <w:spacing w:before="100" w:beforeAutospacing="1" w:after="100" w:afterAutospacing="1" w:line="240" w:lineRule="auto"/>
        <w:rPr>
          <w:rFonts w:eastAsia="Times New Roman" w:cs="Times New Roman"/>
          <w:szCs w:val="24"/>
        </w:rPr>
      </w:pPr>
      <w:hyperlink w:anchor="m_387848007958154643__Toc527107896" w:history="1">
        <w:r w:rsidRPr="00B02165">
          <w:rPr>
            <w:rFonts w:eastAsia="Times New Roman" w:cs="Times New Roman"/>
            <w:color w:val="0000FF"/>
            <w:szCs w:val="24"/>
            <w:u w:val="single"/>
          </w:rPr>
          <w:t>Potential of efficient toilets in Hanoi, Vietnam.</w:t>
        </w:r>
      </w:hyperlink>
    </w:p>
    <w:p w:rsidR="00B02165" w:rsidRPr="00B02165" w:rsidRDefault="00B02165" w:rsidP="00B02165">
      <w:pPr>
        <w:numPr>
          <w:ilvl w:val="0"/>
          <w:numId w:val="7"/>
        </w:numPr>
        <w:spacing w:before="100" w:beforeAutospacing="1" w:after="100" w:afterAutospacing="1" w:line="240" w:lineRule="auto"/>
        <w:rPr>
          <w:rFonts w:eastAsia="Times New Roman" w:cs="Times New Roman"/>
          <w:szCs w:val="24"/>
        </w:rPr>
      </w:pPr>
      <w:hyperlink w:anchor="m_387848007958154643__Toc527107897" w:history="1">
        <w:r w:rsidRPr="00B02165">
          <w:rPr>
            <w:rFonts w:eastAsia="Times New Roman" w:cs="Times New Roman"/>
            <w:color w:val="0000FF"/>
            <w:szCs w:val="24"/>
            <w:u w:val="single"/>
          </w:rPr>
          <w:t>The roles of, activities of, and competencies for, community nursing services in rural Vietnam: Implications for policy decisions.</w:t>
        </w:r>
      </w:hyperlink>
    </w:p>
    <w:p w:rsidR="00B02165" w:rsidRPr="00B02165" w:rsidRDefault="00B02165" w:rsidP="00B02165">
      <w:pPr>
        <w:spacing w:before="100" w:beforeAutospacing="1" w:after="100" w:afterAutospacing="1" w:line="240" w:lineRule="auto"/>
        <w:rPr>
          <w:rFonts w:eastAsia="Times New Roman" w:cs="Times New Roman"/>
          <w:szCs w:val="24"/>
        </w:rPr>
      </w:pPr>
      <w:hyperlink w:anchor="m_387848007958154643__Toc527107898" w:history="1">
        <w:r w:rsidRPr="00B02165">
          <w:rPr>
            <w:rFonts w:eastAsia="Times New Roman" w:cs="Times New Roman"/>
            <w:color w:val="0000FF"/>
            <w:szCs w:val="24"/>
            <w:u w:val="single"/>
          </w:rPr>
          <w:t>ENERGY</w:t>
        </w:r>
      </w:hyperlink>
    </w:p>
    <w:p w:rsidR="00B02165" w:rsidRPr="00B02165" w:rsidRDefault="00B02165" w:rsidP="00B02165">
      <w:pPr>
        <w:numPr>
          <w:ilvl w:val="0"/>
          <w:numId w:val="8"/>
        </w:numPr>
        <w:spacing w:before="100" w:beforeAutospacing="1" w:after="100" w:afterAutospacing="1" w:line="240" w:lineRule="auto"/>
        <w:rPr>
          <w:rFonts w:eastAsia="Times New Roman" w:cs="Times New Roman"/>
          <w:szCs w:val="24"/>
        </w:rPr>
      </w:pPr>
      <w:hyperlink w:anchor="m_387848007958154643__Toc527107899" w:history="1">
        <w:r w:rsidRPr="00B02165">
          <w:rPr>
            <w:rFonts w:eastAsia="Times New Roman" w:cs="Times New Roman"/>
            <w:color w:val="0000FF"/>
            <w:szCs w:val="24"/>
            <w:u w:val="single"/>
          </w:rPr>
          <w:t>Development of an Iron-Based Adsorption System to Purify Biogas for Small Electricity Generation Station in Vietnam: A Case Study.</w:t>
        </w:r>
      </w:hyperlink>
    </w:p>
    <w:p w:rsidR="00B02165" w:rsidRPr="00B02165" w:rsidRDefault="00B02165" w:rsidP="00B02165">
      <w:pPr>
        <w:numPr>
          <w:ilvl w:val="0"/>
          <w:numId w:val="8"/>
        </w:numPr>
        <w:spacing w:before="100" w:beforeAutospacing="1" w:after="100" w:afterAutospacing="1" w:line="240" w:lineRule="auto"/>
        <w:rPr>
          <w:rFonts w:eastAsia="Times New Roman" w:cs="Times New Roman"/>
          <w:szCs w:val="24"/>
        </w:rPr>
      </w:pPr>
      <w:hyperlink w:anchor="m_387848007958154643__Toc527107900" w:history="1">
        <w:r w:rsidRPr="00B02165">
          <w:rPr>
            <w:rFonts w:eastAsia="Times New Roman" w:cs="Times New Roman"/>
            <w:color w:val="0000FF"/>
            <w:szCs w:val="24"/>
            <w:u w:val="single"/>
          </w:rPr>
          <w:t>Harmonizing the Greater Mekong Sub region (GMS) Power Systems to Facilitate Regional Power Trade – Transmission Master Plan Study [PPT slide].</w:t>
        </w:r>
      </w:hyperlink>
    </w:p>
    <w:p w:rsidR="00B02165" w:rsidRPr="00B02165" w:rsidRDefault="00B02165" w:rsidP="00B02165">
      <w:pPr>
        <w:numPr>
          <w:ilvl w:val="0"/>
          <w:numId w:val="8"/>
        </w:numPr>
        <w:spacing w:before="100" w:beforeAutospacing="1" w:after="100" w:afterAutospacing="1" w:line="240" w:lineRule="auto"/>
        <w:rPr>
          <w:rFonts w:eastAsia="Times New Roman" w:cs="Times New Roman"/>
          <w:szCs w:val="24"/>
        </w:rPr>
      </w:pPr>
      <w:hyperlink w:anchor="m_387848007958154643__Toc527107901" w:history="1">
        <w:r w:rsidRPr="00B02165">
          <w:rPr>
            <w:rFonts w:eastAsia="Times New Roman" w:cs="Times New Roman"/>
            <w:color w:val="0000FF"/>
            <w:szCs w:val="24"/>
            <w:u w:val="single"/>
          </w:rPr>
          <w:t>Renewable Energy in Achieving Sustainable Development Goals (SDGs) and Nationally Determined Contribution (NDC) of Vietnam.</w:t>
        </w:r>
      </w:hyperlink>
    </w:p>
    <w:p w:rsidR="00B02165" w:rsidRPr="00B02165" w:rsidRDefault="00B02165" w:rsidP="00B02165">
      <w:pPr>
        <w:numPr>
          <w:ilvl w:val="0"/>
          <w:numId w:val="8"/>
        </w:numPr>
        <w:spacing w:before="100" w:beforeAutospacing="1" w:after="100" w:afterAutospacing="1" w:line="240" w:lineRule="auto"/>
        <w:rPr>
          <w:rFonts w:eastAsia="Times New Roman" w:cs="Times New Roman"/>
          <w:szCs w:val="24"/>
        </w:rPr>
      </w:pPr>
      <w:hyperlink w:anchor="m_387848007958154643__Toc527107902" w:history="1">
        <w:r w:rsidRPr="00B02165">
          <w:rPr>
            <w:rFonts w:eastAsia="Times New Roman" w:cs="Times New Roman"/>
            <w:color w:val="0000FF"/>
            <w:szCs w:val="24"/>
            <w:u w:val="single"/>
          </w:rPr>
          <w:t>Renewables in Vietnam – opportunities for investment.</w:t>
        </w:r>
      </w:hyperlink>
    </w:p>
    <w:p w:rsidR="00B02165" w:rsidRPr="00B02165" w:rsidRDefault="00B02165" w:rsidP="00B02165">
      <w:pPr>
        <w:numPr>
          <w:ilvl w:val="0"/>
          <w:numId w:val="8"/>
        </w:numPr>
        <w:spacing w:before="100" w:beforeAutospacing="1" w:after="100" w:afterAutospacing="1" w:line="240" w:lineRule="auto"/>
        <w:rPr>
          <w:rFonts w:eastAsia="Times New Roman" w:cs="Times New Roman"/>
          <w:szCs w:val="24"/>
        </w:rPr>
      </w:pPr>
      <w:hyperlink w:anchor="m_387848007958154643__Toc527107903" w:history="1">
        <w:r w:rsidRPr="00B02165">
          <w:rPr>
            <w:rFonts w:eastAsia="Times New Roman" w:cs="Times New Roman"/>
            <w:color w:val="0000FF"/>
            <w:szCs w:val="24"/>
            <w:u w:val="single"/>
          </w:rPr>
          <w:t>Small-scale biogas plants in central Vietnam and biogas appliances with a focus on a flue gas analysis of biogas cook stoves.</w:t>
        </w:r>
      </w:hyperlink>
    </w:p>
    <w:p w:rsidR="00B02165" w:rsidRPr="00B02165" w:rsidRDefault="00B02165" w:rsidP="00B02165">
      <w:pPr>
        <w:spacing w:before="100" w:beforeAutospacing="1" w:after="100" w:afterAutospacing="1" w:line="240" w:lineRule="auto"/>
        <w:rPr>
          <w:rFonts w:eastAsia="Times New Roman" w:cs="Times New Roman"/>
          <w:szCs w:val="24"/>
        </w:rPr>
      </w:pPr>
      <w:hyperlink w:anchor="m_387848007958154643__Toc527107904" w:history="1">
        <w:r w:rsidRPr="00B02165">
          <w:rPr>
            <w:rFonts w:eastAsia="Times New Roman" w:cs="Times New Roman"/>
            <w:color w:val="0000FF"/>
            <w:szCs w:val="24"/>
            <w:u w:val="single"/>
          </w:rPr>
          <w:t>HOUSING</w:t>
        </w:r>
      </w:hyperlink>
    </w:p>
    <w:p w:rsidR="00B02165" w:rsidRPr="00B02165" w:rsidRDefault="00B02165" w:rsidP="00B02165">
      <w:pPr>
        <w:numPr>
          <w:ilvl w:val="0"/>
          <w:numId w:val="9"/>
        </w:numPr>
        <w:spacing w:before="100" w:beforeAutospacing="1" w:after="100" w:afterAutospacing="1" w:line="240" w:lineRule="auto"/>
        <w:rPr>
          <w:rFonts w:eastAsia="Times New Roman" w:cs="Times New Roman"/>
          <w:szCs w:val="24"/>
        </w:rPr>
      </w:pPr>
      <w:hyperlink w:anchor="m_387848007958154643__Toc527107905" w:history="1">
        <w:r w:rsidRPr="00B02165">
          <w:rPr>
            <w:rFonts w:eastAsia="Times New Roman" w:cs="Times New Roman"/>
            <w:color w:val="0000FF"/>
            <w:szCs w:val="24"/>
            <w:u w:val="single"/>
          </w:rPr>
          <w:t xml:space="preserve">Environmental solution for traditional housing in the </w:t>
        </w:r>
        <w:proofErr w:type="spellStart"/>
        <w:r w:rsidRPr="00B02165">
          <w:rPr>
            <w:rFonts w:eastAsia="Times New Roman" w:cs="Times New Roman"/>
            <w:color w:val="0000FF"/>
            <w:szCs w:val="24"/>
            <w:u w:val="single"/>
          </w:rPr>
          <w:t>Cuu</w:t>
        </w:r>
        <w:proofErr w:type="spellEnd"/>
        <w:r w:rsidRPr="00B02165">
          <w:rPr>
            <w:rFonts w:eastAsia="Times New Roman" w:cs="Times New Roman"/>
            <w:color w:val="0000FF"/>
            <w:szCs w:val="24"/>
            <w:u w:val="single"/>
          </w:rPr>
          <w:t xml:space="preserve"> Long River delta.</w:t>
        </w:r>
      </w:hyperlink>
    </w:p>
    <w:p w:rsidR="00B02165" w:rsidRPr="00B02165" w:rsidRDefault="00B02165" w:rsidP="00B02165">
      <w:pPr>
        <w:numPr>
          <w:ilvl w:val="0"/>
          <w:numId w:val="9"/>
        </w:numPr>
        <w:spacing w:before="100" w:beforeAutospacing="1" w:after="100" w:afterAutospacing="1" w:line="240" w:lineRule="auto"/>
        <w:rPr>
          <w:rFonts w:eastAsia="Times New Roman" w:cs="Times New Roman"/>
          <w:szCs w:val="24"/>
        </w:rPr>
      </w:pPr>
      <w:hyperlink w:anchor="m_387848007958154643__Toc527107906" w:history="1">
        <w:r w:rsidRPr="00B02165">
          <w:rPr>
            <w:rFonts w:eastAsia="Times New Roman" w:cs="Times New Roman"/>
            <w:color w:val="0000FF"/>
            <w:szCs w:val="24"/>
            <w:u w:val="single"/>
          </w:rPr>
          <w:t>Identifying a language of space in pre-reform Vietnamese housing.</w:t>
        </w:r>
      </w:hyperlink>
    </w:p>
    <w:p w:rsidR="00B02165" w:rsidRPr="00B02165" w:rsidRDefault="00B02165" w:rsidP="00B02165">
      <w:pPr>
        <w:numPr>
          <w:ilvl w:val="0"/>
          <w:numId w:val="9"/>
        </w:numPr>
        <w:spacing w:before="100" w:beforeAutospacing="1" w:after="100" w:afterAutospacing="1" w:line="240" w:lineRule="auto"/>
        <w:rPr>
          <w:rFonts w:eastAsia="Times New Roman" w:cs="Times New Roman"/>
          <w:szCs w:val="24"/>
        </w:rPr>
      </w:pPr>
      <w:hyperlink w:anchor="m_387848007958154643__Toc527107907" w:history="1">
        <w:r w:rsidRPr="00B02165">
          <w:rPr>
            <w:rFonts w:eastAsia="Times New Roman" w:cs="Times New Roman"/>
            <w:color w:val="0000FF"/>
            <w:szCs w:val="24"/>
            <w:u w:val="single"/>
          </w:rPr>
          <w:t>Infrastructure system planning for affordable housing for workers in Hanoi, Vietnam.</w:t>
        </w:r>
      </w:hyperlink>
    </w:p>
    <w:p w:rsidR="00B02165" w:rsidRPr="00B02165" w:rsidRDefault="00B02165" w:rsidP="00B02165">
      <w:pPr>
        <w:numPr>
          <w:ilvl w:val="0"/>
          <w:numId w:val="9"/>
        </w:numPr>
        <w:spacing w:before="100" w:beforeAutospacing="1" w:after="100" w:afterAutospacing="1" w:line="240" w:lineRule="auto"/>
        <w:rPr>
          <w:rFonts w:eastAsia="Times New Roman" w:cs="Times New Roman"/>
          <w:szCs w:val="24"/>
        </w:rPr>
      </w:pPr>
      <w:hyperlink w:anchor="m_387848007958154643__Toc527107908" w:history="1">
        <w:r w:rsidRPr="00B02165">
          <w:rPr>
            <w:rFonts w:eastAsia="Times New Roman" w:cs="Times New Roman"/>
            <w:color w:val="0000FF"/>
            <w:szCs w:val="24"/>
            <w:u w:val="single"/>
          </w:rPr>
          <w:t>Morphology of water-based housing in Mekong delta, Vietnam.</w:t>
        </w:r>
      </w:hyperlink>
    </w:p>
    <w:p w:rsidR="00B02165" w:rsidRPr="00B02165" w:rsidRDefault="00B02165" w:rsidP="00B02165">
      <w:pPr>
        <w:numPr>
          <w:ilvl w:val="0"/>
          <w:numId w:val="9"/>
        </w:numPr>
        <w:spacing w:before="100" w:beforeAutospacing="1" w:after="100" w:afterAutospacing="1" w:line="240" w:lineRule="auto"/>
        <w:rPr>
          <w:rFonts w:eastAsia="Times New Roman" w:cs="Times New Roman"/>
          <w:szCs w:val="24"/>
        </w:rPr>
      </w:pPr>
      <w:hyperlink w:anchor="m_387848007958154643__Toc527107909" w:history="1">
        <w:r w:rsidRPr="00B02165">
          <w:rPr>
            <w:rFonts w:eastAsia="Times New Roman" w:cs="Times New Roman"/>
            <w:color w:val="0000FF"/>
            <w:szCs w:val="24"/>
            <w:u w:val="single"/>
          </w:rPr>
          <w:t>Towards eco-social housing in Vietnam: challenges and opportunities.</w:t>
        </w:r>
      </w:hyperlink>
    </w:p>
    <w:p w:rsidR="00B02165" w:rsidRPr="00B02165" w:rsidRDefault="00B02165" w:rsidP="00B02165">
      <w:pPr>
        <w:spacing w:before="100" w:beforeAutospacing="1" w:after="100" w:afterAutospacing="1" w:line="240" w:lineRule="auto"/>
        <w:rPr>
          <w:rFonts w:eastAsia="Times New Roman" w:cs="Times New Roman"/>
          <w:szCs w:val="24"/>
        </w:rPr>
      </w:pPr>
      <w:hyperlink w:anchor="m_387848007958154643__Toc527107910" w:history="1">
        <w:r w:rsidRPr="00B02165">
          <w:rPr>
            <w:rFonts w:eastAsia="Times New Roman" w:cs="Times New Roman"/>
            <w:color w:val="0000FF"/>
            <w:szCs w:val="24"/>
            <w:u w:val="single"/>
          </w:rPr>
          <w:t>URBAN DEVELOPMENT</w:t>
        </w:r>
      </w:hyperlink>
    </w:p>
    <w:p w:rsidR="00B02165" w:rsidRPr="00B02165" w:rsidRDefault="00B02165" w:rsidP="00B02165">
      <w:pPr>
        <w:numPr>
          <w:ilvl w:val="0"/>
          <w:numId w:val="10"/>
        </w:numPr>
        <w:spacing w:before="100" w:beforeAutospacing="1" w:after="100" w:afterAutospacing="1" w:line="240" w:lineRule="auto"/>
        <w:rPr>
          <w:rFonts w:eastAsia="Times New Roman" w:cs="Times New Roman"/>
          <w:szCs w:val="24"/>
        </w:rPr>
      </w:pPr>
      <w:hyperlink w:anchor="m_387848007958154643__Toc527107911" w:history="1">
        <w:r w:rsidRPr="00B02165">
          <w:rPr>
            <w:rFonts w:eastAsia="Times New Roman" w:cs="Times New Roman"/>
            <w:color w:val="0000FF"/>
            <w:szCs w:val="24"/>
            <w:u w:val="single"/>
          </w:rPr>
          <w:t>Analyzing behavioral intentions in new residential developments of motorcycle dependent cities: The case of Ho Chi Minh City, Vietnam.</w:t>
        </w:r>
      </w:hyperlink>
    </w:p>
    <w:p w:rsidR="00B02165" w:rsidRPr="00B02165" w:rsidRDefault="00B02165" w:rsidP="00B02165">
      <w:pPr>
        <w:numPr>
          <w:ilvl w:val="0"/>
          <w:numId w:val="10"/>
        </w:numPr>
        <w:spacing w:before="100" w:beforeAutospacing="1" w:after="100" w:afterAutospacing="1" w:line="240" w:lineRule="auto"/>
        <w:rPr>
          <w:rFonts w:eastAsia="Times New Roman" w:cs="Times New Roman"/>
          <w:szCs w:val="24"/>
        </w:rPr>
      </w:pPr>
      <w:hyperlink w:anchor="m_387848007958154643__Toc527107912" w:history="1">
        <w:r w:rsidRPr="00B02165">
          <w:rPr>
            <w:rFonts w:eastAsia="Times New Roman" w:cs="Times New Roman"/>
            <w:color w:val="0000FF"/>
            <w:szCs w:val="24"/>
            <w:u w:val="single"/>
          </w:rPr>
          <w:t>Access to Urban Services for Inclusive Development in Asia: Country Monograph: Vietnam.</w:t>
        </w:r>
      </w:hyperlink>
    </w:p>
    <w:p w:rsidR="00B02165" w:rsidRPr="00B02165" w:rsidRDefault="00B02165" w:rsidP="00B02165">
      <w:pPr>
        <w:numPr>
          <w:ilvl w:val="0"/>
          <w:numId w:val="10"/>
        </w:numPr>
        <w:spacing w:before="100" w:beforeAutospacing="1" w:after="100" w:afterAutospacing="1" w:line="240" w:lineRule="auto"/>
        <w:rPr>
          <w:rFonts w:eastAsia="Times New Roman" w:cs="Times New Roman"/>
          <w:szCs w:val="24"/>
        </w:rPr>
      </w:pPr>
      <w:hyperlink w:anchor="m_387848007958154643__Toc527107913" w:history="1">
        <w:r w:rsidRPr="00B02165">
          <w:rPr>
            <w:rFonts w:eastAsia="Times New Roman" w:cs="Times New Roman"/>
            <w:color w:val="0000FF"/>
            <w:szCs w:val="24"/>
            <w:u w:val="single"/>
          </w:rPr>
          <w:t xml:space="preserve">Building Resilient Landscapes and Green Cities </w:t>
        </w:r>
        <w:proofErr w:type="gramStart"/>
        <w:r w:rsidRPr="00B02165">
          <w:rPr>
            <w:rFonts w:eastAsia="Times New Roman" w:cs="Times New Roman"/>
            <w:color w:val="0000FF"/>
            <w:szCs w:val="24"/>
            <w:u w:val="single"/>
          </w:rPr>
          <w:t>Along</w:t>
        </w:r>
        <w:proofErr w:type="gramEnd"/>
        <w:r w:rsidRPr="00B02165">
          <w:rPr>
            <w:rFonts w:eastAsia="Times New Roman" w:cs="Times New Roman"/>
            <w:color w:val="0000FF"/>
            <w:szCs w:val="24"/>
            <w:u w:val="single"/>
          </w:rPr>
          <w:t xml:space="preserve"> the Coast and in the Upland of Vietnam.</w:t>
        </w:r>
      </w:hyperlink>
    </w:p>
    <w:p w:rsidR="00B02165" w:rsidRPr="00B02165" w:rsidRDefault="00B02165" w:rsidP="00B02165">
      <w:pPr>
        <w:numPr>
          <w:ilvl w:val="0"/>
          <w:numId w:val="10"/>
        </w:numPr>
        <w:spacing w:before="100" w:beforeAutospacing="1" w:after="100" w:afterAutospacing="1" w:line="240" w:lineRule="auto"/>
        <w:rPr>
          <w:rFonts w:eastAsia="Times New Roman" w:cs="Times New Roman"/>
          <w:szCs w:val="24"/>
        </w:rPr>
      </w:pPr>
      <w:hyperlink w:anchor="m_387848007958154643__Toc527107914" w:history="1">
        <w:r w:rsidRPr="00B02165">
          <w:rPr>
            <w:rFonts w:eastAsia="Times New Roman" w:cs="Times New Roman"/>
            <w:color w:val="0000FF"/>
            <w:szCs w:val="24"/>
            <w:u w:val="single"/>
          </w:rPr>
          <w:t>Market Shrines and Urban Renewal in Hanoi.</w:t>
        </w:r>
      </w:hyperlink>
    </w:p>
    <w:p w:rsidR="00B02165" w:rsidRPr="00B02165" w:rsidRDefault="00B02165" w:rsidP="00B02165">
      <w:pPr>
        <w:numPr>
          <w:ilvl w:val="0"/>
          <w:numId w:val="10"/>
        </w:numPr>
        <w:spacing w:before="100" w:beforeAutospacing="1" w:after="100" w:afterAutospacing="1" w:line="240" w:lineRule="auto"/>
        <w:rPr>
          <w:rFonts w:eastAsia="Times New Roman" w:cs="Times New Roman"/>
          <w:szCs w:val="24"/>
        </w:rPr>
      </w:pPr>
      <w:hyperlink w:anchor="m_387848007958154643__Toc527107915" w:history="1">
        <w:r w:rsidRPr="00B02165">
          <w:rPr>
            <w:rFonts w:eastAsia="Times New Roman" w:cs="Times New Roman"/>
            <w:color w:val="0000FF"/>
            <w:szCs w:val="24"/>
            <w:u w:val="single"/>
          </w:rPr>
          <w:t xml:space="preserve">Urban Landscape Design Adaption to Flood Risk: A Case Study in Can </w:t>
        </w:r>
        <w:proofErr w:type="spellStart"/>
        <w:r w:rsidRPr="00B02165">
          <w:rPr>
            <w:rFonts w:eastAsia="Times New Roman" w:cs="Times New Roman"/>
            <w:color w:val="0000FF"/>
            <w:szCs w:val="24"/>
            <w:u w:val="single"/>
          </w:rPr>
          <w:t>Tho</w:t>
        </w:r>
        <w:proofErr w:type="spellEnd"/>
        <w:r w:rsidRPr="00B02165">
          <w:rPr>
            <w:rFonts w:eastAsia="Times New Roman" w:cs="Times New Roman"/>
            <w:color w:val="0000FF"/>
            <w:szCs w:val="24"/>
            <w:u w:val="single"/>
          </w:rPr>
          <w:t xml:space="preserve"> City, Vietnam.</w:t>
        </w:r>
      </w:hyperlink>
    </w:p>
    <w:p w:rsidR="00B02165" w:rsidRPr="00B02165" w:rsidRDefault="00B02165" w:rsidP="00B02165">
      <w:pPr>
        <w:spacing w:before="100" w:beforeAutospacing="1" w:after="100" w:afterAutospacing="1" w:line="240" w:lineRule="auto"/>
        <w:rPr>
          <w:rFonts w:eastAsia="Times New Roman" w:cs="Times New Roman"/>
          <w:szCs w:val="24"/>
        </w:rPr>
      </w:pPr>
      <w:hyperlink w:anchor="m_387848007958154643__Toc527107916" w:history="1">
        <w:r w:rsidRPr="00B02165">
          <w:rPr>
            <w:rFonts w:eastAsia="Times New Roman" w:cs="Times New Roman"/>
            <w:color w:val="0000FF"/>
            <w:szCs w:val="24"/>
            <w:u w:val="single"/>
          </w:rPr>
          <w:t>LABOR</w:t>
        </w:r>
      </w:hyperlink>
    </w:p>
    <w:p w:rsidR="00B02165" w:rsidRPr="00B02165" w:rsidRDefault="00B02165" w:rsidP="00B02165">
      <w:pPr>
        <w:numPr>
          <w:ilvl w:val="0"/>
          <w:numId w:val="11"/>
        </w:numPr>
        <w:spacing w:before="100" w:beforeAutospacing="1" w:after="100" w:afterAutospacing="1" w:line="240" w:lineRule="auto"/>
        <w:rPr>
          <w:rFonts w:eastAsia="Times New Roman" w:cs="Times New Roman"/>
          <w:szCs w:val="24"/>
        </w:rPr>
      </w:pPr>
      <w:hyperlink w:anchor="m_387848007958154643__Toc527107917" w:history="1">
        <w:r w:rsidRPr="00B02165">
          <w:rPr>
            <w:rFonts w:eastAsia="Times New Roman" w:cs="Times New Roman"/>
            <w:color w:val="0000FF"/>
            <w:szCs w:val="24"/>
            <w:u w:val="single"/>
          </w:rPr>
          <w:t>Trade liberalization and the wage–skill premium.</w:t>
        </w:r>
      </w:hyperlink>
    </w:p>
    <w:p w:rsidR="00B02165" w:rsidRPr="00B02165" w:rsidRDefault="00B02165" w:rsidP="00B02165">
      <w:pPr>
        <w:spacing w:before="100" w:beforeAutospacing="1" w:after="100" w:afterAutospacing="1" w:line="240" w:lineRule="auto"/>
        <w:rPr>
          <w:rFonts w:eastAsia="Times New Roman" w:cs="Times New Roman"/>
          <w:szCs w:val="24"/>
        </w:rPr>
      </w:pPr>
      <w:hyperlink w:anchor="m_387848007958154643__Toc527107918" w:history="1">
        <w:r w:rsidRPr="00B02165">
          <w:rPr>
            <w:rFonts w:eastAsia="Times New Roman" w:cs="Times New Roman"/>
            <w:color w:val="0000FF"/>
            <w:szCs w:val="24"/>
            <w:u w:val="single"/>
          </w:rPr>
          <w:t>SOCIA DEVELOPMENT</w:t>
        </w:r>
      </w:hyperlink>
    </w:p>
    <w:p w:rsidR="00B02165" w:rsidRPr="00B02165" w:rsidRDefault="00B02165" w:rsidP="00B02165">
      <w:pPr>
        <w:numPr>
          <w:ilvl w:val="0"/>
          <w:numId w:val="12"/>
        </w:numPr>
        <w:spacing w:before="100" w:beforeAutospacing="1" w:after="100" w:afterAutospacing="1" w:line="240" w:lineRule="auto"/>
        <w:rPr>
          <w:rFonts w:eastAsia="Times New Roman" w:cs="Times New Roman"/>
          <w:szCs w:val="24"/>
        </w:rPr>
      </w:pPr>
      <w:hyperlink w:anchor="m_387848007958154643__Toc527107919" w:history="1">
        <w:r w:rsidRPr="00B02165">
          <w:rPr>
            <w:rFonts w:eastAsia="Times New Roman" w:cs="Times New Roman"/>
            <w:color w:val="0000FF"/>
            <w:szCs w:val="24"/>
            <w:u w:val="single"/>
          </w:rPr>
          <w:t>Multidimensional Poverty Targeting.</w:t>
        </w:r>
      </w:hyperlink>
    </w:p>
    <w:p w:rsidR="00B02165" w:rsidRPr="00B02165" w:rsidRDefault="00B02165" w:rsidP="00B02165">
      <w:pPr>
        <w:numPr>
          <w:ilvl w:val="0"/>
          <w:numId w:val="12"/>
        </w:numPr>
        <w:spacing w:before="100" w:beforeAutospacing="1" w:after="100" w:afterAutospacing="1" w:line="240" w:lineRule="auto"/>
        <w:rPr>
          <w:rFonts w:eastAsia="Times New Roman" w:cs="Times New Roman"/>
          <w:szCs w:val="24"/>
        </w:rPr>
      </w:pPr>
      <w:hyperlink w:anchor="m_387848007958154643__Toc527107920" w:history="1">
        <w:r w:rsidRPr="00B02165">
          <w:rPr>
            <w:rFonts w:eastAsia="Times New Roman" w:cs="Times New Roman"/>
            <w:color w:val="0000FF"/>
            <w:szCs w:val="24"/>
            <w:u w:val="single"/>
          </w:rPr>
          <w:t>Households’ vulnerability from trade in Vietnam.</w:t>
        </w:r>
      </w:hyperlink>
    </w:p>
    <w:p w:rsidR="00B02165" w:rsidRPr="00B02165" w:rsidRDefault="00B02165" w:rsidP="00B02165">
      <w:pPr>
        <w:numPr>
          <w:ilvl w:val="0"/>
          <w:numId w:val="12"/>
        </w:numPr>
        <w:spacing w:before="100" w:beforeAutospacing="1" w:after="100" w:afterAutospacing="1" w:line="240" w:lineRule="auto"/>
        <w:rPr>
          <w:rFonts w:eastAsia="Times New Roman" w:cs="Times New Roman"/>
          <w:szCs w:val="24"/>
        </w:rPr>
      </w:pPr>
      <w:hyperlink w:anchor="m_387848007958154643__Toc527107921" w:history="1">
        <w:r w:rsidRPr="00B02165">
          <w:rPr>
            <w:rFonts w:eastAsia="Times New Roman" w:cs="Times New Roman"/>
            <w:color w:val="0000FF"/>
            <w:szCs w:val="24"/>
            <w:u w:val="single"/>
          </w:rPr>
          <w:t>Evolving Time Use of Children Growing Up in Ethiopia, India, Peru and Vietnam, 2006-2016.</w:t>
        </w:r>
      </w:hyperlink>
    </w:p>
    <w:p w:rsidR="00B02165" w:rsidRPr="00B02165" w:rsidRDefault="00B02165" w:rsidP="00B02165">
      <w:pPr>
        <w:numPr>
          <w:ilvl w:val="0"/>
          <w:numId w:val="12"/>
        </w:numPr>
        <w:spacing w:before="100" w:beforeAutospacing="1" w:after="100" w:afterAutospacing="1" w:line="240" w:lineRule="auto"/>
        <w:rPr>
          <w:rFonts w:eastAsia="Times New Roman" w:cs="Times New Roman"/>
          <w:szCs w:val="24"/>
        </w:rPr>
      </w:pPr>
      <w:hyperlink w:anchor="m_387848007958154643__Toc527107922" w:history="1">
        <w:r w:rsidRPr="00B02165">
          <w:rPr>
            <w:rFonts w:eastAsia="Times New Roman" w:cs="Times New Roman"/>
            <w:color w:val="0000FF"/>
            <w:szCs w:val="24"/>
            <w:u w:val="single"/>
          </w:rPr>
          <w:t>Contribution to income inequality by income source: A comparison across ethnic groups in Vietnam.</w:t>
        </w:r>
      </w:hyperlink>
    </w:p>
    <w:p w:rsidR="00B02165" w:rsidRPr="00B02165" w:rsidRDefault="00B02165" w:rsidP="00B02165">
      <w:pPr>
        <w:numPr>
          <w:ilvl w:val="0"/>
          <w:numId w:val="12"/>
        </w:numPr>
        <w:spacing w:before="100" w:beforeAutospacing="1" w:after="100" w:afterAutospacing="1" w:line="240" w:lineRule="auto"/>
        <w:rPr>
          <w:rFonts w:eastAsia="Times New Roman" w:cs="Times New Roman"/>
          <w:szCs w:val="24"/>
        </w:rPr>
      </w:pPr>
      <w:hyperlink w:anchor="m_387848007958154643__Toc527107923" w:history="1">
        <w:r w:rsidRPr="00B02165">
          <w:rPr>
            <w:rFonts w:eastAsia="Times New Roman" w:cs="Times New Roman"/>
            <w:color w:val="0000FF"/>
            <w:szCs w:val="24"/>
            <w:u w:val="single"/>
          </w:rPr>
          <w:t>The Impact of Increased Import Competition from the People’s Republic of China on Income Inequality and Household Welfare in Viet Nam.</w:t>
        </w:r>
      </w:hyperlink>
    </w:p>
    <w:p w:rsidR="00B02165" w:rsidRPr="00B02165" w:rsidRDefault="00B02165" w:rsidP="00B02165">
      <w:pPr>
        <w:numPr>
          <w:ilvl w:val="0"/>
          <w:numId w:val="12"/>
        </w:numPr>
        <w:spacing w:before="100" w:beforeAutospacing="1" w:after="100" w:afterAutospacing="1" w:line="240" w:lineRule="auto"/>
        <w:rPr>
          <w:rFonts w:eastAsia="Times New Roman" w:cs="Times New Roman"/>
          <w:szCs w:val="24"/>
        </w:rPr>
      </w:pPr>
      <w:hyperlink w:anchor="m_387848007958154643__Toc527107924" w:history="1">
        <w:r w:rsidRPr="00B02165">
          <w:rPr>
            <w:rFonts w:eastAsia="Times New Roman" w:cs="Times New Roman"/>
            <w:color w:val="0000FF"/>
            <w:szCs w:val="24"/>
            <w:u w:val="single"/>
          </w:rPr>
          <w:t>Migrant networks boost trade: Evidence from the Vietnamese boat people.</w:t>
        </w:r>
      </w:hyperlink>
    </w:p>
    <w:p w:rsidR="00B02165" w:rsidRPr="00B02165" w:rsidRDefault="00B02165" w:rsidP="00B02165">
      <w:pPr>
        <w:numPr>
          <w:ilvl w:val="0"/>
          <w:numId w:val="12"/>
        </w:numPr>
        <w:spacing w:before="100" w:beforeAutospacing="1" w:after="100" w:afterAutospacing="1" w:line="240" w:lineRule="auto"/>
        <w:rPr>
          <w:rFonts w:eastAsia="Times New Roman" w:cs="Times New Roman"/>
          <w:szCs w:val="24"/>
        </w:rPr>
      </w:pPr>
      <w:hyperlink w:anchor="m_387848007958154643__Toc527107925" w:history="1">
        <w:r w:rsidRPr="00B02165">
          <w:rPr>
            <w:rFonts w:eastAsia="Times New Roman" w:cs="Times New Roman"/>
            <w:color w:val="0000FF"/>
            <w:szCs w:val="24"/>
            <w:u w:val="single"/>
          </w:rPr>
          <w:t>Who remits and why? Evidence on internal migrant remittances from Vietnam and Thailand.</w:t>
        </w:r>
      </w:hyperlink>
    </w:p>
    <w:p w:rsidR="00B02165" w:rsidRPr="00B02165" w:rsidRDefault="00B02165" w:rsidP="00B02165">
      <w:pPr>
        <w:numPr>
          <w:ilvl w:val="0"/>
          <w:numId w:val="12"/>
        </w:numPr>
        <w:spacing w:before="100" w:beforeAutospacing="1" w:after="100" w:afterAutospacing="1" w:line="240" w:lineRule="auto"/>
        <w:rPr>
          <w:rFonts w:eastAsia="Times New Roman" w:cs="Times New Roman"/>
          <w:szCs w:val="24"/>
        </w:rPr>
      </w:pPr>
      <w:hyperlink w:anchor="m_387848007958154643__Toc527107926" w:history="1">
        <w:r w:rsidRPr="00B02165">
          <w:rPr>
            <w:rFonts w:eastAsia="Times New Roman" w:cs="Times New Roman"/>
            <w:color w:val="0000FF"/>
            <w:szCs w:val="24"/>
            <w:u w:val="single"/>
          </w:rPr>
          <w:t>Hydropower Resettlement in the Mekong Region.</w:t>
        </w:r>
      </w:hyperlink>
    </w:p>
    <w:p w:rsidR="00B02165" w:rsidRPr="00B02165" w:rsidRDefault="00B02165" w:rsidP="00B02165">
      <w:pPr>
        <w:spacing w:before="100" w:beforeAutospacing="1" w:after="100" w:afterAutospacing="1" w:line="240" w:lineRule="auto"/>
        <w:rPr>
          <w:rFonts w:eastAsia="Times New Roman" w:cs="Times New Roman"/>
          <w:szCs w:val="24"/>
        </w:rPr>
      </w:pPr>
      <w:hyperlink w:anchor="m_387848007958154643__Toc527107927" w:history="1">
        <w:r w:rsidRPr="00B02165">
          <w:rPr>
            <w:rFonts w:eastAsia="Times New Roman" w:cs="Times New Roman"/>
            <w:color w:val="0000FF"/>
            <w:szCs w:val="24"/>
            <w:u w:val="single"/>
          </w:rPr>
          <w:t>TOURISM</w:t>
        </w:r>
      </w:hyperlink>
    </w:p>
    <w:p w:rsidR="00B02165" w:rsidRPr="00B02165" w:rsidRDefault="00B02165" w:rsidP="00B02165">
      <w:pPr>
        <w:numPr>
          <w:ilvl w:val="0"/>
          <w:numId w:val="13"/>
        </w:numPr>
        <w:spacing w:before="100" w:beforeAutospacing="1" w:after="100" w:afterAutospacing="1" w:line="240" w:lineRule="auto"/>
        <w:rPr>
          <w:rFonts w:eastAsia="Times New Roman" w:cs="Times New Roman"/>
          <w:szCs w:val="24"/>
        </w:rPr>
      </w:pPr>
      <w:hyperlink w:anchor="m_387848007958154643__Toc527107928" w:history="1">
        <w:r w:rsidRPr="00B02165">
          <w:rPr>
            <w:rFonts w:eastAsia="Times New Roman" w:cs="Times New Roman"/>
            <w:color w:val="0000FF"/>
            <w:szCs w:val="24"/>
            <w:u w:val="single"/>
          </w:rPr>
          <w:t xml:space="preserve">Applying network analysis in assessing stakeholders' collaboration for sustainable tourism development: a case study at </w:t>
        </w:r>
        <w:proofErr w:type="spellStart"/>
        <w:r w:rsidRPr="00B02165">
          <w:rPr>
            <w:rFonts w:eastAsia="Times New Roman" w:cs="Times New Roman"/>
            <w:color w:val="0000FF"/>
            <w:szCs w:val="24"/>
            <w:u w:val="single"/>
          </w:rPr>
          <w:t>Danang</w:t>
        </w:r>
        <w:proofErr w:type="spellEnd"/>
        <w:r w:rsidRPr="00B02165">
          <w:rPr>
            <w:rFonts w:eastAsia="Times New Roman" w:cs="Times New Roman"/>
            <w:color w:val="0000FF"/>
            <w:szCs w:val="24"/>
            <w:u w:val="single"/>
          </w:rPr>
          <w:t>, Vietnam.</w:t>
        </w:r>
      </w:hyperlink>
    </w:p>
    <w:p w:rsidR="00B02165" w:rsidRPr="00B02165" w:rsidRDefault="00B02165" w:rsidP="00B02165">
      <w:pPr>
        <w:numPr>
          <w:ilvl w:val="0"/>
          <w:numId w:val="13"/>
        </w:numPr>
        <w:spacing w:before="100" w:beforeAutospacing="1" w:after="100" w:afterAutospacing="1" w:line="240" w:lineRule="auto"/>
        <w:rPr>
          <w:rFonts w:eastAsia="Times New Roman" w:cs="Times New Roman"/>
          <w:szCs w:val="24"/>
        </w:rPr>
      </w:pPr>
      <w:hyperlink w:anchor="m_387848007958154643__Toc527107929" w:history="1">
        <w:r w:rsidRPr="00B02165">
          <w:rPr>
            <w:rFonts w:eastAsia="Times New Roman" w:cs="Times New Roman"/>
            <w:color w:val="0000FF"/>
            <w:szCs w:val="24"/>
            <w:u w:val="single"/>
          </w:rPr>
          <w:t xml:space="preserve">Microfinance tourism in </w:t>
        </w:r>
        <w:proofErr w:type="spellStart"/>
        <w:r w:rsidRPr="00B02165">
          <w:rPr>
            <w:rFonts w:eastAsia="Times New Roman" w:cs="Times New Roman"/>
            <w:color w:val="0000FF"/>
            <w:szCs w:val="24"/>
            <w:u w:val="single"/>
          </w:rPr>
          <w:t>Phu</w:t>
        </w:r>
        <w:proofErr w:type="spellEnd"/>
        <w:r w:rsidRPr="00B02165">
          <w:rPr>
            <w:rFonts w:eastAsia="Times New Roman" w:cs="Times New Roman"/>
            <w:color w:val="0000FF"/>
            <w:szCs w:val="24"/>
            <w:u w:val="single"/>
          </w:rPr>
          <w:t xml:space="preserve"> Minh, Vietnam.</w:t>
        </w:r>
      </w:hyperlink>
    </w:p>
    <w:p w:rsidR="00B02165" w:rsidRPr="00B02165" w:rsidRDefault="00B02165" w:rsidP="00B02165">
      <w:pPr>
        <w:spacing w:before="100" w:beforeAutospacing="1" w:after="100" w:afterAutospacing="1" w:line="240" w:lineRule="auto"/>
        <w:rPr>
          <w:rFonts w:eastAsia="Times New Roman" w:cs="Times New Roman"/>
          <w:szCs w:val="24"/>
        </w:rPr>
      </w:pPr>
      <w:hyperlink w:anchor="m_387848007958154643__Toc527107930" w:history="1">
        <w:r w:rsidRPr="00B02165">
          <w:rPr>
            <w:rFonts w:eastAsia="Times New Roman" w:cs="Times New Roman"/>
            <w:color w:val="0000FF"/>
            <w:szCs w:val="24"/>
            <w:u w:val="single"/>
          </w:rPr>
          <w:t>WATER RESOURCES</w:t>
        </w:r>
      </w:hyperlink>
    </w:p>
    <w:p w:rsidR="00B02165" w:rsidRPr="00B02165" w:rsidRDefault="00B02165" w:rsidP="00B02165">
      <w:pPr>
        <w:numPr>
          <w:ilvl w:val="0"/>
          <w:numId w:val="14"/>
        </w:numPr>
        <w:spacing w:before="100" w:beforeAutospacing="1" w:after="100" w:afterAutospacing="1" w:line="240" w:lineRule="auto"/>
        <w:rPr>
          <w:rFonts w:eastAsia="Times New Roman" w:cs="Times New Roman"/>
          <w:szCs w:val="24"/>
        </w:rPr>
      </w:pPr>
      <w:hyperlink w:anchor="m_387848007958154643__Toc527107931" w:history="1">
        <w:r w:rsidRPr="00B02165">
          <w:rPr>
            <w:rFonts w:eastAsia="Times New Roman" w:cs="Times New Roman"/>
            <w:color w:val="0000FF"/>
            <w:szCs w:val="24"/>
            <w:u w:val="single"/>
          </w:rPr>
          <w:t xml:space="preserve">Automation with renewable energy to optimize the exploitation of water supply networks in </w:t>
        </w:r>
        <w:proofErr w:type="spellStart"/>
        <w:r w:rsidRPr="00B02165">
          <w:rPr>
            <w:rFonts w:eastAsia="Times New Roman" w:cs="Times New Roman"/>
            <w:color w:val="0000FF"/>
            <w:szCs w:val="24"/>
            <w:u w:val="single"/>
          </w:rPr>
          <w:t>Ninh</w:t>
        </w:r>
        <w:proofErr w:type="spellEnd"/>
        <w:r w:rsidRPr="00B02165">
          <w:rPr>
            <w:rFonts w:eastAsia="Times New Roman" w:cs="Times New Roman"/>
            <w:color w:val="0000FF"/>
            <w:szCs w:val="24"/>
            <w:u w:val="single"/>
          </w:rPr>
          <w:t xml:space="preserve"> </w:t>
        </w:r>
        <w:proofErr w:type="spellStart"/>
        <w:r w:rsidRPr="00B02165">
          <w:rPr>
            <w:rFonts w:eastAsia="Times New Roman" w:cs="Times New Roman"/>
            <w:color w:val="0000FF"/>
            <w:szCs w:val="24"/>
            <w:u w:val="single"/>
          </w:rPr>
          <w:t>Thuan</w:t>
        </w:r>
        <w:proofErr w:type="spellEnd"/>
        <w:r w:rsidRPr="00B02165">
          <w:rPr>
            <w:rFonts w:eastAsia="Times New Roman" w:cs="Times New Roman"/>
            <w:color w:val="0000FF"/>
            <w:szCs w:val="24"/>
            <w:u w:val="single"/>
          </w:rPr>
          <w:t xml:space="preserve"> province.</w:t>
        </w:r>
      </w:hyperlink>
    </w:p>
    <w:p w:rsidR="00B02165" w:rsidRPr="00B02165" w:rsidRDefault="00B02165" w:rsidP="00B02165">
      <w:pPr>
        <w:numPr>
          <w:ilvl w:val="0"/>
          <w:numId w:val="14"/>
        </w:numPr>
        <w:spacing w:before="100" w:beforeAutospacing="1" w:after="100" w:afterAutospacing="1" w:line="240" w:lineRule="auto"/>
        <w:rPr>
          <w:rFonts w:eastAsia="Times New Roman" w:cs="Times New Roman"/>
          <w:szCs w:val="24"/>
        </w:rPr>
      </w:pPr>
      <w:hyperlink w:anchor="m_387848007958154643__Toc527107932" w:history="1">
        <w:r w:rsidRPr="00B02165">
          <w:rPr>
            <w:rFonts w:eastAsia="Times New Roman" w:cs="Times New Roman"/>
            <w:color w:val="0000FF"/>
            <w:szCs w:val="24"/>
            <w:u w:val="single"/>
          </w:rPr>
          <w:t>The Mekong's future flows under multiple drivers: How climate change, hydropower developments and irrigation expansions drive hydrological changes.</w:t>
        </w:r>
      </w:hyperlink>
    </w:p>
    <w:p w:rsidR="00B02165" w:rsidRPr="00B02165" w:rsidRDefault="00B02165" w:rsidP="00B02165">
      <w:pPr>
        <w:numPr>
          <w:ilvl w:val="0"/>
          <w:numId w:val="14"/>
        </w:numPr>
        <w:spacing w:before="100" w:beforeAutospacing="1" w:after="100" w:afterAutospacing="1" w:line="240" w:lineRule="auto"/>
        <w:rPr>
          <w:rFonts w:eastAsia="Times New Roman" w:cs="Times New Roman"/>
          <w:szCs w:val="24"/>
        </w:rPr>
      </w:pPr>
      <w:hyperlink w:anchor="m_387848007958154643__Toc527107933" w:history="1">
        <w:r w:rsidRPr="00B02165">
          <w:rPr>
            <w:rFonts w:eastAsia="Times New Roman" w:cs="Times New Roman"/>
            <w:color w:val="0000FF"/>
            <w:szCs w:val="24"/>
            <w:u w:val="single"/>
          </w:rPr>
          <w:t xml:space="preserve">Power and Geopolitics along the Mekong: The Laos–Vietnam Negotiation on the </w:t>
        </w:r>
        <w:proofErr w:type="spellStart"/>
        <w:r w:rsidRPr="00B02165">
          <w:rPr>
            <w:rFonts w:eastAsia="Times New Roman" w:cs="Times New Roman"/>
            <w:color w:val="0000FF"/>
            <w:szCs w:val="24"/>
            <w:u w:val="single"/>
          </w:rPr>
          <w:t>Xayaburi</w:t>
        </w:r>
        <w:proofErr w:type="spellEnd"/>
        <w:r w:rsidRPr="00B02165">
          <w:rPr>
            <w:rFonts w:eastAsia="Times New Roman" w:cs="Times New Roman"/>
            <w:color w:val="0000FF"/>
            <w:szCs w:val="24"/>
            <w:u w:val="single"/>
          </w:rPr>
          <w:t xml:space="preserve"> Dam.</w:t>
        </w:r>
      </w:hyperlink>
    </w:p>
    <w:p w:rsidR="00B02165" w:rsidRPr="00B02165" w:rsidRDefault="00B02165" w:rsidP="00B02165">
      <w:pPr>
        <w:numPr>
          <w:ilvl w:val="0"/>
          <w:numId w:val="14"/>
        </w:numPr>
        <w:spacing w:before="100" w:beforeAutospacing="1" w:after="100" w:afterAutospacing="1" w:line="240" w:lineRule="auto"/>
        <w:rPr>
          <w:rFonts w:eastAsia="Times New Roman" w:cs="Times New Roman"/>
          <w:szCs w:val="24"/>
        </w:rPr>
      </w:pPr>
      <w:hyperlink w:anchor="m_387848007958154643__Toc527107934" w:history="1">
        <w:r w:rsidRPr="00B02165">
          <w:rPr>
            <w:rFonts w:eastAsia="Times New Roman" w:cs="Times New Roman"/>
            <w:color w:val="0000FF"/>
            <w:szCs w:val="24"/>
            <w:u w:val="single"/>
          </w:rPr>
          <w:t>Assessment of urbanization impact on groundwater resources in Hanoi, Vietnam.</w:t>
        </w:r>
      </w:hyperlink>
    </w:p>
    <w:p w:rsidR="00B02165" w:rsidRPr="00B02165" w:rsidRDefault="00B02165" w:rsidP="00B02165">
      <w:pPr>
        <w:spacing w:before="100" w:beforeAutospacing="1" w:after="100" w:afterAutospacing="1" w:line="240" w:lineRule="auto"/>
        <w:rPr>
          <w:rFonts w:eastAsia="Times New Roman" w:cs="Times New Roman"/>
          <w:szCs w:val="24"/>
        </w:rPr>
      </w:pPr>
      <w:r w:rsidRPr="00B02165">
        <w:rPr>
          <w:rFonts w:eastAsia="Times New Roman" w:cs="Times New Roman"/>
          <w:szCs w:val="24"/>
        </w:rPr>
        <w:t> </w:t>
      </w:r>
    </w:p>
    <w:p w:rsidR="00B02165" w:rsidRPr="00B02165" w:rsidRDefault="00B02165" w:rsidP="00B02165">
      <w:pPr>
        <w:spacing w:before="100" w:beforeAutospacing="1" w:after="100" w:afterAutospacing="1" w:line="240" w:lineRule="auto"/>
        <w:rPr>
          <w:rFonts w:eastAsia="Times New Roman" w:cs="Times New Roman"/>
          <w:szCs w:val="24"/>
        </w:rPr>
      </w:pPr>
      <w:r w:rsidRPr="00B02165">
        <w:rPr>
          <w:rFonts w:eastAsia="Times New Roman" w:cs="Times New Roman"/>
          <w:szCs w:val="24"/>
        </w:rPr>
        <w:t> </w:t>
      </w:r>
    </w:p>
    <w:p w:rsidR="00B02165" w:rsidRPr="00B02165" w:rsidRDefault="00B02165" w:rsidP="00B02165">
      <w:pPr>
        <w:spacing w:before="100" w:beforeAutospacing="1" w:after="100" w:afterAutospacing="1" w:line="240" w:lineRule="auto"/>
        <w:rPr>
          <w:rFonts w:eastAsia="Times New Roman" w:cs="Times New Roman"/>
          <w:szCs w:val="24"/>
        </w:rPr>
      </w:pPr>
      <w:r w:rsidRPr="00B02165">
        <w:rPr>
          <w:rFonts w:eastAsia="Times New Roman" w:cs="Times New Roman"/>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b/>
          <w:bCs/>
          <w:color w:val="FF0000"/>
          <w:sz w:val="20"/>
          <w:szCs w:val="20"/>
        </w:rPr>
        <w:t> </w:t>
      </w:r>
    </w:p>
    <w:p w:rsidR="003E02CA" w:rsidRPr="003E02CA" w:rsidRDefault="003E02CA" w:rsidP="003E02CA">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2" w:name="m_387848007958154643__Toc527107806"/>
      <w:r w:rsidRPr="003E02CA">
        <w:rPr>
          <w:rFonts w:ascii="Arial" w:eastAsia="Times New Roman" w:hAnsi="Arial" w:cs="Arial"/>
          <w:b/>
          <w:bCs/>
          <w:color w:val="FFFFFF"/>
          <w:kern w:val="36"/>
          <w:sz w:val="48"/>
          <w:szCs w:val="48"/>
        </w:rPr>
        <w:t>AGRICULTURE AND RURAL DEVELOPMENT</w:t>
      </w:r>
      <w:bookmarkEnd w:id="2"/>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3" w:name="m_387848007958154643__Hlk507510159"/>
      <w:bookmarkStart w:id="4" w:name="m_387848007958154643__Hlk511750468"/>
      <w:bookmarkStart w:id="5" w:name="m_387848007958154643__Toc527107807"/>
      <w:bookmarkEnd w:id="3"/>
      <w:bookmarkEnd w:id="4"/>
      <w:proofErr w:type="gramStart"/>
      <w:r w:rsidRPr="003E02CA">
        <w:rPr>
          <w:rFonts w:ascii="Calibri" w:eastAsia="Times New Roman" w:hAnsi="Calibri" w:cs="Calibri"/>
          <w:b/>
          <w:bCs/>
          <w:color w:val="800000"/>
          <w:sz w:val="22"/>
        </w:rPr>
        <w:t>Market Constraints, Misallocation, and Productivity in Vietnam Agriculture.</w:t>
      </w:r>
      <w:bookmarkEnd w:id="5"/>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Stephen </w:t>
      </w:r>
      <w:proofErr w:type="spellStart"/>
      <w:r w:rsidRPr="003E02CA">
        <w:rPr>
          <w:rFonts w:ascii="Arial" w:eastAsia="Times New Roman" w:hAnsi="Arial" w:cs="Arial"/>
          <w:color w:val="000000"/>
          <w:szCs w:val="24"/>
        </w:rPr>
        <w:t>Ayerst</w:t>
      </w:r>
      <w:proofErr w:type="spellEnd"/>
      <w:r w:rsidRPr="003E02CA">
        <w:rPr>
          <w:rFonts w:ascii="Arial" w:eastAsia="Times New Roman" w:hAnsi="Arial" w:cs="Arial"/>
          <w:color w:val="000000"/>
          <w:szCs w:val="24"/>
        </w:rPr>
        <w:t xml:space="preserve">, Loren Brandt and Diego </w:t>
      </w:r>
      <w:proofErr w:type="spellStart"/>
      <w:r w:rsidRPr="003E02CA">
        <w:rPr>
          <w:rFonts w:ascii="Arial" w:eastAsia="Times New Roman" w:hAnsi="Arial" w:cs="Arial"/>
          <w:color w:val="000000"/>
          <w:szCs w:val="24"/>
        </w:rPr>
        <w:t>Restuccia</w:t>
      </w:r>
      <w:proofErr w:type="spellEnd"/>
      <w:r w:rsidRPr="003E02CA">
        <w:rPr>
          <w:rFonts w:ascii="Arial" w:eastAsia="Times New Roman" w:hAnsi="Arial" w:cs="Arial"/>
          <w:color w:val="000000"/>
          <w:szCs w:val="24"/>
        </w:rPr>
        <w:t>.</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Department of Economics Working Papers tecipa-615 University of Toronto,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6" w:tgtFrame="_blank" w:history="1">
        <w:r w:rsidRPr="003E02CA">
          <w:rPr>
            <w:rFonts w:ascii="Arial" w:eastAsia="Times New Roman" w:hAnsi="Arial" w:cs="Arial"/>
            <w:color w:val="1155CC"/>
            <w:szCs w:val="24"/>
            <w:u w:val="single"/>
          </w:rPr>
          <w:t>https://ideas.repec.org/p/tor/tecipa/tecipa-615.html</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Abstract: We examine important changes in agriculture in Vietnam in the context of ongoing structural changes in the economy. We use a household-level panel dataset and a quantitative framework to document the extent and consequences of factor misallocation in agriculture during the period between 2006 and 2016. Despite rapid growth in agricultural productivity and a reallocation of factor inputs to more productive farmers, we find that misallocation across farmers remains high and increased during the period. Reallocation of factor inputs has not been strong enough to accommodate substantial changes in farm productivity over time. Our analysis also reveals important differences between the north and south regions.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6" w:name="m_387848007958154643__Toc527107808"/>
      <w:r w:rsidRPr="003E02CA">
        <w:rPr>
          <w:rFonts w:ascii="Calibri" w:eastAsia="Times New Roman" w:hAnsi="Calibri" w:cs="Calibri"/>
          <w:b/>
          <w:bCs/>
          <w:color w:val="800000"/>
          <w:sz w:val="22"/>
        </w:rPr>
        <w:t xml:space="preserve">Weed biological control in the Greater Mekong </w:t>
      </w:r>
      <w:proofErr w:type="spellStart"/>
      <w:r w:rsidRPr="003E02CA">
        <w:rPr>
          <w:rFonts w:ascii="Calibri" w:eastAsia="Times New Roman" w:hAnsi="Calibri" w:cs="Calibri"/>
          <w:b/>
          <w:bCs/>
          <w:color w:val="800000"/>
          <w:sz w:val="22"/>
        </w:rPr>
        <w:t>Subregion</w:t>
      </w:r>
      <w:proofErr w:type="spellEnd"/>
      <w:r w:rsidRPr="003E02CA">
        <w:rPr>
          <w:rFonts w:ascii="Calibri" w:eastAsia="Times New Roman" w:hAnsi="Calibri" w:cs="Calibri"/>
          <w:b/>
          <w:bCs/>
          <w:color w:val="800000"/>
          <w:sz w:val="22"/>
        </w:rPr>
        <w:t>: status and opportunities for the future.</w:t>
      </w:r>
      <w:bookmarkEnd w:id="6"/>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lastRenderedPageBreak/>
        <w:t xml:space="preserve">M. D. Day, </w:t>
      </w:r>
      <w:proofErr w:type="spellStart"/>
      <w:r w:rsidRPr="003E02CA">
        <w:rPr>
          <w:rFonts w:ascii="Arial" w:eastAsia="Times New Roman" w:hAnsi="Arial" w:cs="Arial"/>
          <w:color w:val="000000"/>
          <w:szCs w:val="24"/>
        </w:rPr>
        <w:t>ShiCai</w:t>
      </w:r>
      <w:proofErr w:type="spellEnd"/>
      <w:r w:rsidRPr="003E02CA">
        <w:rPr>
          <w:rFonts w:ascii="Arial" w:eastAsia="Times New Roman" w:hAnsi="Arial" w:cs="Arial"/>
          <w:color w:val="000000"/>
          <w:szCs w:val="24"/>
        </w:rPr>
        <w:t xml:space="preserve"> Shen, </w:t>
      </w:r>
      <w:proofErr w:type="spellStart"/>
      <w:r w:rsidRPr="003E02CA">
        <w:rPr>
          <w:rFonts w:ascii="Arial" w:eastAsia="Times New Roman" w:hAnsi="Arial" w:cs="Arial"/>
          <w:color w:val="000000"/>
          <w:szCs w:val="24"/>
        </w:rPr>
        <w:t>GaoFeng</w:t>
      </w:r>
      <w:proofErr w:type="spellEnd"/>
      <w:r w:rsidRPr="003E02CA">
        <w:rPr>
          <w:rFonts w:ascii="Arial" w:eastAsia="Times New Roman" w:hAnsi="Arial" w:cs="Arial"/>
          <w:color w:val="000000"/>
          <w:szCs w:val="24"/>
        </w:rPr>
        <w:t xml:space="preserve"> Xu, </w:t>
      </w:r>
      <w:proofErr w:type="spellStart"/>
      <w:r w:rsidRPr="003E02CA">
        <w:rPr>
          <w:rFonts w:ascii="Arial" w:eastAsia="Times New Roman" w:hAnsi="Arial" w:cs="Arial"/>
          <w:color w:val="000000"/>
          <w:szCs w:val="24"/>
        </w:rPr>
        <w:t>FuDou</w:t>
      </w:r>
      <w:proofErr w:type="spellEnd"/>
      <w:r w:rsidRPr="003E02CA">
        <w:rPr>
          <w:rFonts w:ascii="Arial" w:eastAsia="Times New Roman" w:hAnsi="Arial" w:cs="Arial"/>
          <w:color w:val="000000"/>
          <w:szCs w:val="24"/>
        </w:rPr>
        <w:t xml:space="preserve"> Zhang and R. L. Winston.</w:t>
      </w:r>
      <w:proofErr w:type="gramEnd"/>
      <w:r w:rsidRPr="003E02CA">
        <w:rPr>
          <w:rFonts w:ascii="Arial" w:eastAsia="Times New Roman" w:hAnsi="Arial" w:cs="Arial"/>
          <w:color w:val="000000"/>
          <w:szCs w:val="24"/>
        </w:rPr>
        <w:t xml:space="preserve"> CAB Reviews, 2018, volume 13, number 014, pp. 1-12.</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The status of weed biological control in the six Greater Mekong </w:t>
      </w:r>
      <w:proofErr w:type="spellStart"/>
      <w:r w:rsidRPr="003E02CA">
        <w:rPr>
          <w:rFonts w:ascii="Arial" w:eastAsia="Times New Roman" w:hAnsi="Arial" w:cs="Arial"/>
          <w:color w:val="000000"/>
          <w:szCs w:val="24"/>
        </w:rPr>
        <w:t>Subregion</w:t>
      </w:r>
      <w:proofErr w:type="spellEnd"/>
      <w:r w:rsidRPr="003E02CA">
        <w:rPr>
          <w:rFonts w:ascii="Arial" w:eastAsia="Times New Roman" w:hAnsi="Arial" w:cs="Arial"/>
          <w:color w:val="000000"/>
          <w:szCs w:val="24"/>
        </w:rPr>
        <w:t xml:space="preserve"> (GMS) countries was assessed, and opportunities to develop biological control in the region are proposed. Twenty biological control agents targeting nine weed species have been introduced into GMS countries, with 13 agents establishing on seven weed species. Another nine biological control agents have spread unintentionally into the region. These agents are having a slight to high impact on their target weeds. However, the number of weeds in the region that have been targeted for biological control is only a fraction of the number of weeds (45) in the region that have been targeted for biological control elsewhere. This presents a tremendous opportunity to expand weed biological control in the region and reduce the dependency on herbicides while increasing productivity. There are numerous highly effective biological control agents present elsewhere that could be introduced to assist with the management of the region's most important weeds, such as </w:t>
      </w:r>
      <w:proofErr w:type="spellStart"/>
      <w:r w:rsidRPr="003E02CA">
        <w:rPr>
          <w:rFonts w:ascii="Arial" w:eastAsia="Times New Roman" w:hAnsi="Arial" w:cs="Arial"/>
          <w:color w:val="000000"/>
          <w:szCs w:val="24"/>
        </w:rPr>
        <w:t>Pistia</w:t>
      </w:r>
      <w:proofErr w:type="spellEnd"/>
      <w:r w:rsidRPr="003E02CA">
        <w:rPr>
          <w:rFonts w:ascii="Arial" w:eastAsia="Times New Roman" w:hAnsi="Arial" w:cs="Arial"/>
          <w:color w:val="000000"/>
          <w:szCs w:val="24"/>
        </w:rPr>
        <w:t xml:space="preserve"> stratiotes, </w:t>
      </w:r>
      <w:proofErr w:type="spellStart"/>
      <w:r w:rsidRPr="003E02CA">
        <w:rPr>
          <w:rFonts w:ascii="Arial" w:eastAsia="Times New Roman" w:hAnsi="Arial" w:cs="Arial"/>
          <w:color w:val="000000"/>
          <w:szCs w:val="24"/>
        </w:rPr>
        <w:t>Salvinia</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molesta</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Chromolaena</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odorata</w:t>
      </w:r>
      <w:proofErr w:type="spellEnd"/>
      <w:r w:rsidRPr="003E02CA">
        <w:rPr>
          <w:rFonts w:ascii="Arial" w:eastAsia="Times New Roman" w:hAnsi="Arial" w:cs="Arial"/>
          <w:color w:val="000000"/>
          <w:szCs w:val="24"/>
        </w:rPr>
        <w:t xml:space="preserve"> and </w:t>
      </w:r>
      <w:proofErr w:type="spellStart"/>
      <w:r w:rsidRPr="003E02CA">
        <w:rPr>
          <w:rFonts w:ascii="Arial" w:eastAsia="Times New Roman" w:hAnsi="Arial" w:cs="Arial"/>
          <w:color w:val="000000"/>
          <w:szCs w:val="24"/>
        </w:rPr>
        <w:t>Mikania</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micrantha</w:t>
      </w:r>
      <w:proofErr w:type="spellEnd"/>
      <w:r w:rsidRPr="003E02CA">
        <w:rPr>
          <w:rFonts w:ascii="Arial" w:eastAsia="Times New Roman" w:hAnsi="Arial" w:cs="Arial"/>
          <w:color w:val="000000"/>
          <w:szCs w:val="24"/>
        </w:rPr>
        <w:t>. Along with the introduction of biological control agents, there is also a scope to increase the capacity and training in biological control within GMS countries to develop effective weed control and management.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7" w:name="m_387848007958154643__Toc527107809"/>
      <w:r w:rsidRPr="003E02CA">
        <w:rPr>
          <w:rFonts w:ascii="Calibri" w:eastAsia="Times New Roman" w:hAnsi="Calibri" w:cs="Calibri"/>
          <w:b/>
          <w:bCs/>
          <w:color w:val="800000"/>
          <w:sz w:val="22"/>
        </w:rPr>
        <w:t xml:space="preserve">Balancing interests of actors in the ocean tuna value chain of </w:t>
      </w:r>
      <w:proofErr w:type="spellStart"/>
      <w:r w:rsidRPr="003E02CA">
        <w:rPr>
          <w:rFonts w:ascii="Calibri" w:eastAsia="Times New Roman" w:hAnsi="Calibri" w:cs="Calibri"/>
          <w:b/>
          <w:bCs/>
          <w:color w:val="800000"/>
          <w:sz w:val="22"/>
        </w:rPr>
        <w:t>Khanh</w:t>
      </w:r>
      <w:proofErr w:type="spellEnd"/>
      <w:r w:rsidRPr="003E02CA">
        <w:rPr>
          <w:rFonts w:ascii="Calibri" w:eastAsia="Times New Roman" w:hAnsi="Calibri" w:cs="Calibri"/>
          <w:b/>
          <w:bCs/>
          <w:color w:val="800000"/>
          <w:sz w:val="22"/>
        </w:rPr>
        <w:t xml:space="preserve"> </w:t>
      </w:r>
      <w:proofErr w:type="spellStart"/>
      <w:r w:rsidRPr="003E02CA">
        <w:rPr>
          <w:rFonts w:ascii="Calibri" w:eastAsia="Times New Roman" w:hAnsi="Calibri" w:cs="Calibri"/>
          <w:b/>
          <w:bCs/>
          <w:color w:val="800000"/>
          <w:sz w:val="22"/>
        </w:rPr>
        <w:t>Hoa</w:t>
      </w:r>
      <w:proofErr w:type="spellEnd"/>
      <w:r w:rsidRPr="003E02CA">
        <w:rPr>
          <w:rFonts w:ascii="Calibri" w:eastAsia="Times New Roman" w:hAnsi="Calibri" w:cs="Calibri"/>
          <w:b/>
          <w:bCs/>
          <w:color w:val="800000"/>
          <w:sz w:val="22"/>
        </w:rPr>
        <w:t xml:space="preserve"> province, Vietnam.</w:t>
      </w:r>
      <w:bookmarkEnd w:id="7"/>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Kim Anh </w:t>
      </w:r>
      <w:proofErr w:type="spellStart"/>
      <w:r w:rsidRPr="003E02CA">
        <w:rPr>
          <w:rFonts w:ascii="Arial" w:eastAsia="Times New Roman" w:hAnsi="Arial" w:cs="Arial"/>
          <w:color w:val="000000"/>
          <w:szCs w:val="24"/>
        </w:rPr>
        <w:t>Thi</w:t>
      </w:r>
      <w:proofErr w:type="spellEnd"/>
      <w:r w:rsidRPr="003E02CA">
        <w:rPr>
          <w:rFonts w:ascii="Arial" w:eastAsia="Times New Roman" w:hAnsi="Arial" w:cs="Arial"/>
          <w:color w:val="000000"/>
          <w:szCs w:val="24"/>
        </w:rPr>
        <w:t xml:space="preserve"> Nguyen and Curtis M. Jolly.</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Marine Policy, 2018, volume 98, pp. 11-22.</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The exploitation of ocean tuna has become one of the most important fisheries, in terms of foreign income generation, in </w:t>
      </w:r>
      <w:proofErr w:type="spellStart"/>
      <w:r w:rsidRPr="003E02CA">
        <w:rPr>
          <w:rFonts w:ascii="Arial" w:eastAsia="Times New Roman" w:hAnsi="Arial" w:cs="Arial"/>
          <w:color w:val="000000"/>
          <w:szCs w:val="24"/>
        </w:rPr>
        <w:t>Khanh</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Hoa</w:t>
      </w:r>
      <w:proofErr w:type="spellEnd"/>
      <w:r w:rsidRPr="003E02CA">
        <w:rPr>
          <w:rFonts w:ascii="Arial" w:eastAsia="Times New Roman" w:hAnsi="Arial" w:cs="Arial"/>
          <w:color w:val="000000"/>
          <w:szCs w:val="24"/>
        </w:rPr>
        <w:t xml:space="preserve"> province. This paper examines the structure, conduct, and performance (SCP) of the tuna value chain within a value chain governance framework to answer the research questions: (a) what is the nature of the tuna value chain in </w:t>
      </w:r>
      <w:proofErr w:type="spellStart"/>
      <w:r w:rsidRPr="003E02CA">
        <w:rPr>
          <w:rFonts w:ascii="Arial" w:eastAsia="Times New Roman" w:hAnsi="Arial" w:cs="Arial"/>
          <w:color w:val="000000"/>
          <w:szCs w:val="24"/>
        </w:rPr>
        <w:t>Khanh</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Hoa</w:t>
      </w:r>
      <w:proofErr w:type="spellEnd"/>
      <w:r w:rsidRPr="003E02CA">
        <w:rPr>
          <w:rFonts w:ascii="Arial" w:eastAsia="Times New Roman" w:hAnsi="Arial" w:cs="Arial"/>
          <w:color w:val="000000"/>
          <w:szCs w:val="24"/>
        </w:rPr>
        <w:t xml:space="preserve"> province, (b) who are the actors involved in the ocean tuna value chain? (c) What type of market structure is in place and what is its effect on product flow and market performance. Results show that actors operate in an imperfectly competitive market and earn profits from their operation, but the intermediaries receive the most in comparison to their investment expenditure. Processing companies benefit more when they buy directly from the fishermen and they face many difficulties in exporting ocean tuna.</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B02165" w:rsidRDefault="003E02CA" w:rsidP="003E02CA">
      <w:pPr>
        <w:spacing w:before="100" w:beforeAutospacing="1" w:after="0" w:line="240" w:lineRule="auto"/>
        <w:rPr>
          <w:rStyle w:val="Hyperlink"/>
          <w:rFonts w:ascii="Arial" w:eastAsia="Times New Roman" w:hAnsi="Arial" w:cs="Arial"/>
          <w:szCs w:val="24"/>
        </w:rPr>
      </w:pPr>
      <w:r w:rsidRPr="003E02CA">
        <w:rPr>
          <w:rFonts w:ascii="Arial" w:eastAsia="Times New Roman" w:hAnsi="Arial" w:cs="Arial"/>
          <w:color w:val="000000"/>
          <w:szCs w:val="24"/>
        </w:rPr>
        <w:t>               </w:t>
      </w:r>
      <w:r w:rsidR="00B02165">
        <w:rPr>
          <w:rFonts w:ascii="Arial" w:eastAsia="Times New Roman" w:hAnsi="Arial" w:cs="Arial"/>
          <w:color w:val="1155CC"/>
          <w:szCs w:val="24"/>
          <w:u w:val="single"/>
        </w:rPr>
        <w:fldChar w:fldCharType="begin"/>
      </w:r>
      <w:r w:rsidR="00B02165">
        <w:rPr>
          <w:rFonts w:ascii="Arial" w:eastAsia="Times New Roman" w:hAnsi="Arial" w:cs="Arial"/>
          <w:color w:val="1155CC"/>
          <w:szCs w:val="24"/>
          <w:u w:val="single"/>
        </w:rPr>
        <w:instrText xml:space="preserve"> HYPERLINK  \l "_top" </w:instrText>
      </w:r>
      <w:r w:rsidR="00B02165">
        <w:rPr>
          <w:rFonts w:ascii="Arial" w:eastAsia="Times New Roman" w:hAnsi="Arial" w:cs="Arial"/>
          <w:color w:val="1155CC"/>
          <w:szCs w:val="24"/>
          <w:u w:val="single"/>
        </w:rPr>
      </w:r>
      <w:r w:rsidR="00B02165">
        <w:rPr>
          <w:rFonts w:ascii="Arial" w:eastAsia="Times New Roman" w:hAnsi="Arial" w:cs="Arial"/>
          <w:color w:val="1155CC"/>
          <w:szCs w:val="24"/>
          <w:u w:val="single"/>
        </w:rPr>
        <w:fldChar w:fldCharType="separate"/>
      </w:r>
      <w:r w:rsidRPr="00B02165">
        <w:rPr>
          <w:rStyle w:val="Hyperlink"/>
          <w:rFonts w:ascii="Arial" w:eastAsia="Times New Roman" w:hAnsi="Arial" w:cs="Arial"/>
          <w:szCs w:val="24"/>
        </w:rPr>
        <w:t>Back to top</w:t>
      </w:r>
    </w:p>
    <w:p w:rsidR="003E02CA" w:rsidRPr="003E02CA" w:rsidRDefault="00B02165" w:rsidP="003E02CA">
      <w:pPr>
        <w:spacing w:before="100" w:beforeAutospacing="1" w:after="0" w:line="240" w:lineRule="auto"/>
        <w:rPr>
          <w:rFonts w:ascii="Arial" w:eastAsia="Times New Roman" w:hAnsi="Arial" w:cs="Arial"/>
          <w:color w:val="000000"/>
          <w:szCs w:val="24"/>
        </w:rPr>
      </w:pPr>
      <w:r>
        <w:rPr>
          <w:rFonts w:ascii="Arial" w:eastAsia="Times New Roman" w:hAnsi="Arial" w:cs="Arial"/>
          <w:color w:val="1155CC"/>
          <w:szCs w:val="24"/>
          <w:u w:val="single"/>
        </w:rPr>
        <w:fldChar w:fldCharType="end"/>
      </w:r>
      <w:r w:rsidR="003E02CA"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8" w:name="m_387848007958154643__Toc527107810"/>
      <w:r w:rsidRPr="003E02CA">
        <w:rPr>
          <w:rFonts w:ascii="Calibri" w:eastAsia="Times New Roman" w:hAnsi="Calibri" w:cs="Calibri"/>
          <w:b/>
          <w:bCs/>
          <w:color w:val="800000"/>
          <w:sz w:val="22"/>
        </w:rPr>
        <w:lastRenderedPageBreak/>
        <w:t xml:space="preserve">Can income diversification resolve social-ecological traps in small-scale fisheries and aquaculture in the global south? </w:t>
      </w:r>
      <w:proofErr w:type="gramStart"/>
      <w:r w:rsidRPr="003E02CA">
        <w:rPr>
          <w:rFonts w:ascii="Calibri" w:eastAsia="Times New Roman" w:hAnsi="Calibri" w:cs="Calibri"/>
          <w:b/>
          <w:bCs/>
          <w:color w:val="800000"/>
          <w:sz w:val="22"/>
        </w:rPr>
        <w:t xml:space="preserve">A case study of response diversity in the Tam </w:t>
      </w:r>
      <w:proofErr w:type="spellStart"/>
      <w:r w:rsidRPr="003E02CA">
        <w:rPr>
          <w:rFonts w:ascii="Calibri" w:eastAsia="Times New Roman" w:hAnsi="Calibri" w:cs="Calibri"/>
          <w:b/>
          <w:bCs/>
          <w:color w:val="800000"/>
          <w:sz w:val="22"/>
        </w:rPr>
        <w:t>Giang</w:t>
      </w:r>
      <w:proofErr w:type="spellEnd"/>
      <w:r w:rsidRPr="003E02CA">
        <w:rPr>
          <w:rFonts w:ascii="Calibri" w:eastAsia="Times New Roman" w:hAnsi="Calibri" w:cs="Calibri"/>
          <w:b/>
          <w:bCs/>
          <w:color w:val="800000"/>
          <w:sz w:val="22"/>
        </w:rPr>
        <w:t xml:space="preserve"> lagoon, central Vietnam.</w:t>
      </w:r>
      <w:bookmarkEnd w:id="8"/>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Tong </w:t>
      </w:r>
      <w:proofErr w:type="spellStart"/>
      <w:r w:rsidRPr="003E02CA">
        <w:rPr>
          <w:rFonts w:ascii="Arial" w:eastAsia="Times New Roman" w:hAnsi="Arial" w:cs="Arial"/>
          <w:color w:val="000000"/>
          <w:szCs w:val="24"/>
        </w:rPr>
        <w:t>Thi</w:t>
      </w:r>
      <w:proofErr w:type="spellEnd"/>
      <w:r w:rsidRPr="003E02CA">
        <w:rPr>
          <w:rFonts w:ascii="Arial" w:eastAsia="Times New Roman" w:hAnsi="Arial" w:cs="Arial"/>
          <w:color w:val="000000"/>
          <w:szCs w:val="24"/>
        </w:rPr>
        <w:t xml:space="preserve"> Hai Hanh and </w:t>
      </w:r>
      <w:proofErr w:type="spellStart"/>
      <w:r w:rsidRPr="003E02CA">
        <w:rPr>
          <w:rFonts w:ascii="Arial" w:eastAsia="Times New Roman" w:hAnsi="Arial" w:cs="Arial"/>
          <w:color w:val="000000"/>
          <w:szCs w:val="24"/>
        </w:rPr>
        <w:t>Wiebren</w:t>
      </w:r>
      <w:proofErr w:type="spellEnd"/>
      <w:r w:rsidRPr="003E02CA">
        <w:rPr>
          <w:rFonts w:ascii="Arial" w:eastAsia="Times New Roman" w:hAnsi="Arial" w:cs="Arial"/>
          <w:color w:val="000000"/>
          <w:szCs w:val="24"/>
        </w:rPr>
        <w:t xml:space="preserve"> J. </w:t>
      </w:r>
      <w:proofErr w:type="spellStart"/>
      <w:r w:rsidRPr="003E02CA">
        <w:rPr>
          <w:rFonts w:ascii="Arial" w:eastAsia="Times New Roman" w:hAnsi="Arial" w:cs="Arial"/>
          <w:color w:val="000000"/>
          <w:szCs w:val="24"/>
        </w:rPr>
        <w:t>Boonstra</w:t>
      </w:r>
      <w:proofErr w:type="spellEnd"/>
      <w:r w:rsidRPr="003E02CA">
        <w:rPr>
          <w:rFonts w:ascii="Arial" w:eastAsia="Times New Roman" w:hAnsi="Arial" w:cs="Arial"/>
          <w:color w:val="000000"/>
          <w:szCs w:val="24"/>
        </w:rPr>
        <w:t>. Ecology and Society, 2018, volume 23, number 3.</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7" w:tgtFrame="_blank" w:history="1">
        <w:r w:rsidRPr="003E02CA">
          <w:rPr>
            <w:rFonts w:ascii="Arial" w:eastAsia="Times New Roman" w:hAnsi="Arial" w:cs="Arial"/>
            <w:color w:val="1155CC"/>
            <w:szCs w:val="24"/>
            <w:u w:val="single"/>
          </w:rPr>
          <w:t>https://www.ecologyandsociety.org/vol23/iss3/art16/</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Small-scale fishers and </w:t>
      </w:r>
      <w:proofErr w:type="spellStart"/>
      <w:r w:rsidRPr="003E02CA">
        <w:rPr>
          <w:rFonts w:ascii="Arial" w:eastAsia="Times New Roman" w:hAnsi="Arial" w:cs="Arial"/>
          <w:color w:val="000000"/>
          <w:szCs w:val="24"/>
        </w:rPr>
        <w:t>aquaculturists</w:t>
      </w:r>
      <w:proofErr w:type="spellEnd"/>
      <w:r w:rsidRPr="003E02CA">
        <w:rPr>
          <w:rFonts w:ascii="Arial" w:eastAsia="Times New Roman" w:hAnsi="Arial" w:cs="Arial"/>
          <w:color w:val="000000"/>
          <w:szCs w:val="24"/>
        </w:rPr>
        <w:t xml:space="preserve"> in the global south often face reinforcing feedbacks between resource degradation and livelihood impoverishment, a situation conceptualized as a social-ecological trap. It is argued that these traps can be overcome through income diversification, i.e., livelihoods that are maintained from variable income sources. Our aim was to further scrutinize that claim using the concept of response diversity. To do so, we applied the concept and analyzed income diversification in the Tam </w:t>
      </w:r>
      <w:proofErr w:type="spellStart"/>
      <w:r w:rsidRPr="003E02CA">
        <w:rPr>
          <w:rFonts w:ascii="Arial" w:eastAsia="Times New Roman" w:hAnsi="Arial" w:cs="Arial"/>
          <w:color w:val="000000"/>
          <w:szCs w:val="24"/>
        </w:rPr>
        <w:t>Giang</w:t>
      </w:r>
      <w:proofErr w:type="spellEnd"/>
      <w:r w:rsidRPr="003E02CA">
        <w:rPr>
          <w:rFonts w:ascii="Arial" w:eastAsia="Times New Roman" w:hAnsi="Arial" w:cs="Arial"/>
          <w:color w:val="000000"/>
          <w:szCs w:val="24"/>
        </w:rPr>
        <w:t xml:space="preserve"> lagoon, central Vietnam. Based on our analysis, we argue that high diversity in income activities does not necessarily lead to an escape from social-ecological traps. Although diversity in income activities in the case of the Tam </w:t>
      </w:r>
      <w:proofErr w:type="spellStart"/>
      <w:r w:rsidRPr="003E02CA">
        <w:rPr>
          <w:rFonts w:ascii="Arial" w:eastAsia="Times New Roman" w:hAnsi="Arial" w:cs="Arial"/>
          <w:color w:val="000000"/>
          <w:szCs w:val="24"/>
        </w:rPr>
        <w:t>Giang</w:t>
      </w:r>
      <w:proofErr w:type="spellEnd"/>
      <w:r w:rsidRPr="003E02CA">
        <w:rPr>
          <w:rFonts w:ascii="Arial" w:eastAsia="Times New Roman" w:hAnsi="Arial" w:cs="Arial"/>
          <w:color w:val="000000"/>
          <w:szCs w:val="24"/>
        </w:rPr>
        <w:t xml:space="preserve"> lagoon is relatively high, fisheries- and aquaculture-related income activities continue to dominate livelihood portfolios. The various gear and structures that these activities include all exploit the same ecologies, habitats, and niches of the lagoon. This finding triggers questions concerning the relative contribution of income activities to household income, but also how activities are (differently) connected to natural environments. Income diversification can only sustain natural resources and improve human well-being if it truly transforms livelihoods by connecting local users in new ways to ecologies and societies.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9" w:name="m_387848007958154643__Toc527107811"/>
      <w:proofErr w:type="gramStart"/>
      <w:r w:rsidRPr="003E02CA">
        <w:rPr>
          <w:rFonts w:ascii="Calibri" w:eastAsia="Times New Roman" w:hAnsi="Calibri" w:cs="Calibri"/>
          <w:b/>
          <w:bCs/>
          <w:color w:val="800000"/>
          <w:sz w:val="22"/>
        </w:rPr>
        <w:t>Fishers' Preference Heterogeneity and Trade-Offs between Design Options for More Effective Monitoring of Fisheries.</w:t>
      </w:r>
      <w:bookmarkEnd w:id="9"/>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Chi Nguyen </w:t>
      </w:r>
      <w:proofErr w:type="spellStart"/>
      <w:r w:rsidRPr="003E02CA">
        <w:rPr>
          <w:rFonts w:ascii="Arial" w:eastAsia="Times New Roman" w:hAnsi="Arial" w:cs="Arial"/>
          <w:color w:val="000000"/>
          <w:szCs w:val="24"/>
        </w:rPr>
        <w:t>Thi</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Quynh</w:t>
      </w:r>
      <w:proofErr w:type="spellEnd"/>
      <w:r w:rsidRPr="003E02CA">
        <w:rPr>
          <w:rFonts w:ascii="Arial" w:eastAsia="Times New Roman" w:hAnsi="Arial" w:cs="Arial"/>
          <w:color w:val="000000"/>
          <w:szCs w:val="24"/>
        </w:rPr>
        <w:t xml:space="preserve">, Steven </w:t>
      </w:r>
      <w:proofErr w:type="spellStart"/>
      <w:r w:rsidRPr="003E02CA">
        <w:rPr>
          <w:rFonts w:ascii="Arial" w:eastAsia="Times New Roman" w:hAnsi="Arial" w:cs="Arial"/>
          <w:color w:val="000000"/>
          <w:szCs w:val="24"/>
        </w:rPr>
        <w:t>Schilizzi</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Atakelty</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Hailu</w:t>
      </w:r>
      <w:proofErr w:type="spellEnd"/>
      <w:r w:rsidRPr="003E02CA">
        <w:rPr>
          <w:rFonts w:ascii="Arial" w:eastAsia="Times New Roman" w:hAnsi="Arial" w:cs="Arial"/>
          <w:color w:val="000000"/>
          <w:szCs w:val="24"/>
        </w:rPr>
        <w:t xml:space="preserve"> and Sayed Iftekhar.</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Ecological Economics, 2018, volume 151.</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Sustainable fisheries management largely depends on how effectively fishing regulations are enforced, which often relies on active monitoring by fishers. If fishers perceive that monitoring schemes do not fulfill their needs, they will resist participating in monitoring. However, fisheries managers worldwide have been making blanket assumptions about the way fishers respond to a monitoring scheme. Although this has been proven to be a common mistake, the literature has remained almost silent about heterogeneity of fisher preferences for monitoring scheme, and how it affects their participation. This study contributes to this knowledge gap by carrying out a choice experiment with artisanal fishers in Vietnam to elicit preferences and value key design </w:t>
      </w:r>
      <w:r w:rsidRPr="003E02CA">
        <w:rPr>
          <w:rFonts w:ascii="Arial" w:eastAsia="Times New Roman" w:hAnsi="Arial" w:cs="Arial"/>
          <w:color w:val="000000"/>
          <w:szCs w:val="24"/>
        </w:rPr>
        <w:lastRenderedPageBreak/>
        <w:t>elements of monitoring schemes. This is the first study to investigate fishers' preference heterogeneity using an advanced technique - the Scale-adjusted Latent Class model - that accounts for variance in both preferences and scale. We identified five distinct preference classes. Remarkably for a poor community, monetary compensation was found not to be the prime driver of fishers' choices. A one-size-fits-all monitoring scheme is ill-suited to all fishers. The design of flexible schemes can be an effective way to enhance the likelihood of fisher participation and the effectiveness of regulation enforcement.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B02165" w:rsidRPr="00B02165" w:rsidRDefault="003E02CA" w:rsidP="00B02165">
      <w:pPr>
        <w:spacing w:before="100" w:beforeAutospacing="1" w:after="0" w:line="240" w:lineRule="auto"/>
        <w:rPr>
          <w:rStyle w:val="Hyperlink"/>
          <w:rFonts w:ascii="Arial" w:eastAsia="Times New Roman" w:hAnsi="Arial" w:cs="Arial"/>
          <w:szCs w:val="24"/>
        </w:rPr>
      </w:pPr>
      <w:r w:rsidRPr="003E02CA">
        <w:rPr>
          <w:rFonts w:ascii="Arial" w:eastAsia="Times New Roman" w:hAnsi="Arial" w:cs="Arial"/>
          <w:color w:val="000000"/>
          <w:szCs w:val="24"/>
        </w:rPr>
        <w:t>               </w:t>
      </w:r>
      <w:r w:rsidRPr="003E02CA">
        <w:rPr>
          <w:rFonts w:ascii="Arial" w:eastAsia="Times New Roman" w:hAnsi="Arial" w:cs="Arial"/>
          <w:color w:val="000000"/>
          <w:szCs w:val="24"/>
        </w:rPr>
        <w:fldChar w:fldCharType="begin"/>
      </w:r>
      <w:r w:rsidRPr="003E02CA">
        <w:rPr>
          <w:rFonts w:ascii="Arial" w:eastAsia="Times New Roman" w:hAnsi="Arial" w:cs="Arial"/>
          <w:color w:val="000000"/>
          <w:szCs w:val="24"/>
        </w:rPr>
        <w:instrText xml:space="preserve"> HYPERLINK "https://mail.google.com/mail/u/0?ui=2&amp;ik=98e23e7e7e&amp;view=lg&amp;permmsgid=msg-f%3A1614094129342075780&amp;ser=1" \l "m_387848007958154643__top" </w:instrText>
      </w:r>
      <w:r w:rsidRPr="003E02CA">
        <w:rPr>
          <w:rFonts w:ascii="Arial" w:eastAsia="Times New Roman" w:hAnsi="Arial" w:cs="Arial"/>
          <w:color w:val="000000"/>
          <w:szCs w:val="24"/>
        </w:rPr>
        <w:fldChar w:fldCharType="separate"/>
      </w:r>
      <w:r w:rsidR="00B02165" w:rsidRPr="003E02CA">
        <w:rPr>
          <w:rFonts w:ascii="Arial" w:eastAsia="Times New Roman" w:hAnsi="Arial" w:cs="Arial"/>
          <w:color w:val="000000"/>
          <w:szCs w:val="24"/>
        </w:rPr>
        <w:t>  </w:t>
      </w:r>
      <w:r w:rsidR="00B02165">
        <w:rPr>
          <w:rFonts w:ascii="Arial" w:eastAsia="Times New Roman" w:hAnsi="Arial" w:cs="Arial"/>
          <w:color w:val="1155CC"/>
          <w:szCs w:val="24"/>
          <w:u w:val="single"/>
        </w:rPr>
        <w:fldChar w:fldCharType="begin"/>
      </w:r>
      <w:r w:rsidR="00B02165">
        <w:rPr>
          <w:rFonts w:ascii="Arial" w:eastAsia="Times New Roman" w:hAnsi="Arial" w:cs="Arial"/>
          <w:color w:val="1155CC"/>
          <w:szCs w:val="24"/>
          <w:u w:val="single"/>
        </w:rPr>
        <w:instrText xml:space="preserve"> HYPERLINK  \l "_top" </w:instrText>
      </w:r>
      <w:r w:rsidR="00B02165">
        <w:rPr>
          <w:rFonts w:ascii="Arial" w:eastAsia="Times New Roman" w:hAnsi="Arial" w:cs="Arial"/>
          <w:color w:val="1155CC"/>
          <w:szCs w:val="24"/>
          <w:u w:val="single"/>
        </w:rPr>
      </w:r>
      <w:r w:rsidR="00B02165">
        <w:rPr>
          <w:rFonts w:ascii="Arial" w:eastAsia="Times New Roman" w:hAnsi="Arial" w:cs="Arial"/>
          <w:color w:val="1155CC"/>
          <w:szCs w:val="24"/>
          <w:u w:val="single"/>
        </w:rPr>
        <w:fldChar w:fldCharType="separate"/>
      </w:r>
      <w:r w:rsidR="00B02165" w:rsidRPr="00B02165">
        <w:rPr>
          <w:rStyle w:val="Hyperlink"/>
          <w:rFonts w:ascii="Arial" w:eastAsia="Times New Roman" w:hAnsi="Arial" w:cs="Arial"/>
          <w:szCs w:val="24"/>
        </w:rPr>
        <w:t>Back to t</w:t>
      </w:r>
      <w:r w:rsidR="00B02165" w:rsidRPr="00B02165">
        <w:rPr>
          <w:rStyle w:val="Hyperlink"/>
          <w:rFonts w:ascii="Arial" w:eastAsia="Times New Roman" w:hAnsi="Arial" w:cs="Arial"/>
          <w:szCs w:val="24"/>
        </w:rPr>
        <w:t>o</w:t>
      </w:r>
      <w:r w:rsidR="00B02165" w:rsidRPr="00B02165">
        <w:rPr>
          <w:rStyle w:val="Hyperlink"/>
          <w:rFonts w:ascii="Arial" w:eastAsia="Times New Roman" w:hAnsi="Arial" w:cs="Arial"/>
          <w:szCs w:val="24"/>
        </w:rPr>
        <w:t>p</w:t>
      </w:r>
    </w:p>
    <w:p w:rsidR="003E02CA" w:rsidRPr="003E02CA" w:rsidRDefault="00B02165" w:rsidP="00B02165">
      <w:pPr>
        <w:spacing w:before="100" w:beforeAutospacing="1" w:after="0" w:line="240" w:lineRule="auto"/>
        <w:rPr>
          <w:rFonts w:ascii="Arial" w:eastAsia="Times New Roman" w:hAnsi="Arial" w:cs="Arial"/>
          <w:color w:val="000000"/>
          <w:szCs w:val="24"/>
        </w:rPr>
      </w:pPr>
      <w:r>
        <w:rPr>
          <w:rFonts w:ascii="Arial" w:eastAsia="Times New Roman" w:hAnsi="Arial" w:cs="Arial"/>
          <w:color w:val="1155CC"/>
          <w:szCs w:val="24"/>
          <w:u w:val="single"/>
        </w:rPr>
        <w:fldChar w:fldCharType="end"/>
      </w:r>
      <w:r w:rsidR="003E02CA" w:rsidRPr="003E02CA">
        <w:rPr>
          <w:rFonts w:ascii="Arial" w:eastAsia="Times New Roman" w:hAnsi="Arial" w:cs="Arial"/>
          <w:color w:val="000000"/>
          <w:szCs w:val="24"/>
        </w:rPr>
        <w:fldChar w:fldCharType="end"/>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0" w:name="m_387848007958154643__Toc527107812"/>
      <w:proofErr w:type="gramStart"/>
      <w:r w:rsidRPr="003E02CA">
        <w:rPr>
          <w:rFonts w:ascii="Calibri" w:eastAsia="Times New Roman" w:hAnsi="Calibri" w:cs="Calibri"/>
          <w:b/>
          <w:bCs/>
          <w:color w:val="800000"/>
          <w:sz w:val="22"/>
        </w:rPr>
        <w:t>Research and training partnership to assist policy and capacity building in improving food safety in Vietnam.</w:t>
      </w:r>
      <w:bookmarkEnd w:id="10"/>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Hung Nguyen-Viet, Delia Grace, </w:t>
      </w:r>
      <w:proofErr w:type="spellStart"/>
      <w:r w:rsidRPr="003E02CA">
        <w:rPr>
          <w:rFonts w:ascii="Arial" w:eastAsia="Times New Roman" w:hAnsi="Arial" w:cs="Arial"/>
          <w:color w:val="000000"/>
          <w:szCs w:val="24"/>
        </w:rPr>
        <w:t>Phuc</w:t>
      </w:r>
      <w:proofErr w:type="spellEnd"/>
      <w:r w:rsidRPr="003E02CA">
        <w:rPr>
          <w:rFonts w:ascii="Arial" w:eastAsia="Times New Roman" w:hAnsi="Arial" w:cs="Arial"/>
          <w:color w:val="000000"/>
          <w:szCs w:val="24"/>
        </w:rPr>
        <w:t xml:space="preserve"> Pham-</w:t>
      </w:r>
      <w:proofErr w:type="spellStart"/>
      <w:r w:rsidRPr="003E02CA">
        <w:rPr>
          <w:rFonts w:ascii="Arial" w:eastAsia="Times New Roman" w:hAnsi="Arial" w:cs="Arial"/>
          <w:color w:val="000000"/>
          <w:szCs w:val="24"/>
        </w:rPr>
        <w:t>Duc</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Sinh</w:t>
      </w:r>
      <w:proofErr w:type="spellEnd"/>
      <w:r w:rsidRPr="003E02CA">
        <w:rPr>
          <w:rFonts w:ascii="Arial" w:eastAsia="Times New Roman" w:hAnsi="Arial" w:cs="Arial"/>
          <w:color w:val="000000"/>
          <w:szCs w:val="24"/>
        </w:rPr>
        <w:t xml:space="preserve"> Dang-Xuan, </w:t>
      </w:r>
      <w:proofErr w:type="spellStart"/>
      <w:r w:rsidRPr="003E02CA">
        <w:rPr>
          <w:rFonts w:ascii="Arial" w:eastAsia="Times New Roman" w:hAnsi="Arial" w:cs="Arial"/>
          <w:color w:val="000000"/>
          <w:szCs w:val="24"/>
        </w:rPr>
        <w:t>Toan</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Luu</w:t>
      </w:r>
      <w:proofErr w:type="spellEnd"/>
      <w:r w:rsidRPr="003E02CA">
        <w:rPr>
          <w:rFonts w:ascii="Arial" w:eastAsia="Times New Roman" w:hAnsi="Arial" w:cs="Arial"/>
          <w:color w:val="000000"/>
          <w:szCs w:val="24"/>
        </w:rPr>
        <w:t>-Quoc and others. Global Food Security, 2018, volume 19, pp. 24-30.</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This paper evaluated the implementation of an initiative for promoting risk-based approaches to improve food safety management in Vietnam. A Taskforce of Risk Assessment for Food Safety (Taskforce) was formed and consisted of researchers working on risk assessment and food safety, and representatives of the related ministries of Health and of Agriculture. We used the OECD Development Assistance Committee Evaluation Criteria as a framework for assessing the impact of the Taskforce with five evaluation areas – relevance, effectiveness, efficiency, impact and sustainability. They </w:t>
      </w:r>
      <w:proofErr w:type="spellStart"/>
      <w:r w:rsidRPr="003E02CA">
        <w:rPr>
          <w:rFonts w:ascii="Arial" w:eastAsia="Times New Roman" w:hAnsi="Arial" w:cs="Arial"/>
          <w:color w:val="000000"/>
          <w:szCs w:val="24"/>
        </w:rPr>
        <w:t>analysed</w:t>
      </w:r>
      <w:proofErr w:type="spellEnd"/>
      <w:r w:rsidRPr="003E02CA">
        <w:rPr>
          <w:rFonts w:ascii="Arial" w:eastAsia="Times New Roman" w:hAnsi="Arial" w:cs="Arial"/>
          <w:color w:val="000000"/>
          <w:szCs w:val="24"/>
        </w:rPr>
        <w:t xml:space="preserve"> current food safety policies, identified key constraints and opportunities, and conducted action research and capacity building to address these challenges in food safety. Stakeholder workshops helped determine priority food safety issues and activities. A series of hands-on training based on real-world case studies were organized and risk assessment curricula were developed and taught at universities to promote sustainability. Practical guidelines, text books, a special edition and policy briefs were published. The Taskforce provided technical support to a national food safety assessment commissioned by the World Bank and evidence for development partners. The Taskforce was institutionalized by a national university to have a formal role in implementing its activities. In conclusion, the Taskforce has brought experts in Vietnam to work together on prioritized topics of food safety risk assessment, assisted and informed ministries in implementing risk-based approaches for food safety management. It can be recommended as a way of </w:t>
      </w:r>
      <w:proofErr w:type="spellStart"/>
      <w:r w:rsidRPr="003E02CA">
        <w:rPr>
          <w:rFonts w:ascii="Arial" w:eastAsia="Times New Roman" w:hAnsi="Arial" w:cs="Arial"/>
          <w:color w:val="000000"/>
          <w:szCs w:val="24"/>
        </w:rPr>
        <w:t>institutionalising</w:t>
      </w:r>
      <w:proofErr w:type="spellEnd"/>
      <w:r w:rsidRPr="003E02CA">
        <w:rPr>
          <w:rFonts w:ascii="Arial" w:eastAsia="Times New Roman" w:hAnsi="Arial" w:cs="Arial"/>
          <w:color w:val="000000"/>
          <w:szCs w:val="24"/>
        </w:rPr>
        <w:t xml:space="preserve"> risk-based methods in countries new to the approach.</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lastRenderedPageBreak/>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1" w:name="m_387848007958154643__Toc527107813"/>
      <w:proofErr w:type="gramStart"/>
      <w:r w:rsidRPr="003E02CA">
        <w:rPr>
          <w:rFonts w:ascii="Calibri" w:eastAsia="Times New Roman" w:hAnsi="Calibri" w:cs="Calibri"/>
          <w:b/>
          <w:bCs/>
          <w:color w:val="800000"/>
          <w:sz w:val="22"/>
        </w:rPr>
        <w:t>Forestland and household welfares in North Central Provinces, Vietnam.</w:t>
      </w:r>
      <w:bookmarkEnd w:id="11"/>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spellStart"/>
      <w:proofErr w:type="gramStart"/>
      <w:r w:rsidRPr="003E02CA">
        <w:rPr>
          <w:rFonts w:ascii="Arial" w:eastAsia="Times New Roman" w:hAnsi="Arial" w:cs="Arial"/>
          <w:color w:val="000000"/>
          <w:szCs w:val="24"/>
        </w:rPr>
        <w:t>Tuyen</w:t>
      </w:r>
      <w:proofErr w:type="spellEnd"/>
      <w:r w:rsidRPr="003E02CA">
        <w:rPr>
          <w:rFonts w:ascii="Arial" w:eastAsia="Times New Roman" w:hAnsi="Arial" w:cs="Arial"/>
          <w:color w:val="000000"/>
          <w:szCs w:val="24"/>
        </w:rPr>
        <w:t xml:space="preserve"> Tran and Thanh Viet Nguyen.</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MPRA Paper,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8" w:tgtFrame="_blank" w:history="1">
        <w:r w:rsidRPr="003E02CA">
          <w:rPr>
            <w:rFonts w:ascii="Arial" w:eastAsia="Times New Roman" w:hAnsi="Arial" w:cs="Arial"/>
            <w:color w:val="1155CC"/>
            <w:szCs w:val="24"/>
            <w:u w:val="single"/>
          </w:rPr>
          <w:t>https://econpapers.repec.org/paper/pramprapa/88823.htm</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Abstract: This paper investigates the effects of forestland on household income, poverty and inequality among households in Vietnam’s poorest rural districts, the North Central Provinces, using data from the Quantitative Socio-Economic Survey for Emission Reduction-Program (ERP) Provinces Areas [QSESERPA]. Local people are extremely poor, with 54% living below the poverty line. Forest income constitutes about 17% of their total income; only wage income (37%) ranks higher. Surprisingly, those better off depend on forest income more than the poor do. Such income is comprised mainly of non-timber forest plants (77%), followed by timber products (18%). Our micro-econometric analysis indicates that gaining access to more forestland would increase household per capita income and reduce the incidence and intensity of poverty, even after controlling for all other variables in the model. In addition, we find that forest income was the second largest contributor to overall income inequality and had the largest marginal effect on it. A policy implication here is that increasing the access of the poor to forest resources and improving their efficiency in forest management could have a substantial effect on income, poverty and inequality in the study area.</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B02165" w:rsidRPr="00B02165" w:rsidRDefault="003E02CA" w:rsidP="00B02165">
      <w:pPr>
        <w:spacing w:before="100" w:beforeAutospacing="1" w:after="0" w:line="240" w:lineRule="auto"/>
        <w:rPr>
          <w:rStyle w:val="Hyperlink"/>
          <w:rFonts w:ascii="Arial" w:eastAsia="Times New Roman" w:hAnsi="Arial" w:cs="Arial"/>
          <w:szCs w:val="24"/>
        </w:rPr>
      </w:pPr>
      <w:r w:rsidRPr="003E02CA">
        <w:rPr>
          <w:rFonts w:ascii="Arial" w:eastAsia="Times New Roman" w:hAnsi="Arial" w:cs="Arial"/>
          <w:color w:val="000000"/>
          <w:szCs w:val="24"/>
        </w:rPr>
        <w:t>               </w:t>
      </w:r>
      <w:r w:rsidRPr="003E02CA">
        <w:rPr>
          <w:rFonts w:ascii="Arial" w:eastAsia="Times New Roman" w:hAnsi="Arial" w:cs="Arial"/>
          <w:color w:val="000000"/>
          <w:szCs w:val="24"/>
        </w:rPr>
        <w:fldChar w:fldCharType="begin"/>
      </w:r>
      <w:r w:rsidRPr="003E02CA">
        <w:rPr>
          <w:rFonts w:ascii="Arial" w:eastAsia="Times New Roman" w:hAnsi="Arial" w:cs="Arial"/>
          <w:color w:val="000000"/>
          <w:szCs w:val="24"/>
        </w:rPr>
        <w:instrText xml:space="preserve"> HYPERLINK "https://mail.google.com/mail/u/0?ui=2&amp;ik=98e23e7e7e&amp;view=lg&amp;permmsgid=msg-f%3A1614094129342075780&amp;ser=1" \l "m_387848007958154643__top" </w:instrText>
      </w:r>
      <w:r w:rsidRPr="003E02CA">
        <w:rPr>
          <w:rFonts w:ascii="Arial" w:eastAsia="Times New Roman" w:hAnsi="Arial" w:cs="Arial"/>
          <w:color w:val="000000"/>
          <w:szCs w:val="24"/>
        </w:rPr>
        <w:fldChar w:fldCharType="separate"/>
      </w:r>
      <w:r w:rsidR="00B02165" w:rsidRPr="003E02CA">
        <w:rPr>
          <w:rFonts w:ascii="Arial" w:eastAsia="Times New Roman" w:hAnsi="Arial" w:cs="Arial"/>
          <w:color w:val="000000"/>
          <w:szCs w:val="24"/>
        </w:rPr>
        <w:t>  </w:t>
      </w:r>
      <w:r w:rsidR="00B02165">
        <w:rPr>
          <w:rFonts w:ascii="Arial" w:eastAsia="Times New Roman" w:hAnsi="Arial" w:cs="Arial"/>
          <w:color w:val="1155CC"/>
          <w:szCs w:val="24"/>
          <w:u w:val="single"/>
        </w:rPr>
        <w:fldChar w:fldCharType="begin"/>
      </w:r>
      <w:r w:rsidR="00B02165">
        <w:rPr>
          <w:rFonts w:ascii="Arial" w:eastAsia="Times New Roman" w:hAnsi="Arial" w:cs="Arial"/>
          <w:color w:val="1155CC"/>
          <w:szCs w:val="24"/>
          <w:u w:val="single"/>
        </w:rPr>
        <w:instrText xml:space="preserve"> HYPERLINK  \l "_top" </w:instrText>
      </w:r>
      <w:r w:rsidR="00B02165">
        <w:rPr>
          <w:rFonts w:ascii="Arial" w:eastAsia="Times New Roman" w:hAnsi="Arial" w:cs="Arial"/>
          <w:color w:val="1155CC"/>
          <w:szCs w:val="24"/>
          <w:u w:val="single"/>
        </w:rPr>
      </w:r>
      <w:r w:rsidR="00B02165">
        <w:rPr>
          <w:rFonts w:ascii="Arial" w:eastAsia="Times New Roman" w:hAnsi="Arial" w:cs="Arial"/>
          <w:color w:val="1155CC"/>
          <w:szCs w:val="24"/>
          <w:u w:val="single"/>
        </w:rPr>
        <w:fldChar w:fldCharType="separate"/>
      </w:r>
      <w:r w:rsidR="00B02165" w:rsidRPr="00B02165">
        <w:rPr>
          <w:rStyle w:val="Hyperlink"/>
          <w:rFonts w:ascii="Arial" w:eastAsia="Times New Roman" w:hAnsi="Arial" w:cs="Arial"/>
          <w:szCs w:val="24"/>
        </w:rPr>
        <w:t>Back to top</w:t>
      </w:r>
    </w:p>
    <w:p w:rsidR="003E02CA" w:rsidRPr="003E02CA" w:rsidRDefault="00B02165" w:rsidP="00B02165">
      <w:pPr>
        <w:spacing w:before="100" w:beforeAutospacing="1" w:after="0" w:line="240" w:lineRule="auto"/>
        <w:rPr>
          <w:rFonts w:ascii="Arial" w:eastAsia="Times New Roman" w:hAnsi="Arial" w:cs="Arial"/>
          <w:color w:val="000000"/>
          <w:szCs w:val="24"/>
        </w:rPr>
      </w:pPr>
      <w:r>
        <w:rPr>
          <w:rFonts w:ascii="Arial" w:eastAsia="Times New Roman" w:hAnsi="Arial" w:cs="Arial"/>
          <w:color w:val="1155CC"/>
          <w:szCs w:val="24"/>
          <w:u w:val="single"/>
        </w:rPr>
        <w:fldChar w:fldCharType="end"/>
      </w:r>
      <w:r w:rsidR="003E02CA" w:rsidRPr="003E02CA">
        <w:rPr>
          <w:rFonts w:ascii="Arial" w:eastAsia="Times New Roman" w:hAnsi="Arial" w:cs="Arial"/>
          <w:color w:val="000000"/>
          <w:szCs w:val="24"/>
        </w:rPr>
        <w:fldChar w:fldCharType="end"/>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2" w:name="m_387848007958154643__Toc527107814"/>
      <w:r w:rsidRPr="003E02CA">
        <w:rPr>
          <w:rFonts w:ascii="Calibri" w:eastAsia="Times New Roman" w:hAnsi="Calibri" w:cs="Calibri"/>
          <w:b/>
          <w:bCs/>
          <w:color w:val="800000"/>
          <w:sz w:val="22"/>
        </w:rPr>
        <w:t>Antimicrobial Usage in Animal Production: A Review of the Literature with a Focus on Low- and Middle-Income Countries.</w:t>
      </w:r>
      <w:bookmarkEnd w:id="12"/>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Nguyen </w:t>
      </w:r>
      <w:proofErr w:type="spellStart"/>
      <w:r w:rsidRPr="003E02CA">
        <w:rPr>
          <w:rFonts w:ascii="Arial" w:eastAsia="Times New Roman" w:hAnsi="Arial" w:cs="Arial"/>
          <w:color w:val="000000"/>
          <w:szCs w:val="24"/>
        </w:rPr>
        <w:t>Cuong</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Pawin</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Padungtod</w:t>
      </w:r>
      <w:proofErr w:type="spellEnd"/>
      <w:r w:rsidRPr="003E02CA">
        <w:rPr>
          <w:rFonts w:ascii="Arial" w:eastAsia="Times New Roman" w:hAnsi="Arial" w:cs="Arial"/>
          <w:color w:val="000000"/>
          <w:szCs w:val="24"/>
        </w:rPr>
        <w:t xml:space="preserve">, Guy Thwaites and Juan </w:t>
      </w:r>
      <w:proofErr w:type="spellStart"/>
      <w:r w:rsidRPr="003E02CA">
        <w:rPr>
          <w:rFonts w:ascii="Arial" w:eastAsia="Times New Roman" w:hAnsi="Arial" w:cs="Arial"/>
          <w:color w:val="000000"/>
          <w:szCs w:val="24"/>
        </w:rPr>
        <w:t>Carrique</w:t>
      </w:r>
      <w:proofErr w:type="spellEnd"/>
      <w:r w:rsidRPr="003E02CA">
        <w:rPr>
          <w:rFonts w:ascii="Arial" w:eastAsia="Times New Roman" w:hAnsi="Arial" w:cs="Arial"/>
          <w:color w:val="000000"/>
          <w:szCs w:val="24"/>
        </w:rPr>
        <w:t>-Mas.</w:t>
      </w:r>
      <w:proofErr w:type="gramEnd"/>
      <w:r w:rsidRPr="003E02CA">
        <w:rPr>
          <w:rFonts w:ascii="Arial" w:eastAsia="Times New Roman" w:hAnsi="Arial" w:cs="Arial"/>
          <w:color w:val="000000"/>
          <w:szCs w:val="24"/>
        </w:rPr>
        <w:t xml:space="preserve"> Antibiotics, 2018, volume 7, number 3, p. 75.</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9" w:tgtFrame="_blank" w:history="1">
        <w:r w:rsidRPr="003E02CA">
          <w:rPr>
            <w:rFonts w:ascii="Arial" w:eastAsia="Times New Roman" w:hAnsi="Arial" w:cs="Arial"/>
            <w:color w:val="1155CC"/>
            <w:szCs w:val="24"/>
            <w:u w:val="single"/>
          </w:rPr>
          <w:t>http://www.mdpi.com/2079-6382/7/3/75</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Antimicrobial use (AMU) in animal production is a key contributor to antimicrobial resistance (AMR) worldwide. As consumption of animal protein and associated animal production is forecast to increase markedly over coming years in low- and middle-income countries (LMICs), accurate monitoring of AMU has become </w:t>
      </w:r>
      <w:r w:rsidRPr="003E02CA">
        <w:rPr>
          <w:rFonts w:ascii="Arial" w:eastAsia="Times New Roman" w:hAnsi="Arial" w:cs="Arial"/>
          <w:color w:val="000000"/>
          <w:szCs w:val="24"/>
        </w:rPr>
        <w:lastRenderedPageBreak/>
        <w:t>imperative. We summarized data from 89 scientific studies reporting AMU data in animal production published in English since 1998, identified through the ‘ISI Web of Knowledge’ search engine. The aims were as follows: (a) to describe methodologies and metrics used to quantify AMU; (b) to summarize qualitative (on-farm prevalence of use) and quantitative (amounts of antimicrobial active principle) data, in order to identify food animal species at the highest risk of AMU; and (c) to highlight data gaps from LMICs. Only 17/89 (19.1%) studies were conducted in LMICs. Sixty (67.3%) reported quantitative data use, with ‘daily doses per animal-time’ being the most common metric. AMU was greatest in chickens (138 doses/1000 animal-days [inter quartile range (IQR) 91.1–438.3]), followed by swine (40.2 [IQR 8.5–120.4]), and dairy cattle (10.0 [IQR 5.5–13.6]). However, per kg of meat produced, AMU was highest in swine, followed by chickens and cattle. Our review highlights a large deficit of data from LMICs, and provides a reference for comparison with further surveillance and research initiatives aiming to reduce AMU in animal production globally.</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3" w:name="m_387848007958154643__Toc527107815"/>
      <w:proofErr w:type="gramStart"/>
      <w:r w:rsidRPr="003E02CA">
        <w:rPr>
          <w:rFonts w:ascii="Calibri" w:eastAsia="Times New Roman" w:hAnsi="Calibri" w:cs="Calibri"/>
          <w:b/>
          <w:bCs/>
          <w:color w:val="800000"/>
          <w:sz w:val="22"/>
        </w:rPr>
        <w:t>Determinants of Specialty Rice Adoption by Smallholder Farmers in the Red River Delta of Vietnam.</w:t>
      </w:r>
      <w:bookmarkEnd w:id="13"/>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Thai Thuy Pham </w:t>
      </w:r>
      <w:proofErr w:type="spellStart"/>
      <w:r w:rsidRPr="003E02CA">
        <w:rPr>
          <w:rFonts w:ascii="Arial" w:eastAsia="Times New Roman" w:hAnsi="Arial" w:cs="Arial"/>
          <w:color w:val="000000"/>
          <w:szCs w:val="24"/>
        </w:rPr>
        <w:t>Pham</w:t>
      </w:r>
      <w:proofErr w:type="spell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The</w:t>
      </w:r>
      <w:proofErr w:type="gramEnd"/>
      <w:r w:rsidRPr="003E02CA">
        <w:rPr>
          <w:rFonts w:ascii="Arial" w:eastAsia="Times New Roman" w:hAnsi="Arial" w:cs="Arial"/>
          <w:color w:val="000000"/>
          <w:szCs w:val="24"/>
        </w:rPr>
        <w:t xml:space="preserve"> Anh Dao and Ludwig </w:t>
      </w:r>
      <w:proofErr w:type="spellStart"/>
      <w:r w:rsidRPr="003E02CA">
        <w:rPr>
          <w:rFonts w:ascii="Arial" w:eastAsia="Times New Roman" w:hAnsi="Arial" w:cs="Arial"/>
          <w:color w:val="000000"/>
          <w:szCs w:val="24"/>
        </w:rPr>
        <w:t>Theuvsen</w:t>
      </w:r>
      <w:proofErr w:type="spell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Global Food Discussion Papers from Georg-August-</w:t>
      </w:r>
      <w:proofErr w:type="spellStart"/>
      <w:r w:rsidRPr="003E02CA">
        <w:rPr>
          <w:rFonts w:ascii="Arial" w:eastAsia="Times New Roman" w:hAnsi="Arial" w:cs="Arial"/>
          <w:color w:val="000000"/>
          <w:szCs w:val="24"/>
        </w:rPr>
        <w:t>Universitaet</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Goettingen</w:t>
      </w:r>
      <w:proofErr w:type="spellEnd"/>
      <w:r w:rsidRPr="003E02CA">
        <w:rPr>
          <w:rFonts w:ascii="Arial" w:eastAsia="Times New Roman" w:hAnsi="Arial" w:cs="Arial"/>
          <w:color w:val="000000"/>
          <w:szCs w:val="24"/>
        </w:rPr>
        <w:t xml:space="preserve"> No 262581,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10" w:tgtFrame="_blank" w:history="1">
        <w:r w:rsidRPr="003E02CA">
          <w:rPr>
            <w:rFonts w:ascii="Arial" w:eastAsia="Times New Roman" w:hAnsi="Arial" w:cs="Arial"/>
            <w:color w:val="1155CC"/>
            <w:szCs w:val="24"/>
            <w:u w:val="single"/>
          </w:rPr>
          <w:t>https://econpapers.repec.org/paper/agsgagfdp/262581.htm</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This study addresses factors influencing the adoption of specialty rice variety among smallholder farmers in Vietnam. We used a sample of 336 farmers from the Red River Delta who were interviewed between October and December 2014. We follow the adoption behavior model based on the utility maximization criterion and adopt a two-step approach, starting with a </w:t>
      </w:r>
      <w:proofErr w:type="spellStart"/>
      <w:proofErr w:type="gramStart"/>
      <w:r w:rsidRPr="003E02CA">
        <w:rPr>
          <w:rFonts w:ascii="Arial" w:eastAsia="Times New Roman" w:hAnsi="Arial" w:cs="Arial"/>
          <w:color w:val="000000"/>
          <w:szCs w:val="24"/>
        </w:rPr>
        <w:t>Probit</w:t>
      </w:r>
      <w:proofErr w:type="spellEnd"/>
      <w:proofErr w:type="gramEnd"/>
      <w:r w:rsidRPr="003E02CA">
        <w:rPr>
          <w:rFonts w:ascii="Arial" w:eastAsia="Times New Roman" w:hAnsi="Arial" w:cs="Arial"/>
          <w:color w:val="000000"/>
          <w:szCs w:val="24"/>
        </w:rPr>
        <w:t xml:space="preserve"> model for determinants of specialty rice adoption before analyzing the intensity of adoption using a Tobit model. Overall, 50% of the probability of specialty rice adoption is explained by the selected independent variables such as: cultivated land, experience in growing rice, and network size. Tobit model estimates show that group membership (such as in agricultural cooperatives, farmer’s union, etc.) and possession of a two-wheel-tractor increase the share of land allocation to specialty rice production by 3.4% and 7.8% respectively. Based on the findings manifold social and political implications will be derived.</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B02165" w:rsidRPr="00B02165" w:rsidRDefault="003E02CA" w:rsidP="00B02165">
      <w:pPr>
        <w:spacing w:before="100" w:beforeAutospacing="1" w:after="0" w:line="240" w:lineRule="auto"/>
        <w:rPr>
          <w:rStyle w:val="Hyperlink"/>
          <w:rFonts w:ascii="Arial" w:eastAsia="Times New Roman" w:hAnsi="Arial" w:cs="Arial"/>
          <w:szCs w:val="24"/>
        </w:rPr>
      </w:pPr>
      <w:r w:rsidRPr="003E02CA">
        <w:rPr>
          <w:rFonts w:ascii="Arial" w:eastAsia="Times New Roman" w:hAnsi="Arial" w:cs="Arial"/>
          <w:color w:val="000000"/>
          <w:szCs w:val="24"/>
        </w:rPr>
        <w:t>               </w:t>
      </w:r>
      <w:r w:rsidRPr="003E02CA">
        <w:rPr>
          <w:rFonts w:ascii="Arial" w:eastAsia="Times New Roman" w:hAnsi="Arial" w:cs="Arial"/>
          <w:color w:val="000000"/>
          <w:szCs w:val="24"/>
        </w:rPr>
        <w:fldChar w:fldCharType="begin"/>
      </w:r>
      <w:r w:rsidRPr="003E02CA">
        <w:rPr>
          <w:rFonts w:ascii="Arial" w:eastAsia="Times New Roman" w:hAnsi="Arial" w:cs="Arial"/>
          <w:color w:val="000000"/>
          <w:szCs w:val="24"/>
        </w:rPr>
        <w:instrText xml:space="preserve"> HYPERLINK "https://mail.google.com/mail/u/0?ui=2&amp;ik=98e23e7e7e&amp;view=lg&amp;permmsgid=msg-f%3A1614094129342075780&amp;ser=1" \l "m_387848007958154643__top" </w:instrText>
      </w:r>
      <w:r w:rsidRPr="003E02CA">
        <w:rPr>
          <w:rFonts w:ascii="Arial" w:eastAsia="Times New Roman" w:hAnsi="Arial" w:cs="Arial"/>
          <w:color w:val="000000"/>
          <w:szCs w:val="24"/>
        </w:rPr>
        <w:fldChar w:fldCharType="separate"/>
      </w:r>
      <w:r w:rsidR="00B02165" w:rsidRPr="003E02CA">
        <w:rPr>
          <w:rFonts w:ascii="Arial" w:eastAsia="Times New Roman" w:hAnsi="Arial" w:cs="Arial"/>
          <w:color w:val="000000"/>
          <w:szCs w:val="24"/>
        </w:rPr>
        <w:t>  </w:t>
      </w:r>
      <w:r w:rsidR="00B02165">
        <w:rPr>
          <w:rFonts w:ascii="Arial" w:eastAsia="Times New Roman" w:hAnsi="Arial" w:cs="Arial"/>
          <w:color w:val="1155CC"/>
          <w:szCs w:val="24"/>
          <w:u w:val="single"/>
        </w:rPr>
        <w:fldChar w:fldCharType="begin"/>
      </w:r>
      <w:r w:rsidR="00B02165">
        <w:rPr>
          <w:rFonts w:ascii="Arial" w:eastAsia="Times New Roman" w:hAnsi="Arial" w:cs="Arial"/>
          <w:color w:val="1155CC"/>
          <w:szCs w:val="24"/>
          <w:u w:val="single"/>
        </w:rPr>
        <w:instrText xml:space="preserve"> HYPERLINK  \l "_top" </w:instrText>
      </w:r>
      <w:r w:rsidR="00B02165">
        <w:rPr>
          <w:rFonts w:ascii="Arial" w:eastAsia="Times New Roman" w:hAnsi="Arial" w:cs="Arial"/>
          <w:color w:val="1155CC"/>
          <w:szCs w:val="24"/>
          <w:u w:val="single"/>
        </w:rPr>
      </w:r>
      <w:r w:rsidR="00B02165">
        <w:rPr>
          <w:rFonts w:ascii="Arial" w:eastAsia="Times New Roman" w:hAnsi="Arial" w:cs="Arial"/>
          <w:color w:val="1155CC"/>
          <w:szCs w:val="24"/>
          <w:u w:val="single"/>
        </w:rPr>
        <w:fldChar w:fldCharType="separate"/>
      </w:r>
      <w:r w:rsidR="00B02165" w:rsidRPr="00B02165">
        <w:rPr>
          <w:rStyle w:val="Hyperlink"/>
          <w:rFonts w:ascii="Arial" w:eastAsia="Times New Roman" w:hAnsi="Arial" w:cs="Arial"/>
          <w:szCs w:val="24"/>
        </w:rPr>
        <w:t>Back to top</w:t>
      </w:r>
    </w:p>
    <w:p w:rsidR="003E02CA" w:rsidRPr="003E02CA" w:rsidRDefault="00B02165" w:rsidP="00B02165">
      <w:pPr>
        <w:spacing w:before="100" w:beforeAutospacing="1" w:after="0" w:line="240" w:lineRule="auto"/>
        <w:rPr>
          <w:rFonts w:ascii="Arial" w:eastAsia="Times New Roman" w:hAnsi="Arial" w:cs="Arial"/>
          <w:color w:val="000000"/>
          <w:szCs w:val="24"/>
        </w:rPr>
      </w:pPr>
      <w:r>
        <w:rPr>
          <w:rFonts w:ascii="Arial" w:eastAsia="Times New Roman" w:hAnsi="Arial" w:cs="Arial"/>
          <w:color w:val="1155CC"/>
          <w:szCs w:val="24"/>
          <w:u w:val="single"/>
        </w:rPr>
        <w:fldChar w:fldCharType="end"/>
      </w:r>
      <w:r w:rsidR="003E02CA" w:rsidRPr="003E02CA">
        <w:rPr>
          <w:rFonts w:ascii="Arial" w:eastAsia="Times New Roman" w:hAnsi="Arial" w:cs="Arial"/>
          <w:color w:val="000000"/>
          <w:szCs w:val="24"/>
        </w:rPr>
        <w:fldChar w:fldCharType="end"/>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4" w:name="m_387848007958154643__Toc527107816"/>
      <w:proofErr w:type="gramStart"/>
      <w:r w:rsidRPr="003E02CA">
        <w:rPr>
          <w:rFonts w:ascii="Calibri" w:eastAsia="Times New Roman" w:hAnsi="Calibri" w:cs="Calibri"/>
          <w:b/>
          <w:bCs/>
          <w:color w:val="800000"/>
          <w:sz w:val="22"/>
        </w:rPr>
        <w:lastRenderedPageBreak/>
        <w:t>Using comparative historical analysis to compensate shortcomings of cross-sectional methods in explaining causal mechanisms: Lessons from a study of rice farmers in Vietnam.</w:t>
      </w:r>
      <w:bookmarkEnd w:id="14"/>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Tuan Anh Le, Alison Cottrell and David King.</w:t>
      </w:r>
      <w:proofErr w:type="gramEnd"/>
      <w:r w:rsidRPr="003E02CA">
        <w:rPr>
          <w:rFonts w:ascii="Arial" w:eastAsia="Times New Roman" w:hAnsi="Arial" w:cs="Arial"/>
          <w:color w:val="000000"/>
          <w:szCs w:val="24"/>
        </w:rPr>
        <w:t xml:space="preserve"> International Journal of Development and Sustainability, 2018, volume 7, number 6.</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11" w:tgtFrame="_blank" w:history="1">
        <w:r w:rsidRPr="003E02CA">
          <w:rPr>
            <w:rFonts w:ascii="Arial" w:eastAsia="Times New Roman" w:hAnsi="Arial" w:cs="Arial"/>
            <w:color w:val="1155CC"/>
            <w:szCs w:val="24"/>
            <w:u w:val="single"/>
          </w:rPr>
          <w:t>https://isdsnet.com/ijds-v7n6-11.pdf</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The benefits of mixed methods are well </w:t>
      </w:r>
      <w:proofErr w:type="spellStart"/>
      <w:r w:rsidRPr="003E02CA">
        <w:rPr>
          <w:rFonts w:ascii="Arial" w:eastAsia="Times New Roman" w:hAnsi="Arial" w:cs="Arial"/>
          <w:color w:val="000000"/>
          <w:szCs w:val="24"/>
        </w:rPr>
        <w:t>recognised</w:t>
      </w:r>
      <w:proofErr w:type="spellEnd"/>
      <w:r w:rsidRPr="003E02CA">
        <w:rPr>
          <w:rFonts w:ascii="Arial" w:eastAsia="Times New Roman" w:hAnsi="Arial" w:cs="Arial"/>
          <w:color w:val="000000"/>
          <w:szCs w:val="24"/>
        </w:rPr>
        <w:t xml:space="preserve">. Using mixed methods, researchers are able to overcome shortcomings inherent in individual methods while enhancing the validity and reliability of their research findings. Mixed methods are commonly used in cross-sectional studies – to answer research questions, and/or explore contemporary social issues. However, when researchers are interested in understanding cause and effect relationships that happened over a long period of time, Comparative-Historical Analysis (CHA), which is longitudinal by nature, can be used in combination with mixed methods to understand the causal mechanism of a series of events, and </w:t>
      </w:r>
      <w:proofErr w:type="spellStart"/>
      <w:r w:rsidRPr="003E02CA">
        <w:rPr>
          <w:rFonts w:ascii="Arial" w:eastAsia="Times New Roman" w:hAnsi="Arial" w:cs="Arial"/>
          <w:color w:val="000000"/>
          <w:szCs w:val="24"/>
        </w:rPr>
        <w:t>generalise</w:t>
      </w:r>
      <w:proofErr w:type="spellEnd"/>
      <w:r w:rsidRPr="003E02CA">
        <w:rPr>
          <w:rFonts w:ascii="Arial" w:eastAsia="Times New Roman" w:hAnsi="Arial" w:cs="Arial"/>
          <w:color w:val="000000"/>
          <w:szCs w:val="24"/>
        </w:rPr>
        <w:t xml:space="preserve"> the research findings. Using a case study that involves technology transfer with the rice farmers in the Mekong delta of Vietnam, we describe how CHA could be used in conjunction with mixed methods to better understand why the decade-long mutual aid farming practice among rice farmers in the Mekong delta was abandoned after more than fifty years’ existence. We recommend the use of CHA in conjunction with cross-sectional methods for similar social contexts, and suggest future research that aims to understand cooperative </w:t>
      </w:r>
      <w:proofErr w:type="spellStart"/>
      <w:r w:rsidRPr="003E02CA">
        <w:rPr>
          <w:rFonts w:ascii="Arial" w:eastAsia="Times New Roman" w:hAnsi="Arial" w:cs="Arial"/>
          <w:color w:val="000000"/>
          <w:szCs w:val="24"/>
        </w:rPr>
        <w:t>behaviours</w:t>
      </w:r>
      <w:proofErr w:type="spellEnd"/>
      <w:r w:rsidRPr="003E02CA">
        <w:rPr>
          <w:rFonts w:ascii="Arial" w:eastAsia="Times New Roman" w:hAnsi="Arial" w:cs="Arial"/>
          <w:color w:val="000000"/>
          <w:szCs w:val="24"/>
        </w:rPr>
        <w:t xml:space="preserve"> in farm settings.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5" w:name="m_387848007958154643__Toc527107817"/>
      <w:r w:rsidRPr="003E02CA">
        <w:rPr>
          <w:rFonts w:ascii="Calibri" w:eastAsia="Times New Roman" w:hAnsi="Calibri" w:cs="Calibri"/>
          <w:b/>
          <w:bCs/>
          <w:color w:val="800000"/>
          <w:sz w:val="22"/>
        </w:rPr>
        <w:t xml:space="preserve">What is the value of sustainably-produced rice? </w:t>
      </w:r>
      <w:proofErr w:type="gramStart"/>
      <w:r w:rsidRPr="003E02CA">
        <w:rPr>
          <w:rFonts w:ascii="Calibri" w:eastAsia="Times New Roman" w:hAnsi="Calibri" w:cs="Calibri"/>
          <w:b/>
          <w:bCs/>
          <w:color w:val="800000"/>
          <w:sz w:val="22"/>
        </w:rPr>
        <w:t>Consumer evidence from experimental auctions in Vietnam.</w:t>
      </w:r>
      <w:bookmarkEnd w:id="15"/>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Nguyen H. D. </w:t>
      </w:r>
      <w:proofErr w:type="gramStart"/>
      <w:r w:rsidRPr="003E02CA">
        <w:rPr>
          <w:rFonts w:ascii="Arial" w:eastAsia="Times New Roman" w:hAnsi="Arial" w:cs="Arial"/>
          <w:color w:val="000000"/>
          <w:szCs w:val="24"/>
        </w:rPr>
        <w:t xml:space="preserve">My, </w:t>
      </w:r>
      <w:proofErr w:type="spellStart"/>
      <w:r w:rsidRPr="003E02CA">
        <w:rPr>
          <w:rFonts w:ascii="Arial" w:eastAsia="Times New Roman" w:hAnsi="Arial" w:cs="Arial"/>
          <w:color w:val="000000"/>
          <w:szCs w:val="24"/>
        </w:rPr>
        <w:t>Matty</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Demont</w:t>
      </w:r>
      <w:proofErr w:type="spellEnd"/>
      <w:r w:rsidRPr="003E02CA">
        <w:rPr>
          <w:rFonts w:ascii="Arial" w:eastAsia="Times New Roman" w:hAnsi="Arial" w:cs="Arial"/>
          <w:color w:val="000000"/>
          <w:szCs w:val="24"/>
        </w:rPr>
        <w:t xml:space="preserve">, Ellen J. Van Loo, </w:t>
      </w:r>
      <w:proofErr w:type="spellStart"/>
      <w:r w:rsidRPr="003E02CA">
        <w:rPr>
          <w:rFonts w:ascii="Arial" w:eastAsia="Times New Roman" w:hAnsi="Arial" w:cs="Arial"/>
          <w:color w:val="000000"/>
          <w:szCs w:val="24"/>
        </w:rPr>
        <w:t>Annalyn</w:t>
      </w:r>
      <w:proofErr w:type="spellEnd"/>
      <w:r w:rsidRPr="003E02CA">
        <w:rPr>
          <w:rFonts w:ascii="Arial" w:eastAsia="Times New Roman" w:hAnsi="Arial" w:cs="Arial"/>
          <w:color w:val="000000"/>
          <w:szCs w:val="24"/>
        </w:rPr>
        <w:t xml:space="preserve"> de </w:t>
      </w:r>
      <w:proofErr w:type="spellStart"/>
      <w:r w:rsidRPr="003E02CA">
        <w:rPr>
          <w:rFonts w:ascii="Arial" w:eastAsia="Times New Roman" w:hAnsi="Arial" w:cs="Arial"/>
          <w:color w:val="000000"/>
          <w:szCs w:val="24"/>
        </w:rPr>
        <w:t>Guia</w:t>
      </w:r>
      <w:proofErr w:type="spellEnd"/>
      <w:r w:rsidRPr="003E02CA">
        <w:rPr>
          <w:rFonts w:ascii="Arial" w:eastAsia="Times New Roman" w:hAnsi="Arial" w:cs="Arial"/>
          <w:color w:val="000000"/>
          <w:szCs w:val="24"/>
        </w:rPr>
        <w:t xml:space="preserve">, Pieter </w:t>
      </w:r>
      <w:proofErr w:type="spellStart"/>
      <w:r w:rsidRPr="003E02CA">
        <w:rPr>
          <w:rFonts w:ascii="Arial" w:eastAsia="Times New Roman" w:hAnsi="Arial" w:cs="Arial"/>
          <w:color w:val="000000"/>
          <w:szCs w:val="24"/>
        </w:rPr>
        <w:t>Rutsaert</w:t>
      </w:r>
      <w:proofErr w:type="spellEnd"/>
      <w:r w:rsidRPr="003E02CA">
        <w:rPr>
          <w:rFonts w:ascii="Arial" w:eastAsia="Times New Roman" w:hAnsi="Arial" w:cs="Arial"/>
          <w:color w:val="000000"/>
          <w:szCs w:val="24"/>
        </w:rPr>
        <w:t xml:space="preserve"> and others.</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Food Policy,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12" w:tgtFrame="_blank" w:history="1">
        <w:r w:rsidRPr="003E02CA">
          <w:rPr>
            <w:rFonts w:ascii="Arial" w:eastAsia="Times New Roman" w:hAnsi="Arial" w:cs="Arial"/>
            <w:color w:val="1155CC"/>
            <w:szCs w:val="24"/>
            <w:u w:val="single"/>
          </w:rPr>
          <w:t>http://www.sciencedirect.com/science/article/pii/S0306919217306462</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Little is known about the value of sustainably-produced rice and incentive mechanisms for the adoption of sustainable production standards throughout rice value chains in Southeast Asia. This study tests the feasibility of a market-based incentive mechanism by eliciting consumers’ willingness-to-pay (WTP) for rice produced and labeled under a national sustainable production standard in the South of Vietnam through experimental auctions. Domestic consumers are willing to pay a 9% price premium for certified sustainably-produced rice. This premium gradually increases up to 33% when incremental levels of information on certification and traceability are provided. Consumers willing to pay premiums for sustainably-produced rice are more </w:t>
      </w:r>
      <w:r w:rsidRPr="003E02CA">
        <w:rPr>
          <w:rFonts w:ascii="Arial" w:eastAsia="Times New Roman" w:hAnsi="Arial" w:cs="Arial"/>
          <w:color w:val="000000"/>
          <w:szCs w:val="24"/>
        </w:rPr>
        <w:lastRenderedPageBreak/>
        <w:t xml:space="preserve">health-conscious, have better knowledge of and greater trust in food quality certification for rice, and tend to be more environmentally conscious and to read food labels before purchasing. Findings suggest that sustainable production labels for rice should be accompanied by supplementary information on certification and traceability to increase consumers’ awareness and appreciation of sustainably-produced rice. Promoting certified sustainably-produced rice hence crucially hinges on strengthening consumers’ knowledge of and </w:t>
      </w:r>
      <w:proofErr w:type="gramStart"/>
      <w:r w:rsidRPr="003E02CA">
        <w:rPr>
          <w:rFonts w:ascii="Arial" w:eastAsia="Times New Roman" w:hAnsi="Arial" w:cs="Arial"/>
          <w:color w:val="000000"/>
          <w:szCs w:val="24"/>
        </w:rPr>
        <w:t>trust</w:t>
      </w:r>
      <w:proofErr w:type="gramEnd"/>
      <w:r w:rsidRPr="003E02CA">
        <w:rPr>
          <w:rFonts w:ascii="Arial" w:eastAsia="Times New Roman" w:hAnsi="Arial" w:cs="Arial"/>
          <w:color w:val="000000"/>
          <w:szCs w:val="24"/>
        </w:rPr>
        <w:t xml:space="preserve"> in food quality certification. Communication strategies are recommended to focus on the environmental and health benefits of sustainably-produced rice. </w:t>
      </w:r>
      <w:proofErr w:type="gramStart"/>
      <w:r w:rsidRPr="003E02CA">
        <w:rPr>
          <w:rFonts w:ascii="Arial" w:eastAsia="Times New Roman" w:hAnsi="Arial" w:cs="Arial"/>
          <w:color w:val="000000"/>
          <w:szCs w:val="24"/>
        </w:rPr>
        <w:t>[My-etal-2018a.pdf].</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B02165" w:rsidRPr="00B02165" w:rsidRDefault="003E02CA" w:rsidP="00B02165">
      <w:pPr>
        <w:spacing w:before="100" w:beforeAutospacing="1" w:after="0" w:line="240" w:lineRule="auto"/>
        <w:rPr>
          <w:rStyle w:val="Hyperlink"/>
          <w:rFonts w:ascii="Arial" w:eastAsia="Times New Roman" w:hAnsi="Arial" w:cs="Arial"/>
          <w:szCs w:val="24"/>
        </w:rPr>
      </w:pPr>
      <w:r w:rsidRPr="003E02CA">
        <w:rPr>
          <w:rFonts w:ascii="Arial" w:eastAsia="Times New Roman" w:hAnsi="Arial" w:cs="Arial"/>
          <w:color w:val="000000"/>
          <w:szCs w:val="24"/>
        </w:rPr>
        <w:t>               </w:t>
      </w:r>
      <w:r w:rsidRPr="003E02CA">
        <w:rPr>
          <w:rFonts w:ascii="Arial" w:eastAsia="Times New Roman" w:hAnsi="Arial" w:cs="Arial"/>
          <w:color w:val="000000"/>
          <w:szCs w:val="24"/>
        </w:rPr>
        <w:fldChar w:fldCharType="begin"/>
      </w:r>
      <w:r w:rsidRPr="003E02CA">
        <w:rPr>
          <w:rFonts w:ascii="Arial" w:eastAsia="Times New Roman" w:hAnsi="Arial" w:cs="Arial"/>
          <w:color w:val="000000"/>
          <w:szCs w:val="24"/>
        </w:rPr>
        <w:instrText xml:space="preserve"> HYPERLINK "https://mail.google.com/mail/u/0?ui=2&amp;ik=98e23e7e7e&amp;view=lg&amp;permmsgid=msg-f%3A1614094129342075780&amp;ser=1" \l "m_387848007958154643__top" </w:instrText>
      </w:r>
      <w:r w:rsidRPr="003E02CA">
        <w:rPr>
          <w:rFonts w:ascii="Arial" w:eastAsia="Times New Roman" w:hAnsi="Arial" w:cs="Arial"/>
          <w:color w:val="000000"/>
          <w:szCs w:val="24"/>
        </w:rPr>
        <w:fldChar w:fldCharType="separate"/>
      </w:r>
      <w:r w:rsidR="00B02165" w:rsidRPr="003E02CA">
        <w:rPr>
          <w:rFonts w:ascii="Arial" w:eastAsia="Times New Roman" w:hAnsi="Arial" w:cs="Arial"/>
          <w:color w:val="000000"/>
          <w:szCs w:val="24"/>
        </w:rPr>
        <w:t>  </w:t>
      </w:r>
      <w:r w:rsidR="00B02165">
        <w:rPr>
          <w:rFonts w:ascii="Arial" w:eastAsia="Times New Roman" w:hAnsi="Arial" w:cs="Arial"/>
          <w:color w:val="1155CC"/>
          <w:szCs w:val="24"/>
          <w:u w:val="single"/>
        </w:rPr>
        <w:fldChar w:fldCharType="begin"/>
      </w:r>
      <w:r w:rsidR="00B02165">
        <w:rPr>
          <w:rFonts w:ascii="Arial" w:eastAsia="Times New Roman" w:hAnsi="Arial" w:cs="Arial"/>
          <w:color w:val="1155CC"/>
          <w:szCs w:val="24"/>
          <w:u w:val="single"/>
        </w:rPr>
        <w:instrText xml:space="preserve"> HYPERLINK  \l "_top" </w:instrText>
      </w:r>
      <w:r w:rsidR="00B02165">
        <w:rPr>
          <w:rFonts w:ascii="Arial" w:eastAsia="Times New Roman" w:hAnsi="Arial" w:cs="Arial"/>
          <w:color w:val="1155CC"/>
          <w:szCs w:val="24"/>
          <w:u w:val="single"/>
        </w:rPr>
      </w:r>
      <w:r w:rsidR="00B02165">
        <w:rPr>
          <w:rFonts w:ascii="Arial" w:eastAsia="Times New Roman" w:hAnsi="Arial" w:cs="Arial"/>
          <w:color w:val="1155CC"/>
          <w:szCs w:val="24"/>
          <w:u w:val="single"/>
        </w:rPr>
        <w:fldChar w:fldCharType="separate"/>
      </w:r>
      <w:r w:rsidR="00B02165" w:rsidRPr="00B02165">
        <w:rPr>
          <w:rStyle w:val="Hyperlink"/>
          <w:rFonts w:ascii="Arial" w:eastAsia="Times New Roman" w:hAnsi="Arial" w:cs="Arial"/>
          <w:szCs w:val="24"/>
        </w:rPr>
        <w:t>Back to top</w:t>
      </w:r>
    </w:p>
    <w:p w:rsidR="003E02CA" w:rsidRPr="003E02CA" w:rsidRDefault="00B02165" w:rsidP="00B02165">
      <w:pPr>
        <w:spacing w:before="100" w:beforeAutospacing="1" w:after="0" w:line="240" w:lineRule="auto"/>
        <w:rPr>
          <w:rFonts w:ascii="Arial" w:eastAsia="Times New Roman" w:hAnsi="Arial" w:cs="Arial"/>
          <w:color w:val="000000"/>
          <w:szCs w:val="24"/>
        </w:rPr>
      </w:pPr>
      <w:r>
        <w:rPr>
          <w:rFonts w:ascii="Arial" w:eastAsia="Times New Roman" w:hAnsi="Arial" w:cs="Arial"/>
          <w:color w:val="1155CC"/>
          <w:szCs w:val="24"/>
          <w:u w:val="single"/>
        </w:rPr>
        <w:fldChar w:fldCharType="end"/>
      </w:r>
      <w:r w:rsidR="003E02CA" w:rsidRPr="003E02CA">
        <w:rPr>
          <w:rFonts w:ascii="Arial" w:eastAsia="Times New Roman" w:hAnsi="Arial" w:cs="Arial"/>
          <w:color w:val="000000"/>
          <w:szCs w:val="24"/>
        </w:rPr>
        <w:fldChar w:fldCharType="end"/>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6" w:name="m_387848007958154643__Toc527107818"/>
      <w:r w:rsidRPr="003E02CA">
        <w:rPr>
          <w:rFonts w:ascii="Calibri" w:eastAsia="Times New Roman" w:hAnsi="Calibri" w:cs="Calibri"/>
          <w:b/>
          <w:bCs/>
          <w:color w:val="800000"/>
          <w:sz w:val="22"/>
        </w:rPr>
        <w:t>Future changes in rice yields over the Mekong River Delta due to climate change—</w:t>
      </w:r>
      <w:proofErr w:type="gramStart"/>
      <w:r w:rsidRPr="003E02CA">
        <w:rPr>
          <w:rFonts w:ascii="Calibri" w:eastAsia="Times New Roman" w:hAnsi="Calibri" w:cs="Calibri"/>
          <w:b/>
          <w:bCs/>
          <w:color w:val="800000"/>
          <w:sz w:val="22"/>
        </w:rPr>
        <w:t>Alarming</w:t>
      </w:r>
      <w:proofErr w:type="gramEnd"/>
      <w:r w:rsidRPr="003E02CA">
        <w:rPr>
          <w:rFonts w:ascii="Calibri" w:eastAsia="Times New Roman" w:hAnsi="Calibri" w:cs="Calibri"/>
          <w:b/>
          <w:bCs/>
          <w:color w:val="800000"/>
          <w:sz w:val="22"/>
        </w:rPr>
        <w:t xml:space="preserve"> or alerting?</w:t>
      </w:r>
      <w:bookmarkEnd w:id="16"/>
    </w:p>
    <w:p w:rsidR="003E02CA" w:rsidRPr="003E02CA" w:rsidRDefault="003E02CA" w:rsidP="003E02CA">
      <w:pPr>
        <w:spacing w:before="100" w:beforeAutospacing="1" w:after="0" w:line="240" w:lineRule="auto"/>
        <w:rPr>
          <w:rFonts w:ascii="Arial" w:eastAsia="Times New Roman" w:hAnsi="Arial" w:cs="Arial"/>
          <w:color w:val="000000"/>
          <w:szCs w:val="24"/>
        </w:rPr>
      </w:pPr>
      <w:proofErr w:type="spellStart"/>
      <w:r w:rsidRPr="003E02CA">
        <w:rPr>
          <w:rFonts w:ascii="Arial" w:eastAsia="Times New Roman" w:hAnsi="Arial" w:cs="Arial"/>
          <w:color w:val="000000"/>
          <w:szCs w:val="24"/>
        </w:rPr>
        <w:t>Ze</w:t>
      </w:r>
      <w:proofErr w:type="spellEnd"/>
      <w:r w:rsidRPr="003E02CA">
        <w:rPr>
          <w:rFonts w:ascii="Arial" w:eastAsia="Times New Roman" w:hAnsi="Arial" w:cs="Arial"/>
          <w:color w:val="000000"/>
          <w:szCs w:val="24"/>
        </w:rPr>
        <w:t xml:space="preserve"> Jiang, </w:t>
      </w:r>
      <w:proofErr w:type="spellStart"/>
      <w:r w:rsidRPr="003E02CA">
        <w:rPr>
          <w:rFonts w:ascii="Arial" w:eastAsia="Times New Roman" w:hAnsi="Arial" w:cs="Arial"/>
          <w:color w:val="000000"/>
          <w:szCs w:val="24"/>
        </w:rPr>
        <w:t>Srivatsan</w:t>
      </w:r>
      <w:proofErr w:type="spellEnd"/>
      <w:r w:rsidRPr="003E02CA">
        <w:rPr>
          <w:rFonts w:ascii="Arial" w:eastAsia="Times New Roman" w:hAnsi="Arial" w:cs="Arial"/>
          <w:color w:val="000000"/>
          <w:szCs w:val="24"/>
        </w:rPr>
        <w:t xml:space="preserve"> V. </w:t>
      </w:r>
      <w:proofErr w:type="spellStart"/>
      <w:r w:rsidRPr="003E02CA">
        <w:rPr>
          <w:rFonts w:ascii="Arial" w:eastAsia="Times New Roman" w:hAnsi="Arial" w:cs="Arial"/>
          <w:color w:val="000000"/>
          <w:szCs w:val="24"/>
        </w:rPr>
        <w:t>Raghavan</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Jina</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Hur</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Yabin</w:t>
      </w:r>
      <w:proofErr w:type="spellEnd"/>
      <w:r w:rsidRPr="003E02CA">
        <w:rPr>
          <w:rFonts w:ascii="Arial" w:eastAsia="Times New Roman" w:hAnsi="Arial" w:cs="Arial"/>
          <w:color w:val="000000"/>
          <w:szCs w:val="24"/>
        </w:rPr>
        <w:t xml:space="preserve"> Sun, </w:t>
      </w:r>
      <w:proofErr w:type="spellStart"/>
      <w:r w:rsidRPr="003E02CA">
        <w:rPr>
          <w:rFonts w:ascii="Arial" w:eastAsia="Times New Roman" w:hAnsi="Arial" w:cs="Arial"/>
          <w:color w:val="000000"/>
          <w:szCs w:val="24"/>
        </w:rPr>
        <w:t>Shie-Yui</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Liong</w:t>
      </w:r>
      <w:proofErr w:type="spellEnd"/>
      <w:r w:rsidRPr="003E02CA">
        <w:rPr>
          <w:rFonts w:ascii="Arial" w:eastAsia="Times New Roman" w:hAnsi="Arial" w:cs="Arial"/>
          <w:color w:val="000000"/>
          <w:szCs w:val="24"/>
        </w:rPr>
        <w:t xml:space="preserve"> and others. </w:t>
      </w:r>
      <w:proofErr w:type="gramStart"/>
      <w:r w:rsidRPr="003E02CA">
        <w:rPr>
          <w:rFonts w:ascii="Arial" w:eastAsia="Times New Roman" w:hAnsi="Arial" w:cs="Arial"/>
          <w:color w:val="000000"/>
          <w:szCs w:val="24"/>
        </w:rPr>
        <w:t>Theoretical and Applied Climatology,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The crop simulation model Decision Support System for </w:t>
      </w:r>
      <w:proofErr w:type="spellStart"/>
      <w:r w:rsidRPr="003E02CA">
        <w:rPr>
          <w:rFonts w:ascii="Arial" w:eastAsia="Times New Roman" w:hAnsi="Arial" w:cs="Arial"/>
          <w:color w:val="000000"/>
          <w:szCs w:val="24"/>
        </w:rPr>
        <w:t>Agrotechnology</w:t>
      </w:r>
      <w:proofErr w:type="spellEnd"/>
      <w:r w:rsidRPr="003E02CA">
        <w:rPr>
          <w:rFonts w:ascii="Arial" w:eastAsia="Times New Roman" w:hAnsi="Arial" w:cs="Arial"/>
          <w:color w:val="000000"/>
          <w:szCs w:val="24"/>
        </w:rPr>
        <w:t xml:space="preserve"> Transfer (DSSAT) was applied over the Mekong River Delta (MRD), Southern Vietnam, to assess future (2020–2050) impacts of climate change on rice production. The DSSAT model was driven using observed station data and projected climate data derived through the dynamical downscaling of three global climate models (GCMs) using the Weather Research and Forecasting (WRF) model. The WRF model was simulated at a spatial resolution of 30 km over the study region, and the large-scale driving fields for future climates were taken from the Coupled Model Inter-Comparison Project Phase 3 (CMIP3) global models ECHAM5, CCSM3, and MIROC5 under the A2 emission scenario. Rice growth during two main seasons, namely, the winter-spring (winter) and summer-autumn (summer), were selected to quantify impacts under both irrigated and rain-fed rice cultivation. The results from this climate-crop study suggest that under rain-fed conditions, winter rice yield was likely to experience nearly 24% reduction while summer rice yield was projected to decrease by about 49%. Without irrigation, the annual rice yield was projected to decrease by about 36.5%, and under irrigated conditions, climate change is likely to reduce annual irrigated rice yields by about 1.78%. Winter rice yield was likely to decrease by 4.7% while summer rice yield was projected to marginally increase by about 0.68%. Increasing temperatures and seasonal variations of precipitation are likely to significantly reduce rice yields under rain-fed condition. In addition, (1) a decrease (increase) in the number of rainy days during the dry (wet) season and (2) positive effects of elevated CO2 for rain-fed rice growth under </w:t>
      </w:r>
      <w:r w:rsidRPr="003E02CA">
        <w:rPr>
          <w:rFonts w:ascii="Arial" w:eastAsia="Times New Roman" w:hAnsi="Arial" w:cs="Arial"/>
          <w:color w:val="000000"/>
          <w:szCs w:val="24"/>
        </w:rPr>
        <w:lastRenderedPageBreak/>
        <w:t>each of the three WRF model realizations would markedly influence rice yields. With Vietnam being one of the largest exporters of rice, these findings have serious implications for the local agricultural sector. This also serves an early warning for the policymakers and stakeholders for effective planning of not only crop production but also water resource management. The findings call for prudent diversification strategy planning by those countries which import rice.</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7" w:name="m_387848007958154643__Toc527107819"/>
      <w:proofErr w:type="gramStart"/>
      <w:r w:rsidRPr="003E02CA">
        <w:rPr>
          <w:rFonts w:ascii="Calibri" w:eastAsia="Times New Roman" w:hAnsi="Calibri" w:cs="Calibri"/>
          <w:b/>
          <w:bCs/>
          <w:color w:val="800000"/>
          <w:sz w:val="22"/>
        </w:rPr>
        <w:t>Conceptual Review and the Production, Consumption and Price Models of the Natural Rubber Industry in Selected ASEAN Countries and World Market.</w:t>
      </w:r>
      <w:bookmarkEnd w:id="17"/>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Yi </w:t>
      </w:r>
      <w:proofErr w:type="spellStart"/>
      <w:r w:rsidRPr="003E02CA">
        <w:rPr>
          <w:rFonts w:ascii="Arial" w:eastAsia="Times New Roman" w:hAnsi="Arial" w:cs="Arial"/>
          <w:color w:val="000000"/>
          <w:szCs w:val="24"/>
        </w:rPr>
        <w:t>Chiun</w:t>
      </w:r>
      <w:proofErr w:type="spellEnd"/>
      <w:r w:rsidRPr="003E02CA">
        <w:rPr>
          <w:rFonts w:ascii="Arial" w:eastAsia="Times New Roman" w:hAnsi="Arial" w:cs="Arial"/>
          <w:color w:val="000000"/>
          <w:szCs w:val="24"/>
        </w:rPr>
        <w:t xml:space="preserve"> Fong, Aye </w:t>
      </w:r>
      <w:proofErr w:type="spellStart"/>
      <w:r w:rsidRPr="003E02CA">
        <w:rPr>
          <w:rFonts w:ascii="Arial" w:eastAsia="Times New Roman" w:hAnsi="Arial" w:cs="Arial"/>
          <w:color w:val="000000"/>
          <w:szCs w:val="24"/>
        </w:rPr>
        <w:t>Aye</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Khin</w:t>
      </w:r>
      <w:proofErr w:type="spellEnd"/>
      <w:r w:rsidRPr="003E02CA">
        <w:rPr>
          <w:rFonts w:ascii="Arial" w:eastAsia="Times New Roman" w:hAnsi="Arial" w:cs="Arial"/>
          <w:color w:val="000000"/>
          <w:szCs w:val="24"/>
        </w:rPr>
        <w:t xml:space="preserve"> and Chee </w:t>
      </w:r>
      <w:proofErr w:type="spellStart"/>
      <w:r w:rsidRPr="003E02CA">
        <w:rPr>
          <w:rFonts w:ascii="Arial" w:eastAsia="Times New Roman" w:hAnsi="Arial" w:cs="Arial"/>
          <w:color w:val="000000"/>
          <w:szCs w:val="24"/>
        </w:rPr>
        <w:t>Seong</w:t>
      </w:r>
      <w:proofErr w:type="spellEnd"/>
      <w:r w:rsidRPr="003E02CA">
        <w:rPr>
          <w:rFonts w:ascii="Arial" w:eastAsia="Times New Roman" w:hAnsi="Arial" w:cs="Arial"/>
          <w:color w:val="000000"/>
          <w:szCs w:val="24"/>
        </w:rPr>
        <w:t xml:space="preserve"> Lim. Asian Journal of Economic Modelling, 2018, volume 6, number 4.</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13" w:tgtFrame="_blank" w:history="1">
        <w:r w:rsidRPr="003E02CA">
          <w:rPr>
            <w:rFonts w:ascii="Arial" w:eastAsia="Times New Roman" w:hAnsi="Arial" w:cs="Arial"/>
            <w:color w:val="1155CC"/>
            <w:szCs w:val="24"/>
            <w:u w:val="single"/>
          </w:rPr>
          <w:t>https://ideas.repec.org/a/asi/ajemod/2018p403-418.html</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Natural rubber (NR) is one of the crucial commodities in the world and also extensively used in many applications and products. The objectives of the study are to develop the conceptual review and to analyze the production, consumption and price models of the NR in selected ASEAN countries and world market. The production model is the function of the NR price for five selected ASEAN countries such as Thailand, Indonesia, Malaysia, Vietnam and Myanmar. The consumption model is the function of the domestic NR price and domestic stock of the four largest rubber consuming countries which are China, India Japan and USA. The world NR price model (Singapore SICOM price) involves the factors such as NR production, NR consumption, real exchange rate, and crude oil price. Panel data analysis was performed for the NR production and consumption models by using annual data from year 1997 to 2017; and Vector Error Correction Method (VECM), </w:t>
      </w:r>
      <w:proofErr w:type="spellStart"/>
      <w:r w:rsidRPr="003E02CA">
        <w:rPr>
          <w:rFonts w:ascii="Arial" w:eastAsia="Times New Roman" w:hAnsi="Arial" w:cs="Arial"/>
          <w:color w:val="000000"/>
          <w:szCs w:val="24"/>
        </w:rPr>
        <w:t>cointegration</w:t>
      </w:r>
      <w:proofErr w:type="spellEnd"/>
      <w:r w:rsidRPr="003E02CA">
        <w:rPr>
          <w:rFonts w:ascii="Arial" w:eastAsia="Times New Roman" w:hAnsi="Arial" w:cs="Arial"/>
          <w:color w:val="000000"/>
          <w:szCs w:val="24"/>
        </w:rPr>
        <w:t xml:space="preserve"> test and Granger Causality test were analyzed on the world NR price model using monthly data from January 2008 to December 2017. Lastly, a contribution of this study would be the interest of policymakers for policy implication of the businesses and manufacturing industries that are closely related to rubber.</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B02165" w:rsidRPr="00B02165" w:rsidRDefault="003E02CA" w:rsidP="00B02165">
      <w:pPr>
        <w:spacing w:before="100" w:beforeAutospacing="1" w:after="0" w:line="240" w:lineRule="auto"/>
        <w:rPr>
          <w:rStyle w:val="Hyperlink"/>
          <w:rFonts w:ascii="Arial" w:eastAsia="Times New Roman" w:hAnsi="Arial" w:cs="Arial"/>
          <w:szCs w:val="24"/>
        </w:rPr>
      </w:pPr>
      <w:r w:rsidRPr="003E02CA">
        <w:rPr>
          <w:rFonts w:ascii="Arial" w:eastAsia="Times New Roman" w:hAnsi="Arial" w:cs="Arial"/>
          <w:color w:val="000000"/>
          <w:szCs w:val="24"/>
        </w:rPr>
        <w:t>               </w:t>
      </w:r>
      <w:r w:rsidRPr="003E02CA">
        <w:rPr>
          <w:rFonts w:ascii="Arial" w:eastAsia="Times New Roman" w:hAnsi="Arial" w:cs="Arial"/>
          <w:color w:val="000000"/>
          <w:szCs w:val="24"/>
        </w:rPr>
        <w:fldChar w:fldCharType="begin"/>
      </w:r>
      <w:r w:rsidRPr="003E02CA">
        <w:rPr>
          <w:rFonts w:ascii="Arial" w:eastAsia="Times New Roman" w:hAnsi="Arial" w:cs="Arial"/>
          <w:color w:val="000000"/>
          <w:szCs w:val="24"/>
        </w:rPr>
        <w:instrText xml:space="preserve"> HYPERLINK "https://mail.google.com/mail/u/0?ui=2&amp;ik=98e23e7e7e&amp;view=lg&amp;permmsgid=msg-f%3A1614094129342075780&amp;ser=1" \l "m_387848007958154643__top" </w:instrText>
      </w:r>
      <w:r w:rsidRPr="003E02CA">
        <w:rPr>
          <w:rFonts w:ascii="Arial" w:eastAsia="Times New Roman" w:hAnsi="Arial" w:cs="Arial"/>
          <w:color w:val="000000"/>
          <w:szCs w:val="24"/>
        </w:rPr>
        <w:fldChar w:fldCharType="separate"/>
      </w:r>
      <w:r w:rsidR="00B02165" w:rsidRPr="003E02CA">
        <w:rPr>
          <w:rFonts w:ascii="Arial" w:eastAsia="Times New Roman" w:hAnsi="Arial" w:cs="Arial"/>
          <w:color w:val="000000"/>
          <w:szCs w:val="24"/>
        </w:rPr>
        <w:t>  </w:t>
      </w:r>
      <w:r w:rsidR="00B02165">
        <w:rPr>
          <w:rFonts w:ascii="Arial" w:eastAsia="Times New Roman" w:hAnsi="Arial" w:cs="Arial"/>
          <w:color w:val="1155CC"/>
          <w:szCs w:val="24"/>
          <w:u w:val="single"/>
        </w:rPr>
        <w:fldChar w:fldCharType="begin"/>
      </w:r>
      <w:r w:rsidR="00B02165">
        <w:rPr>
          <w:rFonts w:ascii="Arial" w:eastAsia="Times New Roman" w:hAnsi="Arial" w:cs="Arial"/>
          <w:color w:val="1155CC"/>
          <w:szCs w:val="24"/>
          <w:u w:val="single"/>
        </w:rPr>
        <w:instrText xml:space="preserve"> HYPERLINK  \l "_top" </w:instrText>
      </w:r>
      <w:r w:rsidR="00B02165">
        <w:rPr>
          <w:rFonts w:ascii="Arial" w:eastAsia="Times New Roman" w:hAnsi="Arial" w:cs="Arial"/>
          <w:color w:val="1155CC"/>
          <w:szCs w:val="24"/>
          <w:u w:val="single"/>
        </w:rPr>
      </w:r>
      <w:r w:rsidR="00B02165">
        <w:rPr>
          <w:rFonts w:ascii="Arial" w:eastAsia="Times New Roman" w:hAnsi="Arial" w:cs="Arial"/>
          <w:color w:val="1155CC"/>
          <w:szCs w:val="24"/>
          <w:u w:val="single"/>
        </w:rPr>
        <w:fldChar w:fldCharType="separate"/>
      </w:r>
      <w:r w:rsidR="00B02165" w:rsidRPr="00B02165">
        <w:rPr>
          <w:rStyle w:val="Hyperlink"/>
          <w:rFonts w:ascii="Arial" w:eastAsia="Times New Roman" w:hAnsi="Arial" w:cs="Arial"/>
          <w:szCs w:val="24"/>
        </w:rPr>
        <w:t>Back to top</w:t>
      </w:r>
    </w:p>
    <w:p w:rsidR="003E02CA" w:rsidRPr="003E02CA" w:rsidRDefault="00B02165" w:rsidP="00B02165">
      <w:pPr>
        <w:spacing w:before="100" w:beforeAutospacing="1" w:after="0" w:line="240" w:lineRule="auto"/>
        <w:rPr>
          <w:rFonts w:ascii="Arial" w:eastAsia="Times New Roman" w:hAnsi="Arial" w:cs="Arial"/>
          <w:color w:val="000000"/>
          <w:szCs w:val="24"/>
        </w:rPr>
      </w:pPr>
      <w:r>
        <w:rPr>
          <w:rFonts w:ascii="Arial" w:eastAsia="Times New Roman" w:hAnsi="Arial" w:cs="Arial"/>
          <w:color w:val="1155CC"/>
          <w:szCs w:val="24"/>
          <w:u w:val="single"/>
        </w:rPr>
        <w:fldChar w:fldCharType="end"/>
      </w:r>
      <w:r w:rsidR="003E02CA" w:rsidRPr="003E02CA">
        <w:rPr>
          <w:rFonts w:ascii="Arial" w:eastAsia="Times New Roman" w:hAnsi="Arial" w:cs="Arial"/>
          <w:color w:val="000000"/>
          <w:szCs w:val="24"/>
        </w:rPr>
        <w:fldChar w:fldCharType="end"/>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18" w:name="m_387848007958154643__Toc527107820"/>
      <w:r w:rsidRPr="003E02CA">
        <w:rPr>
          <w:rFonts w:ascii="Arial" w:eastAsia="Times New Roman" w:hAnsi="Arial" w:cs="Arial"/>
          <w:b/>
          <w:bCs/>
          <w:color w:val="FFFFFF"/>
          <w:kern w:val="36"/>
          <w:sz w:val="48"/>
          <w:szCs w:val="48"/>
        </w:rPr>
        <w:t>ECONOMIC DEVELOPMENT</w:t>
      </w:r>
      <w:bookmarkEnd w:id="18"/>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9" w:name="m_387848007958154643__Toc527107821"/>
      <w:proofErr w:type="gramStart"/>
      <w:r w:rsidRPr="003E02CA">
        <w:rPr>
          <w:rFonts w:ascii="Calibri" w:eastAsia="Times New Roman" w:hAnsi="Calibri" w:cs="Calibri"/>
          <w:b/>
          <w:bCs/>
          <w:color w:val="800000"/>
          <w:sz w:val="22"/>
        </w:rPr>
        <w:lastRenderedPageBreak/>
        <w:t>Bank restructuring and bank efficiency - the case of Vietnam.</w:t>
      </w:r>
      <w:bookmarkEnd w:id="19"/>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Xuan </w:t>
      </w:r>
      <w:proofErr w:type="spellStart"/>
      <w:r w:rsidRPr="003E02CA">
        <w:rPr>
          <w:rFonts w:ascii="Arial" w:eastAsia="Times New Roman" w:hAnsi="Arial" w:cs="Arial"/>
          <w:color w:val="000000"/>
          <w:szCs w:val="24"/>
        </w:rPr>
        <w:t>Vinh</w:t>
      </w:r>
      <w:proofErr w:type="spell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Vo</w:t>
      </w:r>
      <w:proofErr w:type="gramEnd"/>
      <w:r w:rsidRPr="003E02CA">
        <w:rPr>
          <w:rFonts w:ascii="Arial" w:eastAsia="Times New Roman" w:hAnsi="Arial" w:cs="Arial"/>
          <w:color w:val="000000"/>
          <w:szCs w:val="24"/>
        </w:rPr>
        <w:t xml:space="preserve"> and </w:t>
      </w:r>
      <w:proofErr w:type="spellStart"/>
      <w:r w:rsidRPr="003E02CA">
        <w:rPr>
          <w:rFonts w:ascii="Arial" w:eastAsia="Times New Roman" w:hAnsi="Arial" w:cs="Arial"/>
          <w:color w:val="000000"/>
          <w:szCs w:val="24"/>
        </w:rPr>
        <w:t>Huu</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Huan</w:t>
      </w:r>
      <w:proofErr w:type="spellEnd"/>
      <w:r w:rsidRPr="003E02CA">
        <w:rPr>
          <w:rFonts w:ascii="Arial" w:eastAsia="Times New Roman" w:hAnsi="Arial" w:cs="Arial"/>
          <w:color w:val="000000"/>
          <w:szCs w:val="24"/>
        </w:rPr>
        <w:t xml:space="preserve"> Nguyen. </w:t>
      </w:r>
      <w:proofErr w:type="gramStart"/>
      <w:r w:rsidRPr="003E02CA">
        <w:rPr>
          <w:rFonts w:ascii="Arial" w:eastAsia="Times New Roman" w:hAnsi="Arial" w:cs="Arial"/>
          <w:color w:val="000000"/>
          <w:szCs w:val="24"/>
        </w:rPr>
        <w:t>Cogent Economics &amp; Finance, 2018, pp. null-null.</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14" w:tgtFrame="_blank" w:history="1">
        <w:r w:rsidRPr="003E02CA">
          <w:rPr>
            <w:rFonts w:ascii="Arial" w:eastAsia="Times New Roman" w:hAnsi="Arial" w:cs="Arial"/>
            <w:color w:val="1155CC"/>
            <w:szCs w:val="24"/>
            <w:u w:val="single"/>
          </w:rPr>
          <w:t>https://www.tandfonline.com/doi/abs/10.1080/23322039.2018.1520423</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This study examines the link between bank restructuring and bank efficiency in Vietnamese banks employing the Data Envelopment Analysis (DEA) and Stochastic Frontier Analysis (SFA) approach. The data sample includes 26 commercial banks over the period 1999-2015. Our finding indicates that Vietnamese </w:t>
      </w:r>
      <w:proofErr w:type="spellStart"/>
      <w:r w:rsidRPr="003E02CA">
        <w:rPr>
          <w:rFonts w:ascii="Arial" w:eastAsia="Times New Roman" w:hAnsi="Arial" w:cs="Arial"/>
          <w:color w:val="000000"/>
          <w:szCs w:val="24"/>
        </w:rPr>
        <w:t>government</w:t>
      </w:r>
      <w:proofErr w:type="gramStart"/>
      <w:r w:rsidRPr="003E02CA">
        <w:rPr>
          <w:rFonts w:ascii="Arial" w:eastAsia="Times New Roman" w:hAnsi="Arial" w:cs="Arial"/>
          <w:color w:val="000000"/>
          <w:szCs w:val="24"/>
        </w:rPr>
        <w:t>?s</w:t>
      </w:r>
      <w:proofErr w:type="spellEnd"/>
      <w:proofErr w:type="gramEnd"/>
      <w:r w:rsidRPr="003E02CA">
        <w:rPr>
          <w:rFonts w:ascii="Arial" w:eastAsia="Times New Roman" w:hAnsi="Arial" w:cs="Arial"/>
          <w:color w:val="000000"/>
          <w:szCs w:val="24"/>
        </w:rPr>
        <w:t xml:space="preserve"> restructuring policies in the first stage have not been beneficial for banks implementing restructuring. Regarding the effect of different restructuring methods, we show that the privatization of state-owned commercial banks, state intervention and mergers and acquisitions (M&amp;</w:t>
      </w:r>
      <w:proofErr w:type="gramStart"/>
      <w:r w:rsidRPr="003E02CA">
        <w:rPr>
          <w:rFonts w:ascii="Arial" w:eastAsia="Times New Roman" w:hAnsi="Arial" w:cs="Arial"/>
          <w:color w:val="000000"/>
          <w:szCs w:val="24"/>
        </w:rPr>
        <w:t>As</w:t>
      </w:r>
      <w:proofErr w:type="gramEnd"/>
      <w:r w:rsidRPr="003E02CA">
        <w:rPr>
          <w:rFonts w:ascii="Arial" w:eastAsia="Times New Roman" w:hAnsi="Arial" w:cs="Arial"/>
          <w:color w:val="000000"/>
          <w:szCs w:val="24"/>
        </w:rPr>
        <w:t>) do not substantially improve efficiency. Besides, we find that bank efficiency declines during bank restructuring period because of not only transition cost but also the change of other environment variables, such as financial crisis or domestic economy slowdown.</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20" w:name="m_387848007958154643__Toc527107822"/>
      <w:proofErr w:type="gramStart"/>
      <w:r w:rsidRPr="003E02CA">
        <w:rPr>
          <w:rFonts w:ascii="Calibri" w:eastAsia="Times New Roman" w:hAnsi="Calibri" w:cs="Calibri"/>
          <w:b/>
          <w:bCs/>
          <w:color w:val="800000"/>
          <w:sz w:val="22"/>
        </w:rPr>
        <w:t>Developing local currency bond markets in South-East Asia.</w:t>
      </w:r>
      <w:bookmarkEnd w:id="20"/>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UNESCAP.</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MPFD Policy Briefs,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15" w:tgtFrame="_blank" w:history="1">
        <w:r w:rsidRPr="003E02CA">
          <w:rPr>
            <w:rFonts w:ascii="Arial" w:eastAsia="Times New Roman" w:hAnsi="Arial" w:cs="Arial"/>
            <w:color w:val="1155CC"/>
            <w:szCs w:val="24"/>
            <w:u w:val="single"/>
          </w:rPr>
          <w:t>https://www.unescap.org/sites/default/files/MPFD%20Policy%20Brief%2074_Local%20bond%20markets%20in%20SEA.pdf</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Countries in South-East Asia, in common with those in other </w:t>
      </w:r>
      <w:proofErr w:type="spellStart"/>
      <w:r w:rsidRPr="003E02CA">
        <w:rPr>
          <w:rFonts w:ascii="Arial" w:eastAsia="Times New Roman" w:hAnsi="Arial" w:cs="Arial"/>
          <w:color w:val="000000"/>
          <w:szCs w:val="24"/>
        </w:rPr>
        <w:t>subregions</w:t>
      </w:r>
      <w:proofErr w:type="spellEnd"/>
      <w:r w:rsidRPr="003E02CA">
        <w:rPr>
          <w:rFonts w:ascii="Arial" w:eastAsia="Times New Roman" w:hAnsi="Arial" w:cs="Arial"/>
          <w:color w:val="000000"/>
          <w:szCs w:val="24"/>
        </w:rPr>
        <w:t>, face the challenge of efficiently deploying financial resources to effectively pursue implementation of the 2030 Agenda. The private sector, particularly non-bank private institutions and individuals, can play a vital role in this</w:t>
      </w:r>
      <w:proofErr w:type="gramStart"/>
      <w:r w:rsidRPr="003E02CA">
        <w:rPr>
          <w:rFonts w:ascii="Arial" w:eastAsia="Times New Roman" w:hAnsi="Arial" w:cs="Arial"/>
          <w:color w:val="000000"/>
          <w:szCs w:val="24"/>
        </w:rPr>
        <w:t>  regard</w:t>
      </w:r>
      <w:proofErr w:type="gramEnd"/>
      <w:r w:rsidRPr="003E02CA">
        <w:rPr>
          <w:rFonts w:ascii="Arial" w:eastAsia="Times New Roman" w:hAnsi="Arial" w:cs="Arial"/>
          <w:color w:val="000000"/>
          <w:szCs w:val="24"/>
        </w:rPr>
        <w:t xml:space="preserve">. Fostering government and corporate bond markets can be an important avenue by which Governments and the corporate sector can diversify and increase their financing sources. Bond markets help to reduce excessive reliance on short-term funding from the banking sector. </w:t>
      </w:r>
      <w:proofErr w:type="spellStart"/>
      <w:r w:rsidRPr="003E02CA">
        <w:rPr>
          <w:rFonts w:ascii="Arial" w:eastAsia="Times New Roman" w:hAnsi="Arial" w:cs="Arial"/>
          <w:color w:val="000000"/>
          <w:szCs w:val="24"/>
        </w:rPr>
        <w:t>SouthEast</w:t>
      </w:r>
      <w:proofErr w:type="spellEnd"/>
      <w:r w:rsidRPr="003E02CA">
        <w:rPr>
          <w:rFonts w:ascii="Arial" w:eastAsia="Times New Roman" w:hAnsi="Arial" w:cs="Arial"/>
          <w:color w:val="000000"/>
          <w:szCs w:val="24"/>
        </w:rPr>
        <w:t xml:space="preserve"> Asia remains highly dependent on banks for private financing. It is estimated that commercial banks account for more than 80 per cent of the total financial institution assets in ASEAN. Moreover, development of local currency bond markets in the </w:t>
      </w:r>
      <w:proofErr w:type="spellStart"/>
      <w:r w:rsidRPr="003E02CA">
        <w:rPr>
          <w:rFonts w:ascii="Arial" w:eastAsia="Times New Roman" w:hAnsi="Arial" w:cs="Arial"/>
          <w:color w:val="000000"/>
          <w:szCs w:val="24"/>
        </w:rPr>
        <w:t>subregion</w:t>
      </w:r>
      <w:proofErr w:type="spellEnd"/>
      <w:r w:rsidRPr="003E02CA">
        <w:rPr>
          <w:rFonts w:ascii="Arial" w:eastAsia="Times New Roman" w:hAnsi="Arial" w:cs="Arial"/>
          <w:color w:val="000000"/>
          <w:szCs w:val="24"/>
        </w:rPr>
        <w:t xml:space="preserve"> can help mitigate currency and maturity mismatches.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21" w:name="m_387848007958154643__Toc527107823"/>
      <w:r w:rsidRPr="003E02CA">
        <w:rPr>
          <w:rFonts w:ascii="Calibri" w:eastAsia="Times New Roman" w:hAnsi="Calibri" w:cs="Calibri"/>
          <w:b/>
          <w:bCs/>
          <w:color w:val="800000"/>
          <w:sz w:val="22"/>
        </w:rPr>
        <w:t>Vietnam in the Indo-Pacific: Challenges and opportunities in a new regional landscape.</w:t>
      </w:r>
      <w:bookmarkEnd w:id="21"/>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lastRenderedPageBreak/>
        <w:t xml:space="preserve">Jeffrey Wilson. Perth </w:t>
      </w:r>
      <w:proofErr w:type="spellStart"/>
      <w:r w:rsidRPr="003E02CA">
        <w:rPr>
          <w:rFonts w:ascii="Arial" w:eastAsia="Times New Roman" w:hAnsi="Arial" w:cs="Arial"/>
          <w:color w:val="000000"/>
          <w:szCs w:val="24"/>
        </w:rPr>
        <w:t>USAsia</w:t>
      </w:r>
      <w:proofErr w:type="spellEnd"/>
      <w:r w:rsidRPr="003E02CA">
        <w:rPr>
          <w:rFonts w:ascii="Arial" w:eastAsia="Times New Roman" w:hAnsi="Arial" w:cs="Arial"/>
          <w:color w:val="000000"/>
          <w:szCs w:val="24"/>
        </w:rPr>
        <w:t xml:space="preserve"> Centre, 2018.</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16" w:tgtFrame="_blank" w:history="1">
        <w:r w:rsidRPr="003E02CA">
          <w:rPr>
            <w:rFonts w:ascii="Arial" w:eastAsia="Times New Roman" w:hAnsi="Arial" w:cs="Arial"/>
            <w:color w:val="1155CC"/>
            <w:szCs w:val="24"/>
            <w:u w:val="single"/>
          </w:rPr>
          <w:t>http://researchrepository.murdoch.edu.au/id/eprint/41797/</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This Perth </w:t>
      </w:r>
      <w:proofErr w:type="spellStart"/>
      <w:r w:rsidRPr="003E02CA">
        <w:rPr>
          <w:rFonts w:ascii="Arial" w:eastAsia="Times New Roman" w:hAnsi="Arial" w:cs="Arial"/>
          <w:color w:val="000000"/>
          <w:szCs w:val="24"/>
        </w:rPr>
        <w:t>USAsia</w:t>
      </w:r>
      <w:proofErr w:type="spellEnd"/>
      <w:r w:rsidRPr="003E02CA">
        <w:rPr>
          <w:rFonts w:ascii="Arial" w:eastAsia="Times New Roman" w:hAnsi="Arial" w:cs="Arial"/>
          <w:color w:val="000000"/>
          <w:szCs w:val="24"/>
        </w:rPr>
        <w:t xml:space="preserve"> Centre Special Report examines Vietnam’s role in the evolving Indo-Pacific regional order. Bringing together a mix of leading Australian and Vietnamese authors, it offers an up-</w:t>
      </w:r>
      <w:proofErr w:type="spellStart"/>
      <w:r w:rsidRPr="003E02CA">
        <w:rPr>
          <w:rFonts w:ascii="Arial" w:eastAsia="Times New Roman" w:hAnsi="Arial" w:cs="Arial"/>
          <w:color w:val="000000"/>
          <w:szCs w:val="24"/>
        </w:rPr>
        <w:t>tothe</w:t>
      </w:r>
      <w:proofErr w:type="spellEnd"/>
      <w:r w:rsidRPr="003E02CA">
        <w:rPr>
          <w:rFonts w:ascii="Arial" w:eastAsia="Times New Roman" w:hAnsi="Arial" w:cs="Arial"/>
          <w:color w:val="000000"/>
          <w:szCs w:val="24"/>
        </w:rPr>
        <w:t xml:space="preserve">-minute analysis of the opportunities and challenges facing Vietnam’s economic, security and diplomatic role in the Indo-Pacific. By exploring the drivers, dynamics and implications of Vietnam's rise as a regional power, it aims to help policymakers and government and business leaders develop stronger relationships between Australia, Vietnam and the wider </w:t>
      </w:r>
      <w:proofErr w:type="spellStart"/>
      <w:r w:rsidRPr="003E02CA">
        <w:rPr>
          <w:rFonts w:ascii="Arial" w:eastAsia="Times New Roman" w:hAnsi="Arial" w:cs="Arial"/>
          <w:color w:val="000000"/>
          <w:szCs w:val="24"/>
        </w:rPr>
        <w:t>IndoPacific</w:t>
      </w:r>
      <w:proofErr w:type="spellEnd"/>
      <w:r w:rsidRPr="003E02CA">
        <w:rPr>
          <w:rFonts w:ascii="Arial" w:eastAsia="Times New Roman" w:hAnsi="Arial" w:cs="Arial"/>
          <w:color w:val="000000"/>
          <w:szCs w:val="24"/>
        </w:rPr>
        <w:t xml:space="preserve"> region.</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B02165" w:rsidRPr="00B02165" w:rsidRDefault="003E02CA" w:rsidP="00B02165">
      <w:pPr>
        <w:spacing w:before="100" w:beforeAutospacing="1" w:after="0" w:line="240" w:lineRule="auto"/>
        <w:rPr>
          <w:rStyle w:val="Hyperlink"/>
          <w:rFonts w:ascii="Arial" w:eastAsia="Times New Roman" w:hAnsi="Arial" w:cs="Arial"/>
          <w:szCs w:val="24"/>
        </w:rPr>
      </w:pPr>
      <w:r w:rsidRPr="003E02CA">
        <w:rPr>
          <w:rFonts w:ascii="Arial" w:eastAsia="Times New Roman" w:hAnsi="Arial" w:cs="Arial"/>
          <w:color w:val="000000"/>
          <w:szCs w:val="24"/>
        </w:rPr>
        <w:t>               </w:t>
      </w:r>
      <w:r w:rsidRPr="003E02CA">
        <w:rPr>
          <w:rFonts w:ascii="Arial" w:eastAsia="Times New Roman" w:hAnsi="Arial" w:cs="Arial"/>
          <w:color w:val="000000"/>
          <w:szCs w:val="24"/>
        </w:rPr>
        <w:fldChar w:fldCharType="begin"/>
      </w:r>
      <w:r w:rsidRPr="003E02CA">
        <w:rPr>
          <w:rFonts w:ascii="Arial" w:eastAsia="Times New Roman" w:hAnsi="Arial" w:cs="Arial"/>
          <w:color w:val="000000"/>
          <w:szCs w:val="24"/>
        </w:rPr>
        <w:instrText xml:space="preserve"> HYPERLINK "https://mail.google.com/mail/u/0?ui=2&amp;ik=98e23e7e7e&amp;view=lg&amp;permmsgid=msg-f%3A1614094129342075780&amp;ser=1" \l "m_387848007958154643__top" </w:instrText>
      </w:r>
      <w:r w:rsidRPr="003E02CA">
        <w:rPr>
          <w:rFonts w:ascii="Arial" w:eastAsia="Times New Roman" w:hAnsi="Arial" w:cs="Arial"/>
          <w:color w:val="000000"/>
          <w:szCs w:val="24"/>
        </w:rPr>
        <w:fldChar w:fldCharType="separate"/>
      </w:r>
      <w:r w:rsidR="00B02165" w:rsidRPr="003E02CA">
        <w:rPr>
          <w:rFonts w:ascii="Arial" w:eastAsia="Times New Roman" w:hAnsi="Arial" w:cs="Arial"/>
          <w:color w:val="000000"/>
          <w:szCs w:val="24"/>
        </w:rPr>
        <w:t>  </w:t>
      </w:r>
      <w:r w:rsidR="00B02165">
        <w:rPr>
          <w:rFonts w:ascii="Arial" w:eastAsia="Times New Roman" w:hAnsi="Arial" w:cs="Arial"/>
          <w:color w:val="1155CC"/>
          <w:szCs w:val="24"/>
          <w:u w:val="single"/>
        </w:rPr>
        <w:fldChar w:fldCharType="begin"/>
      </w:r>
      <w:r w:rsidR="00B02165">
        <w:rPr>
          <w:rFonts w:ascii="Arial" w:eastAsia="Times New Roman" w:hAnsi="Arial" w:cs="Arial"/>
          <w:color w:val="1155CC"/>
          <w:szCs w:val="24"/>
          <w:u w:val="single"/>
        </w:rPr>
        <w:instrText xml:space="preserve"> HYPERLINK  \l "_top" </w:instrText>
      </w:r>
      <w:r w:rsidR="00B02165">
        <w:rPr>
          <w:rFonts w:ascii="Arial" w:eastAsia="Times New Roman" w:hAnsi="Arial" w:cs="Arial"/>
          <w:color w:val="1155CC"/>
          <w:szCs w:val="24"/>
          <w:u w:val="single"/>
        </w:rPr>
      </w:r>
      <w:r w:rsidR="00B02165">
        <w:rPr>
          <w:rFonts w:ascii="Arial" w:eastAsia="Times New Roman" w:hAnsi="Arial" w:cs="Arial"/>
          <w:color w:val="1155CC"/>
          <w:szCs w:val="24"/>
          <w:u w:val="single"/>
        </w:rPr>
        <w:fldChar w:fldCharType="separate"/>
      </w:r>
      <w:r w:rsidR="00B02165" w:rsidRPr="00B02165">
        <w:rPr>
          <w:rStyle w:val="Hyperlink"/>
          <w:rFonts w:ascii="Arial" w:eastAsia="Times New Roman" w:hAnsi="Arial" w:cs="Arial"/>
          <w:szCs w:val="24"/>
        </w:rPr>
        <w:t>Back to top</w:t>
      </w:r>
    </w:p>
    <w:p w:rsidR="003E02CA" w:rsidRPr="003E02CA" w:rsidRDefault="00B02165" w:rsidP="00B02165">
      <w:pPr>
        <w:spacing w:before="100" w:beforeAutospacing="1" w:after="0" w:line="240" w:lineRule="auto"/>
        <w:rPr>
          <w:rFonts w:ascii="Arial" w:eastAsia="Times New Roman" w:hAnsi="Arial" w:cs="Arial"/>
          <w:color w:val="000000"/>
          <w:szCs w:val="24"/>
        </w:rPr>
      </w:pPr>
      <w:r>
        <w:rPr>
          <w:rFonts w:ascii="Arial" w:eastAsia="Times New Roman" w:hAnsi="Arial" w:cs="Arial"/>
          <w:color w:val="1155CC"/>
          <w:szCs w:val="24"/>
          <w:u w:val="single"/>
        </w:rPr>
        <w:fldChar w:fldCharType="end"/>
      </w:r>
      <w:r w:rsidR="003E02CA" w:rsidRPr="003E02CA">
        <w:rPr>
          <w:rFonts w:ascii="Arial" w:eastAsia="Times New Roman" w:hAnsi="Arial" w:cs="Arial"/>
          <w:color w:val="000000"/>
          <w:szCs w:val="24"/>
        </w:rPr>
        <w:fldChar w:fldCharType="end"/>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22" w:name="m_387848007958154643__Toc527107824"/>
      <w:proofErr w:type="gramStart"/>
      <w:r w:rsidRPr="003E02CA">
        <w:rPr>
          <w:rFonts w:ascii="Calibri" w:eastAsia="Times New Roman" w:hAnsi="Calibri" w:cs="Calibri"/>
          <w:b/>
          <w:bCs/>
          <w:color w:val="800000"/>
          <w:sz w:val="22"/>
        </w:rPr>
        <w:t>Mapping the OECD Government Procurement Taxonomy with International Best Practices: An Implementation to ASEAN Countries.</w:t>
      </w:r>
      <w:bookmarkEnd w:id="22"/>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Julien </w:t>
      </w:r>
      <w:proofErr w:type="spellStart"/>
      <w:r w:rsidRPr="003E02CA">
        <w:rPr>
          <w:rFonts w:ascii="Arial" w:eastAsia="Times New Roman" w:hAnsi="Arial" w:cs="Arial"/>
          <w:color w:val="000000"/>
          <w:szCs w:val="24"/>
        </w:rPr>
        <w:t>Gourdon</w:t>
      </w:r>
      <w:proofErr w:type="spellEnd"/>
      <w:r w:rsidRPr="003E02CA">
        <w:rPr>
          <w:rFonts w:ascii="Arial" w:eastAsia="Times New Roman" w:hAnsi="Arial" w:cs="Arial"/>
          <w:color w:val="000000"/>
          <w:szCs w:val="24"/>
        </w:rPr>
        <w:t>. OECD Trade Policy Papers No 216, 2018.</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17" w:tgtFrame="_blank" w:history="1">
        <w:r w:rsidRPr="003E02CA">
          <w:rPr>
            <w:rFonts w:ascii="Arial" w:eastAsia="Times New Roman" w:hAnsi="Arial" w:cs="Arial"/>
            <w:color w:val="1155CC"/>
            <w:szCs w:val="24"/>
            <w:u w:val="single"/>
          </w:rPr>
          <w:t>https://econpapers.repec.org/paper/oectraaab/216-en.htm</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The OECD developed </w:t>
      </w:r>
      <w:proofErr w:type="gramStart"/>
      <w:r w:rsidRPr="003E02CA">
        <w:rPr>
          <w:rFonts w:ascii="Arial" w:eastAsia="Times New Roman" w:hAnsi="Arial" w:cs="Arial"/>
          <w:color w:val="000000"/>
          <w:szCs w:val="24"/>
        </w:rPr>
        <w:t>a taxonomy</w:t>
      </w:r>
      <w:proofErr w:type="gramEnd"/>
      <w:r w:rsidRPr="003E02CA">
        <w:rPr>
          <w:rFonts w:ascii="Arial" w:eastAsia="Times New Roman" w:hAnsi="Arial" w:cs="Arial"/>
          <w:color w:val="000000"/>
          <w:szCs w:val="24"/>
        </w:rPr>
        <w:t xml:space="preserve"> of measures affecting government procurement which provides a classification system for different GP measures, policies and procedures, which can impact cross-border government procurement. This project aims to further assist countries in assessing their procurement regimes by mapping the taxonomy against international good practices. The project maps the taxonomy against both the WTO Government Procurement Agreement and the UNCITRAL Model Law on Public Procurement (2011). It further tests this methodology with data collection in four ASEAN countries (Indonesia, Malaysia, Philippines and Viet Nam).</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23" w:name="m_387848007958154643__Toc527107825"/>
      <w:r w:rsidRPr="003E02CA">
        <w:rPr>
          <w:rFonts w:ascii="Calibri" w:eastAsia="Times New Roman" w:hAnsi="Calibri" w:cs="Calibri"/>
          <w:b/>
          <w:bCs/>
          <w:color w:val="800000"/>
          <w:sz w:val="22"/>
        </w:rPr>
        <w:t>The new politics of debts: perspectives from an emerging market.</w:t>
      </w:r>
      <w:bookmarkEnd w:id="23"/>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Viet-Ha T. Nguyen, Hong-Kong T. Nguyen, Thu-Trang </w:t>
      </w:r>
      <w:proofErr w:type="spellStart"/>
      <w:r w:rsidRPr="003E02CA">
        <w:rPr>
          <w:rFonts w:ascii="Arial" w:eastAsia="Times New Roman" w:hAnsi="Arial" w:cs="Arial"/>
          <w:color w:val="000000"/>
          <w:szCs w:val="24"/>
        </w:rPr>
        <w:t>Vuong</w:t>
      </w:r>
      <w:proofErr w:type="spellEnd"/>
      <w:r w:rsidRPr="003E02CA">
        <w:rPr>
          <w:rFonts w:ascii="Arial" w:eastAsia="Times New Roman" w:hAnsi="Arial" w:cs="Arial"/>
          <w:color w:val="000000"/>
          <w:szCs w:val="24"/>
        </w:rPr>
        <w:t xml:space="preserve">, Tung M Ho and </w:t>
      </w:r>
      <w:proofErr w:type="spellStart"/>
      <w:r w:rsidRPr="003E02CA">
        <w:rPr>
          <w:rFonts w:ascii="Arial" w:eastAsia="Times New Roman" w:hAnsi="Arial" w:cs="Arial"/>
          <w:color w:val="000000"/>
          <w:szCs w:val="24"/>
        </w:rPr>
        <w:t>Quan</w:t>
      </w:r>
      <w:proofErr w:type="spellEnd"/>
      <w:r w:rsidRPr="003E02CA">
        <w:rPr>
          <w:rFonts w:ascii="Arial" w:eastAsia="Times New Roman" w:hAnsi="Arial" w:cs="Arial"/>
          <w:color w:val="000000"/>
          <w:szCs w:val="24"/>
        </w:rPr>
        <w:t xml:space="preserve">-Hoang </w:t>
      </w:r>
      <w:proofErr w:type="spellStart"/>
      <w:r w:rsidRPr="003E02CA">
        <w:rPr>
          <w:rFonts w:ascii="Arial" w:eastAsia="Times New Roman" w:hAnsi="Arial" w:cs="Arial"/>
          <w:color w:val="000000"/>
          <w:szCs w:val="24"/>
        </w:rPr>
        <w:t>Vuong</w:t>
      </w:r>
      <w:proofErr w:type="spellEnd"/>
      <w:r w:rsidRPr="003E02CA">
        <w:rPr>
          <w:rFonts w:ascii="Arial" w:eastAsia="Times New Roman" w:hAnsi="Arial" w:cs="Arial"/>
          <w:color w:val="000000"/>
          <w:szCs w:val="24"/>
        </w:rPr>
        <w:t>,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18" w:tgtFrame="_blank" w:history="1">
        <w:r w:rsidRPr="003E02CA">
          <w:rPr>
            <w:rFonts w:ascii="Arial" w:eastAsia="Times New Roman" w:hAnsi="Arial" w:cs="Arial"/>
            <w:color w:val="1155CC"/>
            <w:szCs w:val="24"/>
            <w:u w:val="single"/>
          </w:rPr>
          <w:t>https://works.bepress.com/quan-hoang-vuong/237/download/</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lastRenderedPageBreak/>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Abstract: Vietnam has seen fast-rising debts, both domestic and external, in recent years. This paper reviews the literature on credit market in Vietnam, providing an up-to-date take on the domestic lending and borrowing landscape. The study highlights the strong demand for credit in both</w:t>
      </w:r>
      <w:proofErr w:type="gramStart"/>
      <w:r w:rsidRPr="003E02CA">
        <w:rPr>
          <w:rFonts w:ascii="Arial" w:eastAsia="Times New Roman" w:hAnsi="Arial" w:cs="Arial"/>
          <w:color w:val="000000"/>
          <w:szCs w:val="24"/>
        </w:rPr>
        <w:t>  the</w:t>
      </w:r>
      <w:proofErr w:type="gramEnd"/>
      <w:r w:rsidRPr="003E02CA">
        <w:rPr>
          <w:rFonts w:ascii="Arial" w:eastAsia="Times New Roman" w:hAnsi="Arial" w:cs="Arial"/>
          <w:color w:val="000000"/>
          <w:szCs w:val="24"/>
        </w:rPr>
        <w:t xml:space="preserve"> rural and urban areas, the ubiquity of informal lenders, the recent popularity of consumer finance companies, as well as the government’s attempts to rein in its swelling public debt. Given the high level of borrowing, which is fueled by consumerism and geopolitics, it is inevitable that the amount of debt will soon be higher than the saving of the borrowers. Unlike the conventional wisdom that creditors have more bargaining power over the borrowers, we suggest that—albeit lacking a quantitative estimation—when the debts pile up so high that the borrowers could not repay, the power dynamics may reverse. In this new politics of debt, the lenders fear to lose the money’s worth and continue to lend and feed the insolvent debtors. The result is a toxic lending/borrowing market and profound lessons, from which the developing world could learn.</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B02165" w:rsidRPr="00B02165" w:rsidRDefault="003E02CA" w:rsidP="00B02165">
      <w:pPr>
        <w:spacing w:before="100" w:beforeAutospacing="1" w:after="0" w:line="240" w:lineRule="auto"/>
        <w:rPr>
          <w:rStyle w:val="Hyperlink"/>
          <w:rFonts w:ascii="Arial" w:eastAsia="Times New Roman" w:hAnsi="Arial" w:cs="Arial"/>
          <w:szCs w:val="24"/>
        </w:rPr>
      </w:pPr>
      <w:r w:rsidRPr="003E02CA">
        <w:rPr>
          <w:rFonts w:ascii="Arial" w:eastAsia="Times New Roman" w:hAnsi="Arial" w:cs="Arial"/>
          <w:color w:val="000000"/>
          <w:szCs w:val="24"/>
        </w:rPr>
        <w:t>               </w:t>
      </w:r>
      <w:r w:rsidRPr="003E02CA">
        <w:rPr>
          <w:rFonts w:ascii="Arial" w:eastAsia="Times New Roman" w:hAnsi="Arial" w:cs="Arial"/>
          <w:color w:val="000000"/>
          <w:szCs w:val="24"/>
        </w:rPr>
        <w:fldChar w:fldCharType="begin"/>
      </w:r>
      <w:r w:rsidRPr="003E02CA">
        <w:rPr>
          <w:rFonts w:ascii="Arial" w:eastAsia="Times New Roman" w:hAnsi="Arial" w:cs="Arial"/>
          <w:color w:val="000000"/>
          <w:szCs w:val="24"/>
        </w:rPr>
        <w:instrText xml:space="preserve"> HYPERLINK "https://mail.google.com/mail/u/0?ui=2&amp;ik=98e23e7e7e&amp;view=lg&amp;permmsgid=msg-f%3A1614094129342075780&amp;ser=1" \l "m_387848007958154643__top" </w:instrText>
      </w:r>
      <w:r w:rsidRPr="003E02CA">
        <w:rPr>
          <w:rFonts w:ascii="Arial" w:eastAsia="Times New Roman" w:hAnsi="Arial" w:cs="Arial"/>
          <w:color w:val="000000"/>
          <w:szCs w:val="24"/>
        </w:rPr>
        <w:fldChar w:fldCharType="separate"/>
      </w:r>
      <w:r w:rsidR="00B02165" w:rsidRPr="003E02CA">
        <w:rPr>
          <w:rFonts w:ascii="Arial" w:eastAsia="Times New Roman" w:hAnsi="Arial" w:cs="Arial"/>
          <w:color w:val="000000"/>
          <w:szCs w:val="24"/>
        </w:rPr>
        <w:t>  </w:t>
      </w:r>
      <w:r w:rsidR="00B02165">
        <w:rPr>
          <w:rFonts w:ascii="Arial" w:eastAsia="Times New Roman" w:hAnsi="Arial" w:cs="Arial"/>
          <w:color w:val="1155CC"/>
          <w:szCs w:val="24"/>
          <w:u w:val="single"/>
        </w:rPr>
        <w:fldChar w:fldCharType="begin"/>
      </w:r>
      <w:r w:rsidR="00B02165">
        <w:rPr>
          <w:rFonts w:ascii="Arial" w:eastAsia="Times New Roman" w:hAnsi="Arial" w:cs="Arial"/>
          <w:color w:val="1155CC"/>
          <w:szCs w:val="24"/>
          <w:u w:val="single"/>
        </w:rPr>
        <w:instrText xml:space="preserve"> HYPERLINK  \l "_top" </w:instrText>
      </w:r>
      <w:r w:rsidR="00B02165">
        <w:rPr>
          <w:rFonts w:ascii="Arial" w:eastAsia="Times New Roman" w:hAnsi="Arial" w:cs="Arial"/>
          <w:color w:val="1155CC"/>
          <w:szCs w:val="24"/>
          <w:u w:val="single"/>
        </w:rPr>
      </w:r>
      <w:r w:rsidR="00B02165">
        <w:rPr>
          <w:rFonts w:ascii="Arial" w:eastAsia="Times New Roman" w:hAnsi="Arial" w:cs="Arial"/>
          <w:color w:val="1155CC"/>
          <w:szCs w:val="24"/>
          <w:u w:val="single"/>
        </w:rPr>
        <w:fldChar w:fldCharType="separate"/>
      </w:r>
      <w:r w:rsidR="00B02165" w:rsidRPr="00B02165">
        <w:rPr>
          <w:rStyle w:val="Hyperlink"/>
          <w:rFonts w:ascii="Arial" w:eastAsia="Times New Roman" w:hAnsi="Arial" w:cs="Arial"/>
          <w:szCs w:val="24"/>
        </w:rPr>
        <w:t>Back to top</w:t>
      </w:r>
    </w:p>
    <w:p w:rsidR="003E02CA" w:rsidRPr="003E02CA" w:rsidRDefault="00B02165" w:rsidP="00B02165">
      <w:pPr>
        <w:spacing w:before="100" w:beforeAutospacing="1" w:after="0" w:line="240" w:lineRule="auto"/>
        <w:rPr>
          <w:rFonts w:ascii="Arial" w:eastAsia="Times New Roman" w:hAnsi="Arial" w:cs="Arial"/>
          <w:color w:val="000000"/>
          <w:szCs w:val="24"/>
        </w:rPr>
      </w:pPr>
      <w:r>
        <w:rPr>
          <w:rFonts w:ascii="Arial" w:eastAsia="Times New Roman" w:hAnsi="Arial" w:cs="Arial"/>
          <w:color w:val="1155CC"/>
          <w:szCs w:val="24"/>
          <w:u w:val="single"/>
        </w:rPr>
        <w:fldChar w:fldCharType="end"/>
      </w:r>
      <w:r w:rsidR="003E02CA" w:rsidRPr="003E02CA">
        <w:rPr>
          <w:rFonts w:ascii="Arial" w:eastAsia="Times New Roman" w:hAnsi="Arial" w:cs="Arial"/>
          <w:color w:val="000000"/>
          <w:szCs w:val="24"/>
        </w:rPr>
        <w:fldChar w:fldCharType="end"/>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24" w:name="m_387848007958154643__Toc527107826"/>
      <w:r w:rsidRPr="003E02CA">
        <w:rPr>
          <w:rFonts w:ascii="Calibri" w:eastAsia="Times New Roman" w:hAnsi="Calibri" w:cs="Calibri"/>
          <w:b/>
          <w:bCs/>
          <w:color w:val="800000"/>
          <w:sz w:val="22"/>
        </w:rPr>
        <w:t>Productivity and Wage Premiums: Evidence from Vietnamese Ordinary and Processing Exporters.</w:t>
      </w:r>
      <w:bookmarkEnd w:id="24"/>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Mai T. P. Vu, Flora </w:t>
      </w:r>
      <w:proofErr w:type="spellStart"/>
      <w:r w:rsidRPr="003E02CA">
        <w:rPr>
          <w:rFonts w:ascii="Arial" w:eastAsia="Times New Roman" w:hAnsi="Arial" w:cs="Arial"/>
          <w:color w:val="000000"/>
          <w:szCs w:val="24"/>
        </w:rPr>
        <w:t>Bellone</w:t>
      </w:r>
      <w:proofErr w:type="spellEnd"/>
      <w:r w:rsidRPr="003E02CA">
        <w:rPr>
          <w:rFonts w:ascii="Arial" w:eastAsia="Times New Roman" w:hAnsi="Arial" w:cs="Arial"/>
          <w:color w:val="000000"/>
          <w:szCs w:val="24"/>
        </w:rPr>
        <w:t xml:space="preserve"> and Marion </w:t>
      </w:r>
      <w:proofErr w:type="spellStart"/>
      <w:r w:rsidRPr="003E02CA">
        <w:rPr>
          <w:rFonts w:ascii="Arial" w:eastAsia="Times New Roman" w:hAnsi="Arial" w:cs="Arial"/>
          <w:color w:val="000000"/>
          <w:szCs w:val="24"/>
        </w:rPr>
        <w:t>Dovis</w:t>
      </w:r>
      <w:proofErr w:type="spellEnd"/>
      <w:r w:rsidRPr="003E02CA">
        <w:rPr>
          <w:rFonts w:ascii="Arial" w:eastAsia="Times New Roman" w:hAnsi="Arial" w:cs="Arial"/>
          <w:color w:val="000000"/>
          <w:szCs w:val="24"/>
        </w:rPr>
        <w:t>.</w:t>
      </w:r>
      <w:proofErr w:type="gramEnd"/>
      <w:r w:rsidRPr="003E02CA">
        <w:rPr>
          <w:rFonts w:ascii="Arial" w:eastAsia="Times New Roman" w:hAnsi="Arial" w:cs="Arial"/>
          <w:color w:val="000000"/>
          <w:szCs w:val="24"/>
        </w:rPr>
        <w:t xml:space="preserve"> International Economics, 2018, volume 154.</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We propose some new stylized facts on Vietnamese exporters that emphasize firm heterogeneity in trade regimes and firm ownership. We show first that the distribution of firms' export intensities is U-shaped with more than half of Vietnamese exporters exporting more than 50% of their output. This contrasts with the export patterns in industrialized countries but is similar to the export intensity distribution for other emerging economies with strong participation in global value chains. Second, we show that export </w:t>
      </w:r>
      <w:proofErr w:type="spellStart"/>
      <w:r w:rsidRPr="003E02CA">
        <w:rPr>
          <w:rFonts w:ascii="Arial" w:eastAsia="Times New Roman" w:hAnsi="Arial" w:cs="Arial"/>
          <w:color w:val="000000"/>
          <w:szCs w:val="24"/>
        </w:rPr>
        <w:t>premia</w:t>
      </w:r>
      <w:proofErr w:type="spellEnd"/>
      <w:r w:rsidRPr="003E02CA">
        <w:rPr>
          <w:rFonts w:ascii="Arial" w:eastAsia="Times New Roman" w:hAnsi="Arial" w:cs="Arial"/>
          <w:color w:val="000000"/>
          <w:szCs w:val="24"/>
        </w:rPr>
        <w:t xml:space="preserve">, evaluated in terms of both productivity and wage indexes, are positive only for Vietnamese exporters involved primarily in ordinary trade, and that processing </w:t>
      </w:r>
      <w:proofErr w:type="gramStart"/>
      <w:r w:rsidRPr="003E02CA">
        <w:rPr>
          <w:rFonts w:ascii="Arial" w:eastAsia="Times New Roman" w:hAnsi="Arial" w:cs="Arial"/>
          <w:color w:val="000000"/>
          <w:szCs w:val="24"/>
        </w:rPr>
        <w:t>exporters</w:t>
      </w:r>
      <w:proofErr w:type="gramEnd"/>
      <w:r w:rsidRPr="003E02CA">
        <w:rPr>
          <w:rFonts w:ascii="Arial" w:eastAsia="Times New Roman" w:hAnsi="Arial" w:cs="Arial"/>
          <w:color w:val="000000"/>
          <w:szCs w:val="24"/>
        </w:rPr>
        <w:t xml:space="preserve"> exhibit lower productivity indexes and pay lower wages than their non-exporting counterparts. This pattern is more pronounced among the group of foreign-owned firms in Vietnam compared to the group of domestic firms and is in line with previous findings for China.</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25" w:name="m_387848007958154643__Toc527107827"/>
      <w:proofErr w:type="gramStart"/>
      <w:r w:rsidRPr="003E02CA">
        <w:rPr>
          <w:rFonts w:ascii="Calibri" w:eastAsia="Times New Roman" w:hAnsi="Calibri" w:cs="Calibri"/>
          <w:b/>
          <w:bCs/>
          <w:color w:val="800000"/>
          <w:sz w:val="22"/>
        </w:rPr>
        <w:t>Domestic quality certification and growth of Vietnamese MSMEs.</w:t>
      </w:r>
      <w:bookmarkEnd w:id="25"/>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lastRenderedPageBreak/>
        <w:t xml:space="preserve">Elisa </w:t>
      </w:r>
      <w:proofErr w:type="spellStart"/>
      <w:r w:rsidRPr="003E02CA">
        <w:rPr>
          <w:rFonts w:ascii="Arial" w:eastAsia="Times New Roman" w:hAnsi="Arial" w:cs="Arial"/>
          <w:color w:val="000000"/>
          <w:szCs w:val="24"/>
        </w:rPr>
        <w:t>Calza</w:t>
      </w:r>
      <w:proofErr w:type="spellEnd"/>
      <w:r w:rsidRPr="003E02CA">
        <w:rPr>
          <w:rFonts w:ascii="Arial" w:eastAsia="Times New Roman" w:hAnsi="Arial" w:cs="Arial"/>
          <w:color w:val="000000"/>
          <w:szCs w:val="24"/>
        </w:rPr>
        <w:t xml:space="preserve"> and Micheline </w:t>
      </w:r>
      <w:proofErr w:type="spellStart"/>
      <w:r w:rsidRPr="003E02CA">
        <w:rPr>
          <w:rFonts w:ascii="Arial" w:eastAsia="Times New Roman" w:hAnsi="Arial" w:cs="Arial"/>
          <w:color w:val="000000"/>
          <w:szCs w:val="24"/>
        </w:rPr>
        <w:t>Goedhuys</w:t>
      </w:r>
      <w:proofErr w:type="spellEnd"/>
      <w:r w:rsidRPr="003E02CA">
        <w:rPr>
          <w:rFonts w:ascii="Arial" w:eastAsia="Times New Roman" w:hAnsi="Arial" w:cs="Arial"/>
          <w:color w:val="000000"/>
          <w:szCs w:val="24"/>
        </w:rPr>
        <w:t>.</w:t>
      </w:r>
      <w:proofErr w:type="gramEnd"/>
      <w:r w:rsidRPr="003E02CA">
        <w:rPr>
          <w:rFonts w:ascii="Arial" w:eastAsia="Times New Roman" w:hAnsi="Arial" w:cs="Arial"/>
          <w:color w:val="000000"/>
          <w:szCs w:val="24"/>
        </w:rPr>
        <w:t xml:space="preserve"> MERIT Working Papers from United Nations University - Maastricht Economic and Social Research Institute on Innovation and Technology (MERIT) No 26, 2018.</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19" w:tgtFrame="_blank" w:history="1">
        <w:r w:rsidRPr="003E02CA">
          <w:rPr>
            <w:rFonts w:ascii="Arial" w:eastAsia="Times New Roman" w:hAnsi="Arial" w:cs="Arial"/>
            <w:color w:val="1155CC"/>
            <w:szCs w:val="24"/>
            <w:u w:val="single"/>
          </w:rPr>
          <w:t>https://econpapers.repec.org/paper/unmunumer/2018026.htm</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Using two waves of the </w:t>
      </w:r>
      <w:proofErr w:type="spellStart"/>
      <w:r w:rsidRPr="003E02CA">
        <w:rPr>
          <w:rFonts w:ascii="Arial" w:eastAsia="Times New Roman" w:hAnsi="Arial" w:cs="Arial"/>
          <w:color w:val="000000"/>
          <w:szCs w:val="24"/>
        </w:rPr>
        <w:t>Mirco</w:t>
      </w:r>
      <w:proofErr w:type="spellEnd"/>
      <w:r w:rsidRPr="003E02CA">
        <w:rPr>
          <w:rFonts w:ascii="Arial" w:eastAsia="Times New Roman" w:hAnsi="Arial" w:cs="Arial"/>
          <w:color w:val="000000"/>
          <w:szCs w:val="24"/>
        </w:rPr>
        <w:t>, Small and Medium sized Enterprises (MSMEs) survey of Vietnamese manufacturing firms, this paper first explores what drives firms' decision to have a domestically recognized certificate, taking into account a rich number of factors related to the cost and expected benefits of certification as well as institutional factors. It further explores the presence of a positive and significant effect of domestic certificates on firm growth, these serving as signaling devices for desirable attributes under information asymmetry and thus leading to an increase in legitimacy and reputation. Evidence is indeed found for a signaling effect of certification, this being stronger for more recently adopted certificates, for advertising firms and for women entrepreneurs.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26" w:name="m_387848007958154643__Toc527107828"/>
      <w:r w:rsidRPr="003E02CA">
        <w:rPr>
          <w:rFonts w:ascii="Calibri" w:eastAsia="Times New Roman" w:hAnsi="Calibri" w:cs="Calibri"/>
          <w:b/>
          <w:bCs/>
          <w:color w:val="800000"/>
          <w:sz w:val="22"/>
        </w:rPr>
        <w:t xml:space="preserve">Economic and non-economic determinants of FDI inflows in Vietnam: a sub-national </w:t>
      </w:r>
      <w:proofErr w:type="spellStart"/>
      <w:r w:rsidRPr="003E02CA">
        <w:rPr>
          <w:rFonts w:ascii="Calibri" w:eastAsia="Times New Roman" w:hAnsi="Calibri" w:cs="Calibri"/>
          <w:b/>
          <w:bCs/>
          <w:color w:val="800000"/>
          <w:sz w:val="22"/>
        </w:rPr>
        <w:t>analysisPost</w:t>
      </w:r>
      <w:proofErr w:type="spellEnd"/>
      <w:r w:rsidRPr="003E02CA">
        <w:rPr>
          <w:rFonts w:ascii="Calibri" w:eastAsia="Times New Roman" w:hAnsi="Calibri" w:cs="Calibri"/>
          <w:b/>
          <w:bCs/>
          <w:color w:val="800000"/>
          <w:sz w:val="22"/>
        </w:rPr>
        <w:t>-Communist Economies.</w:t>
      </w:r>
      <w:bookmarkEnd w:id="26"/>
    </w:p>
    <w:p w:rsidR="003E02CA" w:rsidRPr="003E02CA" w:rsidRDefault="003E02CA" w:rsidP="003E02CA">
      <w:pPr>
        <w:spacing w:before="100" w:beforeAutospacing="1" w:after="0" w:line="240" w:lineRule="auto"/>
        <w:rPr>
          <w:rFonts w:ascii="Arial" w:eastAsia="Times New Roman" w:hAnsi="Arial" w:cs="Arial"/>
          <w:color w:val="000000"/>
          <w:szCs w:val="24"/>
        </w:rPr>
      </w:pPr>
      <w:proofErr w:type="spellStart"/>
      <w:r w:rsidRPr="003E02CA">
        <w:rPr>
          <w:rFonts w:ascii="Arial" w:eastAsia="Times New Roman" w:hAnsi="Arial" w:cs="Arial"/>
          <w:color w:val="000000"/>
          <w:szCs w:val="24"/>
        </w:rPr>
        <w:t>Ngô</w:t>
      </w:r>
      <w:proofErr w:type="spell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Vi</w:t>
      </w:r>
      <w:proofErr w:type="gram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Dũng</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Đào</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Thị</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BíchThủy</w:t>
      </w:r>
      <w:proofErr w:type="spellEnd"/>
      <w:r w:rsidRPr="003E02CA">
        <w:rPr>
          <w:rFonts w:ascii="Arial" w:eastAsia="Times New Roman" w:hAnsi="Arial" w:cs="Arial"/>
          <w:color w:val="000000"/>
          <w:szCs w:val="24"/>
        </w:rPr>
        <w:t xml:space="preserve"> and </w:t>
      </w:r>
      <w:proofErr w:type="spellStart"/>
      <w:r w:rsidRPr="003E02CA">
        <w:rPr>
          <w:rFonts w:ascii="Arial" w:eastAsia="Times New Roman" w:hAnsi="Arial" w:cs="Arial"/>
          <w:color w:val="000000"/>
          <w:szCs w:val="24"/>
        </w:rPr>
        <w:t>Nguyễn</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NgọcThắng</w:t>
      </w:r>
      <w:proofErr w:type="spellEnd"/>
      <w:r w:rsidRPr="003E02CA">
        <w:rPr>
          <w:rFonts w:ascii="Arial" w:eastAsia="Times New Roman" w:hAnsi="Arial" w:cs="Arial"/>
          <w:color w:val="000000"/>
          <w:szCs w:val="24"/>
        </w:rPr>
        <w:t>. Post-Communist Economies, 2018, pp. 1-20.</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This article focuses on identifying the factors that determine FDI inflows at the sub-national level (i.e. provinces/cities) in Vietnam. Based on a longitudinal dataset for the period 2008?2013 of 63 provinces/cities, we examine the impact on FDI of conventional factors (market size, human resources and infrastructures) as well as emerging factors (institutions and policies, domestic and foreign agglomeration) that are suggested by theories in economics and international business. Statistical results show that market size, infrastructure, </w:t>
      </w:r>
      <w:proofErr w:type="spellStart"/>
      <w:r w:rsidRPr="003E02CA">
        <w:rPr>
          <w:rFonts w:ascii="Arial" w:eastAsia="Times New Roman" w:hAnsi="Arial" w:cs="Arial"/>
          <w:color w:val="000000"/>
          <w:szCs w:val="24"/>
        </w:rPr>
        <w:t>labour</w:t>
      </w:r>
      <w:proofErr w:type="spellEnd"/>
      <w:r w:rsidRPr="003E02CA">
        <w:rPr>
          <w:rFonts w:ascii="Arial" w:eastAsia="Times New Roman" w:hAnsi="Arial" w:cs="Arial"/>
          <w:color w:val="000000"/>
          <w:szCs w:val="24"/>
        </w:rPr>
        <w:t xml:space="preserve"> quality, institutions and policies, and agglomeration are major determinants of FDI inflows at the sub-national level in Vietnam. Implications for policy makers and future research are also discussed.</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B02165" w:rsidRPr="00B02165" w:rsidRDefault="003E02CA" w:rsidP="00B02165">
      <w:pPr>
        <w:spacing w:before="100" w:beforeAutospacing="1" w:after="0" w:line="240" w:lineRule="auto"/>
        <w:rPr>
          <w:rStyle w:val="Hyperlink"/>
          <w:rFonts w:ascii="Arial" w:eastAsia="Times New Roman" w:hAnsi="Arial" w:cs="Arial"/>
          <w:szCs w:val="24"/>
        </w:rPr>
      </w:pPr>
      <w:r w:rsidRPr="003E02CA">
        <w:rPr>
          <w:rFonts w:ascii="Arial" w:eastAsia="Times New Roman" w:hAnsi="Arial" w:cs="Arial"/>
          <w:color w:val="000000"/>
          <w:szCs w:val="24"/>
        </w:rPr>
        <w:t>               </w:t>
      </w:r>
      <w:r w:rsidRPr="003E02CA">
        <w:rPr>
          <w:rFonts w:ascii="Arial" w:eastAsia="Times New Roman" w:hAnsi="Arial" w:cs="Arial"/>
          <w:color w:val="000000"/>
          <w:szCs w:val="24"/>
        </w:rPr>
        <w:fldChar w:fldCharType="begin"/>
      </w:r>
      <w:r w:rsidRPr="003E02CA">
        <w:rPr>
          <w:rFonts w:ascii="Arial" w:eastAsia="Times New Roman" w:hAnsi="Arial" w:cs="Arial"/>
          <w:color w:val="000000"/>
          <w:szCs w:val="24"/>
        </w:rPr>
        <w:instrText xml:space="preserve"> HYPERLINK "https://mail.google.com/mail/u/0?ui=2&amp;ik=98e23e7e7e&amp;view=lg&amp;permmsgid=msg-f%3A1614094129342075780&amp;ser=1" \l "m_387848007958154643__top" </w:instrText>
      </w:r>
      <w:r w:rsidRPr="003E02CA">
        <w:rPr>
          <w:rFonts w:ascii="Arial" w:eastAsia="Times New Roman" w:hAnsi="Arial" w:cs="Arial"/>
          <w:color w:val="000000"/>
          <w:szCs w:val="24"/>
        </w:rPr>
        <w:fldChar w:fldCharType="separate"/>
      </w:r>
      <w:r w:rsidR="00B02165" w:rsidRPr="003E02CA">
        <w:rPr>
          <w:rFonts w:ascii="Arial" w:eastAsia="Times New Roman" w:hAnsi="Arial" w:cs="Arial"/>
          <w:color w:val="000000"/>
          <w:szCs w:val="24"/>
        </w:rPr>
        <w:t>  </w:t>
      </w:r>
      <w:r w:rsidR="00B02165">
        <w:rPr>
          <w:rFonts w:ascii="Arial" w:eastAsia="Times New Roman" w:hAnsi="Arial" w:cs="Arial"/>
          <w:color w:val="1155CC"/>
          <w:szCs w:val="24"/>
          <w:u w:val="single"/>
        </w:rPr>
        <w:fldChar w:fldCharType="begin"/>
      </w:r>
      <w:r w:rsidR="00B02165">
        <w:rPr>
          <w:rFonts w:ascii="Arial" w:eastAsia="Times New Roman" w:hAnsi="Arial" w:cs="Arial"/>
          <w:color w:val="1155CC"/>
          <w:szCs w:val="24"/>
          <w:u w:val="single"/>
        </w:rPr>
        <w:instrText xml:space="preserve"> HYPERLINK  \l "_top" </w:instrText>
      </w:r>
      <w:r w:rsidR="00B02165">
        <w:rPr>
          <w:rFonts w:ascii="Arial" w:eastAsia="Times New Roman" w:hAnsi="Arial" w:cs="Arial"/>
          <w:color w:val="1155CC"/>
          <w:szCs w:val="24"/>
          <w:u w:val="single"/>
        </w:rPr>
      </w:r>
      <w:r w:rsidR="00B02165">
        <w:rPr>
          <w:rFonts w:ascii="Arial" w:eastAsia="Times New Roman" w:hAnsi="Arial" w:cs="Arial"/>
          <w:color w:val="1155CC"/>
          <w:szCs w:val="24"/>
          <w:u w:val="single"/>
        </w:rPr>
        <w:fldChar w:fldCharType="separate"/>
      </w:r>
      <w:r w:rsidR="00B02165" w:rsidRPr="00B02165">
        <w:rPr>
          <w:rStyle w:val="Hyperlink"/>
          <w:rFonts w:ascii="Arial" w:eastAsia="Times New Roman" w:hAnsi="Arial" w:cs="Arial"/>
          <w:szCs w:val="24"/>
        </w:rPr>
        <w:t>Back to top</w:t>
      </w:r>
    </w:p>
    <w:p w:rsidR="00B02165" w:rsidRPr="003E02CA" w:rsidRDefault="00B02165" w:rsidP="00B02165">
      <w:pPr>
        <w:spacing w:before="100" w:beforeAutospacing="1" w:after="0" w:line="240" w:lineRule="auto"/>
        <w:rPr>
          <w:rFonts w:ascii="Arial" w:eastAsia="Times New Roman" w:hAnsi="Arial" w:cs="Arial"/>
          <w:color w:val="000000"/>
          <w:szCs w:val="24"/>
        </w:rPr>
      </w:pPr>
      <w:r>
        <w:rPr>
          <w:rFonts w:ascii="Arial" w:eastAsia="Times New Roman" w:hAnsi="Arial" w:cs="Arial"/>
          <w:color w:val="1155CC"/>
          <w:szCs w:val="24"/>
          <w:u w:val="single"/>
        </w:rPr>
        <w:fldChar w:fldCharType="end"/>
      </w:r>
      <w:r w:rsidR="003E02CA" w:rsidRPr="003E02CA">
        <w:rPr>
          <w:rFonts w:ascii="Arial" w:eastAsia="Times New Roman" w:hAnsi="Arial" w:cs="Arial"/>
          <w:color w:val="000000"/>
          <w:szCs w:val="24"/>
        </w:rPr>
        <w:fldChar w:fldCharType="end"/>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27" w:name="m_387848007958154643__Toc527107829"/>
      <w:proofErr w:type="gramStart"/>
      <w:r w:rsidRPr="003E02CA">
        <w:rPr>
          <w:rFonts w:ascii="Calibri" w:eastAsia="Times New Roman" w:hAnsi="Calibri" w:cs="Calibri"/>
          <w:b/>
          <w:bCs/>
          <w:color w:val="800000"/>
          <w:sz w:val="22"/>
        </w:rPr>
        <w:t>Paving the way for sustainable remanufacturing in Southeast Asia: An analysis of auto parts markets.</w:t>
      </w:r>
      <w:bookmarkEnd w:id="27"/>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spellStart"/>
      <w:proofErr w:type="gramStart"/>
      <w:r w:rsidRPr="003E02CA">
        <w:rPr>
          <w:rFonts w:ascii="Arial" w:eastAsia="Times New Roman" w:hAnsi="Arial" w:cs="Arial"/>
          <w:color w:val="000000"/>
          <w:szCs w:val="24"/>
        </w:rPr>
        <w:lastRenderedPageBreak/>
        <w:t>Mitsutaka</w:t>
      </w:r>
      <w:proofErr w:type="spellEnd"/>
      <w:r w:rsidRPr="003E02CA">
        <w:rPr>
          <w:rFonts w:ascii="Arial" w:eastAsia="Times New Roman" w:hAnsi="Arial" w:cs="Arial"/>
          <w:color w:val="000000"/>
          <w:szCs w:val="24"/>
        </w:rPr>
        <w:t xml:space="preserve"> Matsumoto, </w:t>
      </w:r>
      <w:proofErr w:type="spellStart"/>
      <w:r w:rsidRPr="003E02CA">
        <w:rPr>
          <w:rFonts w:ascii="Arial" w:eastAsia="Times New Roman" w:hAnsi="Arial" w:cs="Arial"/>
          <w:color w:val="000000"/>
          <w:szCs w:val="24"/>
        </w:rPr>
        <w:t>Kenichiro</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Chinen</w:t>
      </w:r>
      <w:proofErr w:type="spellEnd"/>
      <w:r w:rsidRPr="003E02CA">
        <w:rPr>
          <w:rFonts w:ascii="Arial" w:eastAsia="Times New Roman" w:hAnsi="Arial" w:cs="Arial"/>
          <w:color w:val="000000"/>
          <w:szCs w:val="24"/>
        </w:rPr>
        <w:t xml:space="preserve"> and Hideki Endo.</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Journal of Cleaner Production,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Abstract: The consumption of products, including automobiles, has been increasing rapidly in Asian developing and transition (D&amp;T) countries, and appropriate diffusion of remanufacturing in the region is necessary to achieve sustainable consumption and production. This paper presents analyses of consumer perceptions of remanufactured auto parts (RAPs) in three Southeast Asian D&amp;T countries: Malaysia, Thailand, and Vietnam. The authors conducted internet questionnaire surveys, targeting 500 respondents in each country, and examined consumers' knowledge of RAPs, perceptions of the benefits and risks, and consumers' purchase intentions of RAPs. Our study reveals that consumers' knowledge and perceived benefits of RAPs positively affect consumers' purchase intentions of RAPs in all three countries, but the influence of the perceived risks is not found. The cross-comparison of the perceptions in the countries reveals that knowledge of RAPs and the perceived benefits and risks are relatively high in Vietnam compared to those in Malaysia and Thailand. This study analyzes if consumers have a higher preference for certified RAPs than uncertified ones. A higher level of quality assurance in a country is critical for product diffusion in the market. The study clarifies that the purchasing decisions are also influenced by the country-of-origin (COO) of RAPs. Drawing on our study results, we suggest measures to promote markets for remanufactured products in D&amp;T countries and provide policy options to accelerate the promotion of resource efficiency practices.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28" w:name="m_387848007958154643__Toc527107830"/>
      <w:r w:rsidRPr="003E02CA">
        <w:rPr>
          <w:rFonts w:ascii="Calibri" w:eastAsia="Times New Roman" w:hAnsi="Calibri" w:cs="Calibri"/>
          <w:b/>
          <w:bCs/>
          <w:color w:val="800000"/>
          <w:sz w:val="22"/>
        </w:rPr>
        <w:t>Do Trade Agreements Increase Vietnam's Exports to RCEP Markets?</w:t>
      </w:r>
      <w:bookmarkEnd w:id="28"/>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Tien </w:t>
      </w:r>
      <w:proofErr w:type="spellStart"/>
      <w:r w:rsidRPr="003E02CA">
        <w:rPr>
          <w:rFonts w:ascii="Arial" w:eastAsia="Times New Roman" w:hAnsi="Arial" w:cs="Arial"/>
          <w:color w:val="000000"/>
          <w:szCs w:val="24"/>
        </w:rPr>
        <w:t>Dzung</w:t>
      </w:r>
      <w:proofErr w:type="spellEnd"/>
      <w:r w:rsidRPr="003E02CA">
        <w:rPr>
          <w:rFonts w:ascii="Arial" w:eastAsia="Times New Roman" w:hAnsi="Arial" w:cs="Arial"/>
          <w:color w:val="000000"/>
          <w:szCs w:val="24"/>
        </w:rPr>
        <w:t xml:space="preserve"> Nguyen. Asian-Pacific Economic Literature, 2018, volume 32, number 1.</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The paper reviews recent developments in trade relations between Vietnam and members of the Regional Comprehensive Economic Partnership (RCEP) agreement, and analyses the impacts on Vietnam's exports of tariff reductions in RCEP trading partners. The margin of tariff preferences is adopted as a proxy for the degree of trade </w:t>
      </w:r>
      <w:proofErr w:type="spellStart"/>
      <w:r w:rsidRPr="003E02CA">
        <w:rPr>
          <w:rFonts w:ascii="Arial" w:eastAsia="Times New Roman" w:hAnsi="Arial" w:cs="Arial"/>
          <w:color w:val="000000"/>
          <w:szCs w:val="24"/>
        </w:rPr>
        <w:t>liberalisation</w:t>
      </w:r>
      <w:proofErr w:type="spellEnd"/>
      <w:r w:rsidRPr="003E02CA">
        <w:rPr>
          <w:rFonts w:ascii="Arial" w:eastAsia="Times New Roman" w:hAnsi="Arial" w:cs="Arial"/>
          <w:color w:val="000000"/>
          <w:szCs w:val="24"/>
        </w:rPr>
        <w:t xml:space="preserve"> and a gravity model is used to assess the impacts of the tariff preferences under the AFTA and ASEAN+1 FTAs on Vietnam's major exports. The results show that the effects of tariff preferences differ between the types of preferences and products. The FTA tariff preferences do not exert a stimulating effect on the export of agricultural products but they have positive effects on several manufacturing exports such as garments and footwear.</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29" w:name="m_387848007958154643__Toc527107831"/>
      <w:r w:rsidRPr="003E02CA">
        <w:rPr>
          <w:rFonts w:ascii="Calibri" w:eastAsia="Times New Roman" w:hAnsi="Calibri" w:cs="Calibri"/>
          <w:b/>
          <w:bCs/>
          <w:color w:val="800000"/>
          <w:sz w:val="22"/>
        </w:rPr>
        <w:t>Impact of Exchange Rate on Vietnam-China Bilateral Trade: Findings from ARDL Approach.</w:t>
      </w:r>
      <w:bookmarkEnd w:id="29"/>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lastRenderedPageBreak/>
        <w:t xml:space="preserve">Tuan Pham and </w:t>
      </w:r>
      <w:proofErr w:type="spellStart"/>
      <w:r w:rsidRPr="003E02CA">
        <w:rPr>
          <w:rFonts w:ascii="Arial" w:eastAsia="Times New Roman" w:hAnsi="Arial" w:cs="Arial"/>
          <w:color w:val="000000"/>
          <w:szCs w:val="24"/>
        </w:rPr>
        <w:t>Thi</w:t>
      </w:r>
      <w:proofErr w:type="spellEnd"/>
      <w:r w:rsidRPr="003E02CA">
        <w:rPr>
          <w:rFonts w:ascii="Arial" w:eastAsia="Times New Roman" w:hAnsi="Arial" w:cs="Arial"/>
          <w:color w:val="000000"/>
          <w:szCs w:val="24"/>
        </w:rPr>
        <w:t xml:space="preserve"> Ha Tran.</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Germany MPRA Paper from University Library of Munich,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20" w:tgtFrame="_blank" w:history="1">
        <w:r w:rsidRPr="003E02CA">
          <w:rPr>
            <w:rFonts w:ascii="Arial" w:eastAsia="Times New Roman" w:hAnsi="Arial" w:cs="Arial"/>
            <w:color w:val="1155CC"/>
            <w:szCs w:val="24"/>
            <w:u w:val="single"/>
          </w:rPr>
          <w:t>https://econpapers.repec.org/paper/pramprapa/87457.htm</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Abstract: Using both aggregate and disaggregate data, the purpose of this study was to examine the effects of VND/CNY exchange rate (including exchange rate level and volatility) on trade flows between Vietnam and China. For this analysis, Autoregressive Distributed Lag (ARDL) model is applied. In the disaggregate models, long-run results indicate that 9 import commodities (approximately 28.67% of total import value) are sensitive to real exchange rate level, and 9 export commodities (approximately 39,146% of total export value) also respond to changes in exchange rate level. Most of unaffected commodities are raw, intermediate, and simply processed products (the biggest component in total import volume). In addition, the study found that export commodities are more sensitive to exchange rate volatility than import commodities. Notably, the results of aggregate model indicate that there is no statistical evidence of any linkage between exchange rate and trade (export and import). In other words, exchange rate is likely to be ineffective to improve trade balance between Vietnam and China. This is noticeable signal in term of effective coordination between the monetary and trade policy of Vietnam</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B02165" w:rsidRPr="00B02165" w:rsidRDefault="003E02CA" w:rsidP="00B02165">
      <w:pPr>
        <w:spacing w:before="100" w:beforeAutospacing="1" w:after="0" w:line="240" w:lineRule="auto"/>
        <w:rPr>
          <w:rStyle w:val="Hyperlink"/>
          <w:rFonts w:ascii="Arial" w:eastAsia="Times New Roman" w:hAnsi="Arial" w:cs="Arial"/>
          <w:szCs w:val="24"/>
        </w:rPr>
      </w:pPr>
      <w:r w:rsidRPr="003E02CA">
        <w:rPr>
          <w:rFonts w:ascii="Arial" w:eastAsia="Times New Roman" w:hAnsi="Arial" w:cs="Arial"/>
          <w:color w:val="000000"/>
          <w:szCs w:val="24"/>
        </w:rPr>
        <w:t>               </w:t>
      </w:r>
      <w:r w:rsidRPr="003E02CA">
        <w:rPr>
          <w:rFonts w:ascii="Arial" w:eastAsia="Times New Roman" w:hAnsi="Arial" w:cs="Arial"/>
          <w:color w:val="000000"/>
          <w:szCs w:val="24"/>
        </w:rPr>
        <w:fldChar w:fldCharType="begin"/>
      </w:r>
      <w:r w:rsidRPr="003E02CA">
        <w:rPr>
          <w:rFonts w:ascii="Arial" w:eastAsia="Times New Roman" w:hAnsi="Arial" w:cs="Arial"/>
          <w:color w:val="000000"/>
          <w:szCs w:val="24"/>
        </w:rPr>
        <w:instrText xml:space="preserve"> HYPERLINK "https://mail.google.com/mail/u/0?ui=2&amp;ik=98e23e7e7e&amp;view=lg&amp;permmsgid=msg-f%3A1614094129342075780&amp;ser=1" \l "m_387848007958154643__top" </w:instrText>
      </w:r>
      <w:r w:rsidRPr="003E02CA">
        <w:rPr>
          <w:rFonts w:ascii="Arial" w:eastAsia="Times New Roman" w:hAnsi="Arial" w:cs="Arial"/>
          <w:color w:val="000000"/>
          <w:szCs w:val="24"/>
        </w:rPr>
        <w:fldChar w:fldCharType="separate"/>
      </w:r>
      <w:r w:rsidR="00B02165" w:rsidRPr="003E02CA">
        <w:rPr>
          <w:rFonts w:ascii="Arial" w:eastAsia="Times New Roman" w:hAnsi="Arial" w:cs="Arial"/>
          <w:color w:val="000000"/>
          <w:szCs w:val="24"/>
        </w:rPr>
        <w:t>  </w:t>
      </w:r>
      <w:r w:rsidR="00B02165">
        <w:rPr>
          <w:rFonts w:ascii="Arial" w:eastAsia="Times New Roman" w:hAnsi="Arial" w:cs="Arial"/>
          <w:color w:val="1155CC"/>
          <w:szCs w:val="24"/>
          <w:u w:val="single"/>
        </w:rPr>
        <w:fldChar w:fldCharType="begin"/>
      </w:r>
      <w:r w:rsidR="00B02165">
        <w:rPr>
          <w:rFonts w:ascii="Arial" w:eastAsia="Times New Roman" w:hAnsi="Arial" w:cs="Arial"/>
          <w:color w:val="1155CC"/>
          <w:szCs w:val="24"/>
          <w:u w:val="single"/>
        </w:rPr>
        <w:instrText xml:space="preserve"> HYPERLINK  \l "_top" </w:instrText>
      </w:r>
      <w:r w:rsidR="00B02165">
        <w:rPr>
          <w:rFonts w:ascii="Arial" w:eastAsia="Times New Roman" w:hAnsi="Arial" w:cs="Arial"/>
          <w:color w:val="1155CC"/>
          <w:szCs w:val="24"/>
          <w:u w:val="single"/>
        </w:rPr>
      </w:r>
      <w:r w:rsidR="00B02165">
        <w:rPr>
          <w:rFonts w:ascii="Arial" w:eastAsia="Times New Roman" w:hAnsi="Arial" w:cs="Arial"/>
          <w:color w:val="1155CC"/>
          <w:szCs w:val="24"/>
          <w:u w:val="single"/>
        </w:rPr>
        <w:fldChar w:fldCharType="separate"/>
      </w:r>
      <w:r w:rsidR="00B02165" w:rsidRPr="00B02165">
        <w:rPr>
          <w:rStyle w:val="Hyperlink"/>
          <w:rFonts w:ascii="Arial" w:eastAsia="Times New Roman" w:hAnsi="Arial" w:cs="Arial"/>
          <w:szCs w:val="24"/>
        </w:rPr>
        <w:t>Back to top</w:t>
      </w:r>
    </w:p>
    <w:p w:rsidR="003E02CA" w:rsidRPr="003E02CA" w:rsidRDefault="00B02165" w:rsidP="00B02165">
      <w:pPr>
        <w:spacing w:before="100" w:beforeAutospacing="1" w:after="0" w:line="240" w:lineRule="auto"/>
        <w:rPr>
          <w:rFonts w:ascii="Arial" w:eastAsia="Times New Roman" w:hAnsi="Arial" w:cs="Arial"/>
          <w:color w:val="000000"/>
          <w:szCs w:val="24"/>
        </w:rPr>
      </w:pPr>
      <w:r>
        <w:rPr>
          <w:rFonts w:ascii="Arial" w:eastAsia="Times New Roman" w:hAnsi="Arial" w:cs="Arial"/>
          <w:color w:val="1155CC"/>
          <w:szCs w:val="24"/>
          <w:u w:val="single"/>
        </w:rPr>
        <w:fldChar w:fldCharType="end"/>
      </w:r>
      <w:r w:rsidR="003E02CA" w:rsidRPr="003E02CA">
        <w:rPr>
          <w:rFonts w:ascii="Arial" w:eastAsia="Times New Roman" w:hAnsi="Arial" w:cs="Arial"/>
          <w:color w:val="000000"/>
          <w:szCs w:val="24"/>
        </w:rPr>
        <w:fldChar w:fldCharType="end"/>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30" w:name="m_387848007958154643__Toc527107832"/>
      <w:r w:rsidRPr="003E02CA">
        <w:rPr>
          <w:rFonts w:ascii="Calibri" w:eastAsia="Times New Roman" w:hAnsi="Calibri" w:cs="Calibri"/>
          <w:b/>
          <w:bCs/>
          <w:color w:val="800000"/>
          <w:sz w:val="22"/>
        </w:rPr>
        <w:t>Vietnam reforms its competition law to bring it up to international standards.</w:t>
      </w:r>
      <w:bookmarkEnd w:id="30"/>
    </w:p>
    <w:p w:rsidR="003E02CA" w:rsidRPr="003E02CA" w:rsidRDefault="003E02CA" w:rsidP="003E02CA">
      <w:pPr>
        <w:spacing w:before="100" w:beforeAutospacing="1" w:after="0" w:line="240" w:lineRule="auto"/>
        <w:rPr>
          <w:rFonts w:ascii="Arial" w:eastAsia="Times New Roman" w:hAnsi="Arial" w:cs="Arial"/>
          <w:color w:val="000000"/>
          <w:szCs w:val="24"/>
        </w:rPr>
      </w:pPr>
      <w:proofErr w:type="spellStart"/>
      <w:proofErr w:type="gramStart"/>
      <w:r w:rsidRPr="003E02CA">
        <w:rPr>
          <w:rFonts w:ascii="Arial" w:eastAsia="Times New Roman" w:hAnsi="Arial" w:cs="Arial"/>
          <w:color w:val="000000"/>
          <w:szCs w:val="24"/>
        </w:rPr>
        <w:t>Allens</w:t>
      </w:r>
      <w:proofErr w:type="spellEnd"/>
      <w:r w:rsidRPr="003E02CA">
        <w:rPr>
          <w:rFonts w:ascii="Arial" w:eastAsia="Times New Roman" w:hAnsi="Arial" w:cs="Arial"/>
          <w:color w:val="000000"/>
          <w:szCs w:val="24"/>
        </w:rPr>
        <w:t>,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21" w:tgtFrame="_blank" w:history="1">
        <w:r w:rsidRPr="003E02CA">
          <w:rPr>
            <w:rFonts w:ascii="Arial" w:eastAsia="Times New Roman" w:hAnsi="Arial" w:cs="Arial"/>
            <w:color w:val="1155CC"/>
            <w:szCs w:val="24"/>
            <w:u w:val="single"/>
          </w:rPr>
          <w:t>https://www.allens.com.au/pubs/asia/papviet27aug18.htm</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Abstract: Vietnam has recently voted to replace its Current Law for competition, which has been in effect for over 12 years, with a New Law. The New Law introduces substantial changes to the country's existing competition framework, with lawmakers striving to match Vietnam's competition governance to international standards. The New Law is effective from 1 July 2019, and various implementing regulations will be issued before then to guide its implementation. We discuss the key changes introduced under the New Law, and their implications.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lastRenderedPageBreak/>
        <w:t> </w:t>
      </w:r>
    </w:p>
    <w:p w:rsidR="003E02CA" w:rsidRPr="003E02CA" w:rsidRDefault="003E02CA" w:rsidP="003E02CA">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31" w:name="m_387848007958154643__Toc527107833"/>
      <w:r w:rsidRPr="003E02CA">
        <w:rPr>
          <w:rFonts w:ascii="Arial" w:eastAsia="Times New Roman" w:hAnsi="Arial" w:cs="Arial"/>
          <w:b/>
          <w:bCs/>
          <w:color w:val="FFFFFF"/>
          <w:kern w:val="36"/>
          <w:sz w:val="48"/>
          <w:szCs w:val="48"/>
        </w:rPr>
        <w:t>EDUCATION</w:t>
      </w:r>
      <w:bookmarkEnd w:id="31"/>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32" w:name="m_387848007958154643__Toc527107834"/>
      <w:proofErr w:type="gramStart"/>
      <w:r w:rsidRPr="003E02CA">
        <w:rPr>
          <w:rFonts w:ascii="Calibri" w:eastAsia="Times New Roman" w:hAnsi="Calibri" w:cs="Calibri"/>
          <w:b/>
          <w:bCs/>
          <w:color w:val="800000"/>
          <w:sz w:val="22"/>
        </w:rPr>
        <w:t>Predictors of Mathematics and Literacy Skills at 15 years old in Ethiopia, Peru and Vietnam.</w:t>
      </w:r>
      <w:bookmarkEnd w:id="32"/>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Andrew Dawes and Colin </w:t>
      </w:r>
      <w:proofErr w:type="spellStart"/>
      <w:r w:rsidRPr="003E02CA">
        <w:rPr>
          <w:rFonts w:ascii="Arial" w:eastAsia="Times New Roman" w:hAnsi="Arial" w:cs="Arial"/>
          <w:color w:val="000000"/>
          <w:szCs w:val="24"/>
        </w:rPr>
        <w:t>Tredoux</w:t>
      </w:r>
      <w:proofErr w:type="spellEnd"/>
      <w:r w:rsidRPr="003E02CA">
        <w:rPr>
          <w:rFonts w:ascii="Arial" w:eastAsia="Times New Roman" w:hAnsi="Arial" w:cs="Arial"/>
          <w:color w:val="000000"/>
          <w:szCs w:val="24"/>
        </w:rPr>
        <w:t>.</w:t>
      </w:r>
      <w:proofErr w:type="gramEnd"/>
      <w:r w:rsidRPr="003E02CA">
        <w:rPr>
          <w:rFonts w:ascii="Arial" w:eastAsia="Times New Roman" w:hAnsi="Arial" w:cs="Arial"/>
          <w:color w:val="000000"/>
          <w:szCs w:val="24"/>
        </w:rPr>
        <w:t xml:space="preserve"> Young Lives Working Paper 179, 2018.</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22" w:tgtFrame="_blank" w:history="1">
        <w:r w:rsidRPr="003E02CA">
          <w:rPr>
            <w:rFonts w:ascii="Arial" w:eastAsia="Times New Roman" w:hAnsi="Arial" w:cs="Arial"/>
            <w:color w:val="1155CC"/>
            <w:szCs w:val="24"/>
            <w:u w:val="single"/>
          </w:rPr>
          <w:t>http://younglives.org.uk/content/predictors-mathematics-and-literacy-skills-15-years-old-ethiopia-peru-and-vietnam</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This working paper reports on longitudinal analyses of predictors of growth in receptive vocabulary and mathematics abilities by age 15 conducted using data from the Younger Cohort in the four Young Lives countries. Theoretical models of plausible influences on these outcomes were constructed. Latent Growth Modelling undertaken on these two key aspects of development provides unusually powerful cross-country evidence that household economic well-being and proximal relationships in the early childhood environment are particularly important, either placing young children at risk of developmental hazards such as growth stunting or conferring advantage for future development. --- The models indicate that children whose mothers are rendered psychologically vulnerable by the stresses of poverty are at risk of poor physical growth in the early years, and that this impacts language, cognition and numeracy skills across childhood. Early disadvantages in poorer children are compounded by challenges of combining household responsibilities with schooling from middle childhood through adolescence. Those children with better-educated mothers are more likely to attend preschool </w:t>
      </w:r>
      <w:proofErr w:type="spellStart"/>
      <w:r w:rsidRPr="003E02CA">
        <w:rPr>
          <w:rFonts w:ascii="Arial" w:eastAsia="Times New Roman" w:hAnsi="Arial" w:cs="Arial"/>
          <w:color w:val="000000"/>
          <w:szCs w:val="24"/>
        </w:rPr>
        <w:t>programmes</w:t>
      </w:r>
      <w:proofErr w:type="spellEnd"/>
      <w:r w:rsidRPr="003E02CA">
        <w:rPr>
          <w:rFonts w:ascii="Arial" w:eastAsia="Times New Roman" w:hAnsi="Arial" w:cs="Arial"/>
          <w:color w:val="000000"/>
          <w:szCs w:val="24"/>
        </w:rPr>
        <w:t xml:space="preserve">, which contribute to improved learning outcomes. While not directly measured, it is likely that those who made most gains attended </w:t>
      </w:r>
      <w:proofErr w:type="spellStart"/>
      <w:r w:rsidRPr="003E02CA">
        <w:rPr>
          <w:rFonts w:ascii="Arial" w:eastAsia="Times New Roman" w:hAnsi="Arial" w:cs="Arial"/>
          <w:color w:val="000000"/>
          <w:szCs w:val="24"/>
        </w:rPr>
        <w:t>programmes</w:t>
      </w:r>
      <w:proofErr w:type="spellEnd"/>
      <w:r w:rsidRPr="003E02CA">
        <w:rPr>
          <w:rFonts w:ascii="Arial" w:eastAsia="Times New Roman" w:hAnsi="Arial" w:cs="Arial"/>
          <w:color w:val="000000"/>
          <w:szCs w:val="24"/>
        </w:rPr>
        <w:t xml:space="preserve"> that were better provisioned. While there is variation across the countries, the high degree of similarity suggests good external validity of the general findings.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33" w:name="m_387848007958154643__Toc527107835"/>
      <w:r w:rsidRPr="003E02CA">
        <w:rPr>
          <w:rFonts w:ascii="Calibri" w:eastAsia="Times New Roman" w:hAnsi="Calibri" w:cs="Calibri"/>
          <w:b/>
          <w:bCs/>
          <w:color w:val="800000"/>
          <w:sz w:val="22"/>
        </w:rPr>
        <w:t>A comparative institutional analysis on strategies that graduates use to show they are ‘employable’: a critical discussion on the cases of Australia, Japan, and Vietnam.</w:t>
      </w:r>
      <w:bookmarkEnd w:id="33"/>
    </w:p>
    <w:p w:rsidR="003E02CA" w:rsidRPr="003E02CA" w:rsidRDefault="003E02CA" w:rsidP="003E02CA">
      <w:pPr>
        <w:spacing w:before="100" w:beforeAutospacing="1" w:after="0" w:line="240" w:lineRule="auto"/>
        <w:rPr>
          <w:rFonts w:ascii="Arial" w:eastAsia="Times New Roman" w:hAnsi="Arial" w:cs="Arial"/>
          <w:color w:val="000000"/>
          <w:szCs w:val="24"/>
        </w:rPr>
      </w:pPr>
      <w:proofErr w:type="spellStart"/>
      <w:proofErr w:type="gramStart"/>
      <w:r w:rsidRPr="003E02CA">
        <w:rPr>
          <w:rFonts w:ascii="Arial" w:eastAsia="Times New Roman" w:hAnsi="Arial" w:cs="Arial"/>
          <w:color w:val="000000"/>
          <w:szCs w:val="24"/>
        </w:rPr>
        <w:t>Eisuke</w:t>
      </w:r>
      <w:proofErr w:type="spellEnd"/>
      <w:r w:rsidRPr="003E02CA">
        <w:rPr>
          <w:rFonts w:ascii="Arial" w:eastAsia="Times New Roman" w:hAnsi="Arial" w:cs="Arial"/>
          <w:color w:val="000000"/>
          <w:szCs w:val="24"/>
        </w:rPr>
        <w:t xml:space="preserve"> Saito and Thanh Pham.</w:t>
      </w:r>
      <w:proofErr w:type="gramEnd"/>
      <w:r w:rsidRPr="003E02CA">
        <w:rPr>
          <w:rFonts w:ascii="Arial" w:eastAsia="Times New Roman" w:hAnsi="Arial" w:cs="Arial"/>
          <w:color w:val="000000"/>
          <w:szCs w:val="24"/>
        </w:rPr>
        <w:t xml:space="preserve"> Higher Education Research &amp; Development, 2018, pp. 1-14.</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Employability has become a key concept that has attracted the attention of scholars and industries in many countries. At the same time, this concept is highly fluid and vague because its nature is not evidenced by real employment and differences in the nature of </w:t>
      </w:r>
      <w:proofErr w:type="spellStart"/>
      <w:r w:rsidRPr="003E02CA">
        <w:rPr>
          <w:rFonts w:ascii="Arial" w:eastAsia="Times New Roman" w:hAnsi="Arial" w:cs="Arial"/>
          <w:color w:val="000000"/>
          <w:szCs w:val="24"/>
        </w:rPr>
        <w:t>labour</w:t>
      </w:r>
      <w:proofErr w:type="spellEnd"/>
      <w:r w:rsidRPr="003E02CA">
        <w:rPr>
          <w:rFonts w:ascii="Arial" w:eastAsia="Times New Roman" w:hAnsi="Arial" w:cs="Arial"/>
          <w:color w:val="000000"/>
          <w:szCs w:val="24"/>
        </w:rPr>
        <w:t xml:space="preserve"> markets from country to country. Thus, it would be more worthwhile </w:t>
      </w:r>
      <w:r w:rsidRPr="003E02CA">
        <w:rPr>
          <w:rFonts w:ascii="Arial" w:eastAsia="Times New Roman" w:hAnsi="Arial" w:cs="Arial"/>
          <w:color w:val="000000"/>
          <w:szCs w:val="24"/>
        </w:rPr>
        <w:lastRenderedPageBreak/>
        <w:t xml:space="preserve">to discuss strategies that graduates </w:t>
      </w:r>
      <w:proofErr w:type="spellStart"/>
      <w:r w:rsidRPr="003E02CA">
        <w:rPr>
          <w:rFonts w:ascii="Arial" w:eastAsia="Times New Roman" w:hAnsi="Arial" w:cs="Arial"/>
          <w:color w:val="000000"/>
          <w:szCs w:val="24"/>
        </w:rPr>
        <w:t>utilise</w:t>
      </w:r>
      <w:proofErr w:type="spellEnd"/>
      <w:r w:rsidRPr="003E02CA">
        <w:rPr>
          <w:rFonts w:ascii="Arial" w:eastAsia="Times New Roman" w:hAnsi="Arial" w:cs="Arial"/>
          <w:color w:val="000000"/>
          <w:szCs w:val="24"/>
        </w:rPr>
        <w:t xml:space="preserve"> while job hunting in order to show how employable they are, and then compare these strategies across countries. Therefore, in this study, the aim is to compare the strategic tendencies of graduates entering the </w:t>
      </w:r>
      <w:proofErr w:type="spellStart"/>
      <w:r w:rsidRPr="003E02CA">
        <w:rPr>
          <w:rFonts w:ascii="Arial" w:eastAsia="Times New Roman" w:hAnsi="Arial" w:cs="Arial"/>
          <w:color w:val="000000"/>
          <w:szCs w:val="24"/>
        </w:rPr>
        <w:t>labour</w:t>
      </w:r>
      <w:proofErr w:type="spellEnd"/>
      <w:r w:rsidRPr="003E02CA">
        <w:rPr>
          <w:rFonts w:ascii="Arial" w:eastAsia="Times New Roman" w:hAnsi="Arial" w:cs="Arial"/>
          <w:color w:val="000000"/>
          <w:szCs w:val="24"/>
        </w:rPr>
        <w:t xml:space="preserve"> markets in three countries: Australia, Japan, and Vietnam. To this end, a comparative institutional analysis is performed. Through the investigation, three types of strategy are identified. In Australia, as the market tends to consist of various competitors with different experiences, graduates must differentiate themselves from others. In Japan, the market consists of competitors from the same academic year cohort and employment tends to be more long term, so employment is seen more as a type of membership, where one must match the corporate culture. In Vietnam, as trust in universities is low in terms of their training </w:t>
      </w:r>
      <w:proofErr w:type="spellStart"/>
      <w:r w:rsidRPr="003E02CA">
        <w:rPr>
          <w:rFonts w:ascii="Arial" w:eastAsia="Times New Roman" w:hAnsi="Arial" w:cs="Arial"/>
          <w:color w:val="000000"/>
          <w:szCs w:val="24"/>
        </w:rPr>
        <w:t>programmes</w:t>
      </w:r>
      <w:proofErr w:type="spellEnd"/>
      <w:r w:rsidRPr="003E02CA">
        <w:rPr>
          <w:rFonts w:ascii="Arial" w:eastAsia="Times New Roman" w:hAnsi="Arial" w:cs="Arial"/>
          <w:color w:val="000000"/>
          <w:szCs w:val="24"/>
        </w:rPr>
        <w:t xml:space="preserve"> and little support is provided, university students </w:t>
      </w:r>
      <w:proofErr w:type="spellStart"/>
      <w:r w:rsidRPr="003E02CA">
        <w:rPr>
          <w:rFonts w:ascii="Arial" w:eastAsia="Times New Roman" w:hAnsi="Arial" w:cs="Arial"/>
          <w:color w:val="000000"/>
          <w:szCs w:val="24"/>
        </w:rPr>
        <w:t>utilise</w:t>
      </w:r>
      <w:proofErr w:type="spellEnd"/>
      <w:r w:rsidRPr="003E02CA">
        <w:rPr>
          <w:rFonts w:ascii="Arial" w:eastAsia="Times New Roman" w:hAnsi="Arial" w:cs="Arial"/>
          <w:color w:val="000000"/>
          <w:szCs w:val="24"/>
        </w:rPr>
        <w:t xml:space="preserve"> their human networks for entry into the </w:t>
      </w:r>
      <w:proofErr w:type="spellStart"/>
      <w:r w:rsidRPr="003E02CA">
        <w:rPr>
          <w:rFonts w:ascii="Arial" w:eastAsia="Times New Roman" w:hAnsi="Arial" w:cs="Arial"/>
          <w:color w:val="000000"/>
          <w:szCs w:val="24"/>
        </w:rPr>
        <w:t>labour</w:t>
      </w:r>
      <w:proofErr w:type="spellEnd"/>
      <w:r w:rsidRPr="003E02CA">
        <w:rPr>
          <w:rFonts w:ascii="Arial" w:eastAsia="Times New Roman" w:hAnsi="Arial" w:cs="Arial"/>
          <w:color w:val="000000"/>
          <w:szCs w:val="24"/>
        </w:rPr>
        <w:t xml:space="preserve"> market and demonstrate their capacity for growth during a probation period.</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B02165" w:rsidRPr="00B02165" w:rsidRDefault="003E02CA" w:rsidP="00B02165">
      <w:pPr>
        <w:spacing w:before="100" w:beforeAutospacing="1" w:after="0" w:line="240" w:lineRule="auto"/>
        <w:rPr>
          <w:rStyle w:val="Hyperlink"/>
          <w:rFonts w:ascii="Arial" w:eastAsia="Times New Roman" w:hAnsi="Arial" w:cs="Arial"/>
          <w:szCs w:val="24"/>
        </w:rPr>
      </w:pPr>
      <w:r w:rsidRPr="003E02CA">
        <w:rPr>
          <w:rFonts w:ascii="Arial" w:eastAsia="Times New Roman" w:hAnsi="Arial" w:cs="Arial"/>
          <w:color w:val="000000"/>
          <w:szCs w:val="24"/>
        </w:rPr>
        <w:t>               </w:t>
      </w:r>
      <w:r w:rsidRPr="003E02CA">
        <w:rPr>
          <w:rFonts w:ascii="Arial" w:eastAsia="Times New Roman" w:hAnsi="Arial" w:cs="Arial"/>
          <w:color w:val="000000"/>
          <w:szCs w:val="24"/>
        </w:rPr>
        <w:fldChar w:fldCharType="begin"/>
      </w:r>
      <w:r w:rsidRPr="003E02CA">
        <w:rPr>
          <w:rFonts w:ascii="Arial" w:eastAsia="Times New Roman" w:hAnsi="Arial" w:cs="Arial"/>
          <w:color w:val="000000"/>
          <w:szCs w:val="24"/>
        </w:rPr>
        <w:instrText xml:space="preserve"> HYPERLINK "https://mail.google.com/mail/u/0?ui=2&amp;ik=98e23e7e7e&amp;view=lg&amp;permmsgid=msg-f%3A1614094129342075780&amp;ser=1" \l "m_387848007958154643__top" </w:instrText>
      </w:r>
      <w:r w:rsidRPr="003E02CA">
        <w:rPr>
          <w:rFonts w:ascii="Arial" w:eastAsia="Times New Roman" w:hAnsi="Arial" w:cs="Arial"/>
          <w:color w:val="000000"/>
          <w:szCs w:val="24"/>
        </w:rPr>
        <w:fldChar w:fldCharType="separate"/>
      </w:r>
      <w:r w:rsidR="00B02165" w:rsidRPr="003E02CA">
        <w:rPr>
          <w:rFonts w:ascii="Arial" w:eastAsia="Times New Roman" w:hAnsi="Arial" w:cs="Arial"/>
          <w:color w:val="000000"/>
          <w:szCs w:val="24"/>
        </w:rPr>
        <w:t>  </w:t>
      </w:r>
      <w:r w:rsidR="00B02165">
        <w:rPr>
          <w:rFonts w:ascii="Arial" w:eastAsia="Times New Roman" w:hAnsi="Arial" w:cs="Arial"/>
          <w:color w:val="1155CC"/>
          <w:szCs w:val="24"/>
          <w:u w:val="single"/>
        </w:rPr>
        <w:fldChar w:fldCharType="begin"/>
      </w:r>
      <w:r w:rsidR="00B02165">
        <w:rPr>
          <w:rFonts w:ascii="Arial" w:eastAsia="Times New Roman" w:hAnsi="Arial" w:cs="Arial"/>
          <w:color w:val="1155CC"/>
          <w:szCs w:val="24"/>
          <w:u w:val="single"/>
        </w:rPr>
        <w:instrText xml:space="preserve"> HYPERLINK  \l "_top" </w:instrText>
      </w:r>
      <w:r w:rsidR="00B02165">
        <w:rPr>
          <w:rFonts w:ascii="Arial" w:eastAsia="Times New Roman" w:hAnsi="Arial" w:cs="Arial"/>
          <w:color w:val="1155CC"/>
          <w:szCs w:val="24"/>
          <w:u w:val="single"/>
        </w:rPr>
      </w:r>
      <w:r w:rsidR="00B02165">
        <w:rPr>
          <w:rFonts w:ascii="Arial" w:eastAsia="Times New Roman" w:hAnsi="Arial" w:cs="Arial"/>
          <w:color w:val="1155CC"/>
          <w:szCs w:val="24"/>
          <w:u w:val="single"/>
        </w:rPr>
        <w:fldChar w:fldCharType="separate"/>
      </w:r>
      <w:r w:rsidR="00B02165" w:rsidRPr="00B02165">
        <w:rPr>
          <w:rStyle w:val="Hyperlink"/>
          <w:rFonts w:ascii="Arial" w:eastAsia="Times New Roman" w:hAnsi="Arial" w:cs="Arial"/>
          <w:szCs w:val="24"/>
        </w:rPr>
        <w:t>Back to top</w:t>
      </w:r>
    </w:p>
    <w:p w:rsidR="003E02CA" w:rsidRPr="003E02CA" w:rsidRDefault="00B02165" w:rsidP="00B02165">
      <w:pPr>
        <w:spacing w:before="100" w:beforeAutospacing="1" w:after="0" w:line="240" w:lineRule="auto"/>
        <w:rPr>
          <w:rFonts w:ascii="Arial" w:eastAsia="Times New Roman" w:hAnsi="Arial" w:cs="Arial"/>
          <w:color w:val="000000"/>
          <w:szCs w:val="24"/>
        </w:rPr>
      </w:pPr>
      <w:r>
        <w:rPr>
          <w:rFonts w:ascii="Arial" w:eastAsia="Times New Roman" w:hAnsi="Arial" w:cs="Arial"/>
          <w:color w:val="1155CC"/>
          <w:szCs w:val="24"/>
          <w:u w:val="single"/>
        </w:rPr>
        <w:fldChar w:fldCharType="end"/>
      </w:r>
      <w:r w:rsidR="003E02CA" w:rsidRPr="003E02CA">
        <w:rPr>
          <w:rFonts w:ascii="Arial" w:eastAsia="Times New Roman" w:hAnsi="Arial" w:cs="Arial"/>
          <w:color w:val="000000"/>
          <w:szCs w:val="24"/>
        </w:rPr>
        <w:fldChar w:fldCharType="end"/>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34" w:name="m_387848007958154643__Toc527107836"/>
      <w:proofErr w:type="gramStart"/>
      <w:r w:rsidRPr="003E02CA">
        <w:rPr>
          <w:rFonts w:ascii="Calibri" w:eastAsia="Times New Roman" w:hAnsi="Calibri" w:cs="Calibri"/>
          <w:b/>
          <w:bCs/>
          <w:color w:val="800000"/>
          <w:sz w:val="22"/>
        </w:rPr>
        <w:t>The Development of Community Colleges in Vietnam.</w:t>
      </w:r>
      <w:bookmarkEnd w:id="34"/>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Anh Le.</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in</w:t>
      </w:r>
      <w:proofErr w:type="gramEnd"/>
      <w:r w:rsidRPr="003E02CA">
        <w:rPr>
          <w:rFonts w:ascii="Arial" w:eastAsia="Times New Roman" w:hAnsi="Arial" w:cs="Arial"/>
          <w:color w:val="000000"/>
          <w:szCs w:val="24"/>
        </w:rPr>
        <w:t>: Global Adaptations of Community College Infrastructure, IGI Global, 2018.</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Abstract: Since 1986, with the creation of the Renovation (</w:t>
      </w:r>
      <w:proofErr w:type="spellStart"/>
      <w:r w:rsidRPr="003E02CA">
        <w:rPr>
          <w:rFonts w:ascii="Arial" w:eastAsia="Times New Roman" w:hAnsi="Arial" w:cs="Arial"/>
          <w:color w:val="000000"/>
          <w:szCs w:val="24"/>
        </w:rPr>
        <w:t>Doi</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moi</w:t>
      </w:r>
      <w:proofErr w:type="spellEnd"/>
      <w:r w:rsidRPr="003E02CA">
        <w:rPr>
          <w:rFonts w:ascii="Arial" w:eastAsia="Times New Roman" w:hAnsi="Arial" w:cs="Arial"/>
          <w:color w:val="000000"/>
          <w:szCs w:val="24"/>
        </w:rPr>
        <w:t>) policy, Vietnam has demonstrated a strong commitment to the improvement of its higher education system. After 25 years of opening its doors to the global educational environment, Vietnam has achieved some notable accomplishments. The country's higher educational system has become more diversified, more accessible, and more open to international cooperation. However, the management structure and quality assurance aspects of higher education still need significant improvement. One of the new and exciting opportunities for Vietnamese higher education is the development of community colleges. The emergence of community colleges, which resemble the U.S. community college model, is a fairly new phenomenon in Vietnam. This chapter analyzes the literature and the Vietnamese government's policies regarding the direction of higher education in general and community colleges in particular. Predictions and recommendations for the future of Vietnamese community colleges are also provided.</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35" w:name="m_387848007958154643__Toc527107837"/>
      <w:r w:rsidRPr="003E02CA">
        <w:rPr>
          <w:rFonts w:ascii="Calibri" w:eastAsia="Times New Roman" w:hAnsi="Calibri" w:cs="Calibri"/>
          <w:b/>
          <w:bCs/>
          <w:color w:val="800000"/>
          <w:sz w:val="22"/>
        </w:rPr>
        <w:t xml:space="preserve">“How did researchers get it so wrong?” </w:t>
      </w:r>
      <w:proofErr w:type="gramStart"/>
      <w:r w:rsidRPr="003E02CA">
        <w:rPr>
          <w:rFonts w:ascii="Calibri" w:eastAsia="Times New Roman" w:hAnsi="Calibri" w:cs="Calibri"/>
          <w:b/>
          <w:bCs/>
          <w:color w:val="800000"/>
          <w:sz w:val="22"/>
        </w:rPr>
        <w:t>The acute problem of plagiarism in Vietnamese social sciences and humanities.</w:t>
      </w:r>
      <w:bookmarkEnd w:id="35"/>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spellStart"/>
      <w:proofErr w:type="gramStart"/>
      <w:r w:rsidRPr="003E02CA">
        <w:rPr>
          <w:rFonts w:ascii="Arial" w:eastAsia="Times New Roman" w:hAnsi="Arial" w:cs="Arial"/>
          <w:color w:val="000000"/>
          <w:szCs w:val="24"/>
        </w:rPr>
        <w:t>Quan</w:t>
      </w:r>
      <w:proofErr w:type="spellEnd"/>
      <w:r w:rsidRPr="003E02CA">
        <w:rPr>
          <w:rFonts w:ascii="Arial" w:eastAsia="Times New Roman" w:hAnsi="Arial" w:cs="Arial"/>
          <w:color w:val="000000"/>
          <w:szCs w:val="24"/>
        </w:rPr>
        <w:t xml:space="preserve">-Hoang </w:t>
      </w:r>
      <w:proofErr w:type="spellStart"/>
      <w:r w:rsidRPr="003E02CA">
        <w:rPr>
          <w:rFonts w:ascii="Arial" w:eastAsia="Times New Roman" w:hAnsi="Arial" w:cs="Arial"/>
          <w:color w:val="000000"/>
          <w:szCs w:val="24"/>
        </w:rPr>
        <w:t>Vuong</w:t>
      </w:r>
      <w:proofErr w:type="spellEnd"/>
      <w:r w:rsidRPr="003E02CA">
        <w:rPr>
          <w:rFonts w:ascii="Arial" w:eastAsia="Times New Roman" w:hAnsi="Arial" w:cs="Arial"/>
          <w:color w:val="000000"/>
          <w:szCs w:val="24"/>
        </w:rPr>
        <w:t>.</w:t>
      </w:r>
      <w:proofErr w:type="gramEnd"/>
      <w:r w:rsidRPr="003E02CA">
        <w:rPr>
          <w:rFonts w:ascii="Arial" w:eastAsia="Times New Roman" w:hAnsi="Arial" w:cs="Arial"/>
          <w:color w:val="000000"/>
          <w:szCs w:val="24"/>
        </w:rPr>
        <w:t xml:space="preserve"> European Science Editing, 2018, volume 44, number 3.</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lastRenderedPageBreak/>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This paper presents three cases of research ethics violations in the social sciences and humanities that involved major educational institutions in Vietnam. The violations share two common points: the use of sophistry by the accused perpetrators and their </w:t>
      </w:r>
      <w:proofErr w:type="spellStart"/>
      <w:r w:rsidRPr="003E02CA">
        <w:rPr>
          <w:rFonts w:ascii="Arial" w:eastAsia="Times New Roman" w:hAnsi="Arial" w:cs="Arial"/>
          <w:color w:val="000000"/>
          <w:szCs w:val="24"/>
        </w:rPr>
        <w:t>sympathisers</w:t>
      </w:r>
      <w:proofErr w:type="spellEnd"/>
      <w:r w:rsidRPr="003E02CA">
        <w:rPr>
          <w:rFonts w:ascii="Arial" w:eastAsia="Times New Roman" w:hAnsi="Arial" w:cs="Arial"/>
          <w:color w:val="000000"/>
          <w:szCs w:val="24"/>
        </w:rPr>
        <w:t xml:space="preserve">, and the relative ease with which they succeeded unpunished. The strategies the violators used to avoid punishment could be </w:t>
      </w:r>
      <w:proofErr w:type="spellStart"/>
      <w:r w:rsidRPr="003E02CA">
        <w:rPr>
          <w:rFonts w:ascii="Arial" w:eastAsia="Times New Roman" w:hAnsi="Arial" w:cs="Arial"/>
          <w:color w:val="000000"/>
          <w:szCs w:val="24"/>
        </w:rPr>
        <w:t>summarised</w:t>
      </w:r>
      <w:proofErr w:type="spellEnd"/>
      <w:r w:rsidRPr="003E02CA">
        <w:rPr>
          <w:rFonts w:ascii="Arial" w:eastAsia="Times New Roman" w:hAnsi="Arial" w:cs="Arial"/>
          <w:color w:val="000000"/>
          <w:szCs w:val="24"/>
        </w:rPr>
        <w:t xml:space="preserve"> as: (</w:t>
      </w:r>
      <w:proofErr w:type="spellStart"/>
      <w:r w:rsidRPr="003E02CA">
        <w:rPr>
          <w:rFonts w:ascii="Arial" w:eastAsia="Times New Roman" w:hAnsi="Arial" w:cs="Arial"/>
          <w:color w:val="000000"/>
          <w:szCs w:val="24"/>
        </w:rPr>
        <w:t>i</w:t>
      </w:r>
      <w:proofErr w:type="spellEnd"/>
      <w:r w:rsidRPr="003E02CA">
        <w:rPr>
          <w:rFonts w:ascii="Arial" w:eastAsia="Times New Roman" w:hAnsi="Arial" w:cs="Arial"/>
          <w:color w:val="000000"/>
          <w:szCs w:val="24"/>
        </w:rPr>
        <w:t>) relying on people not paying enough attention when asked to do something relatively quickly, (ii) asking for the benefit of the doubt, (iii) redefining the meaning of ethics, and (iv) defaming the whistleblowers and showing how fighting ethics violations is too costly, slow and, in the end, worthless. We offer suggestions to improve transparency: investment in translation and education about codes of conduct in Vietnam; investment in research ethics and integrity; the use of open online resources and platforms; and educating Vietnamese researchers about international standards.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36" w:name="m_387848007958154643__Toc527107838"/>
      <w:proofErr w:type="gramStart"/>
      <w:r w:rsidRPr="003E02CA">
        <w:rPr>
          <w:rFonts w:ascii="Calibri" w:eastAsia="Times New Roman" w:hAnsi="Calibri" w:cs="Calibri"/>
          <w:b/>
          <w:bCs/>
          <w:color w:val="800000"/>
          <w:sz w:val="22"/>
        </w:rPr>
        <w:t>Understanding the Relationship between Language Ability and Plagiarism in Non-native English Speaking Business Students.</w:t>
      </w:r>
      <w:bookmarkEnd w:id="36"/>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Mike Perkins, </w:t>
      </w:r>
      <w:proofErr w:type="spellStart"/>
      <w:r w:rsidRPr="003E02CA">
        <w:rPr>
          <w:rFonts w:ascii="Arial" w:eastAsia="Times New Roman" w:hAnsi="Arial" w:cs="Arial"/>
          <w:color w:val="000000"/>
          <w:szCs w:val="24"/>
        </w:rPr>
        <w:t>Ulas</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Basar</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Gezgin</w:t>
      </w:r>
      <w:proofErr w:type="spellEnd"/>
      <w:r w:rsidRPr="003E02CA">
        <w:rPr>
          <w:rFonts w:ascii="Arial" w:eastAsia="Times New Roman" w:hAnsi="Arial" w:cs="Arial"/>
          <w:color w:val="000000"/>
          <w:szCs w:val="24"/>
        </w:rPr>
        <w:t xml:space="preserve"> and Jasper Roe.</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Journal of Academic Ethics,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Despite a continued focus exploring the factors related to plagiarism, the relationship between English language ability and plagiarism occurrences is not fully understood. Multiple studies involving student or faculty self-reporting of plagiarism have shown that students often claim English language ability is one of the main reasons why they commit plagiarism offences; however, little research has tested these claims in a rigorous, quantitative manner. This paper presents the findings of an analysis of data collected in a private, international university located in Vietnam, from non-native English speaking students studying business degrees. Analysis of the data builds on previous studies by showing that there are statistically significant differences in the English language abilities of students who have previously committed plagiarism offences, compared to students who have not, suggesting that </w:t>
      </w:r>
      <w:proofErr w:type="spellStart"/>
      <w:r w:rsidRPr="003E02CA">
        <w:rPr>
          <w:rFonts w:ascii="Arial" w:eastAsia="Times New Roman" w:hAnsi="Arial" w:cs="Arial"/>
          <w:color w:val="000000"/>
          <w:szCs w:val="24"/>
        </w:rPr>
        <w:t>programmes</w:t>
      </w:r>
      <w:proofErr w:type="spellEnd"/>
      <w:r w:rsidRPr="003E02CA">
        <w:rPr>
          <w:rFonts w:ascii="Arial" w:eastAsia="Times New Roman" w:hAnsi="Arial" w:cs="Arial"/>
          <w:color w:val="000000"/>
          <w:szCs w:val="24"/>
        </w:rPr>
        <w:t xml:space="preserve"> designed to improve the academic English skills of non-native English speaking students may help reduce incidences of plagiarism.</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37" w:name="m_387848007958154643__Toc527107839"/>
      <w:proofErr w:type="gramStart"/>
      <w:r w:rsidRPr="003E02CA">
        <w:rPr>
          <w:rFonts w:ascii="Calibri" w:eastAsia="Times New Roman" w:hAnsi="Calibri" w:cs="Calibri"/>
          <w:b/>
          <w:bCs/>
          <w:color w:val="800000"/>
          <w:sz w:val="22"/>
        </w:rPr>
        <w:t>Analysis of factors affecting teacher competence in the northwest mountains of Vietnam.</w:t>
      </w:r>
      <w:bookmarkEnd w:id="37"/>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S.C. Hong, T.T. Thuy, L.T. Hung and L.T.H. Ha.</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in</w:t>
      </w:r>
      <w:proofErr w:type="gramEnd"/>
      <w:r w:rsidRPr="003E02CA">
        <w:rPr>
          <w:rFonts w:ascii="Arial" w:eastAsia="Times New Roman" w:hAnsi="Arial" w:cs="Arial"/>
          <w:color w:val="000000"/>
          <w:szCs w:val="24"/>
        </w:rPr>
        <w:t>: Educational Administration Innovation for Sustainable Development, Taylor &amp; Francis, 2018.</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lastRenderedPageBreak/>
        <w:t xml:space="preserve">Abstract: The study investigated the impact of different factors on teaching competencies in secondary education. The study was conducted with a survey of 1,256 junior and senior high schoolteachers in the Northwest </w:t>
      </w:r>
      <w:proofErr w:type="gramStart"/>
      <w:r w:rsidRPr="003E02CA">
        <w:rPr>
          <w:rFonts w:ascii="Arial" w:eastAsia="Times New Roman" w:hAnsi="Arial" w:cs="Arial"/>
          <w:color w:val="000000"/>
          <w:szCs w:val="24"/>
        </w:rPr>
        <w:t>mountains</w:t>
      </w:r>
      <w:proofErr w:type="gramEnd"/>
      <w:r w:rsidRPr="003E02CA">
        <w:rPr>
          <w:rFonts w:ascii="Arial" w:eastAsia="Times New Roman" w:hAnsi="Arial" w:cs="Arial"/>
          <w:color w:val="000000"/>
          <w:szCs w:val="24"/>
        </w:rPr>
        <w:t xml:space="preserve"> of Vietnam. The data obtained was tabulated, analyzed and interpreted by using the statistical techniques of mean, standard deviation average rating, T-test and Analysis of Variance (ANOVA), to reveal the variables that most affect teacher competence in the Northwest </w:t>
      </w:r>
      <w:proofErr w:type="gramStart"/>
      <w:r w:rsidRPr="003E02CA">
        <w:rPr>
          <w:rFonts w:ascii="Arial" w:eastAsia="Times New Roman" w:hAnsi="Arial" w:cs="Arial"/>
          <w:color w:val="000000"/>
          <w:szCs w:val="24"/>
        </w:rPr>
        <w:t>mountains</w:t>
      </w:r>
      <w:proofErr w:type="gramEnd"/>
      <w:r w:rsidRPr="003E02CA">
        <w:rPr>
          <w:rFonts w:ascii="Arial" w:eastAsia="Times New Roman" w:hAnsi="Arial" w:cs="Arial"/>
          <w:color w:val="000000"/>
          <w:szCs w:val="24"/>
        </w:rPr>
        <w:t>, and to identify seven factors that most affect the competence of teachers. These identified factors are internal factors (gender, age, major, experience, and race), and external factors, namely the distances to school, school facilities, and culture.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B02165" w:rsidRPr="00B02165" w:rsidRDefault="003E02CA" w:rsidP="00B02165">
      <w:pPr>
        <w:spacing w:before="100" w:beforeAutospacing="1" w:after="0" w:line="240" w:lineRule="auto"/>
        <w:rPr>
          <w:rStyle w:val="Hyperlink"/>
          <w:rFonts w:ascii="Arial" w:eastAsia="Times New Roman" w:hAnsi="Arial" w:cs="Arial"/>
          <w:szCs w:val="24"/>
        </w:rPr>
      </w:pPr>
      <w:r w:rsidRPr="003E02CA">
        <w:rPr>
          <w:rFonts w:ascii="Arial" w:eastAsia="Times New Roman" w:hAnsi="Arial" w:cs="Arial"/>
          <w:color w:val="000000"/>
          <w:szCs w:val="24"/>
        </w:rPr>
        <w:t>               </w:t>
      </w:r>
      <w:r w:rsidRPr="003E02CA">
        <w:rPr>
          <w:rFonts w:ascii="Arial" w:eastAsia="Times New Roman" w:hAnsi="Arial" w:cs="Arial"/>
          <w:color w:val="000000"/>
          <w:szCs w:val="24"/>
        </w:rPr>
        <w:fldChar w:fldCharType="begin"/>
      </w:r>
      <w:r w:rsidRPr="003E02CA">
        <w:rPr>
          <w:rFonts w:ascii="Arial" w:eastAsia="Times New Roman" w:hAnsi="Arial" w:cs="Arial"/>
          <w:color w:val="000000"/>
          <w:szCs w:val="24"/>
        </w:rPr>
        <w:instrText xml:space="preserve"> HYPERLINK "https://mail.google.com/mail/u/0?ui=2&amp;ik=98e23e7e7e&amp;view=lg&amp;permmsgid=msg-f%3A1614094129342075780&amp;ser=1" \l "m_387848007958154643__top" </w:instrText>
      </w:r>
      <w:r w:rsidRPr="003E02CA">
        <w:rPr>
          <w:rFonts w:ascii="Arial" w:eastAsia="Times New Roman" w:hAnsi="Arial" w:cs="Arial"/>
          <w:color w:val="000000"/>
          <w:szCs w:val="24"/>
        </w:rPr>
        <w:fldChar w:fldCharType="separate"/>
      </w:r>
      <w:r w:rsidR="00B02165" w:rsidRPr="003E02CA">
        <w:rPr>
          <w:rFonts w:ascii="Arial" w:eastAsia="Times New Roman" w:hAnsi="Arial" w:cs="Arial"/>
          <w:color w:val="000000"/>
          <w:szCs w:val="24"/>
        </w:rPr>
        <w:t>  </w:t>
      </w:r>
      <w:r w:rsidR="00B02165">
        <w:rPr>
          <w:rFonts w:ascii="Arial" w:eastAsia="Times New Roman" w:hAnsi="Arial" w:cs="Arial"/>
          <w:color w:val="1155CC"/>
          <w:szCs w:val="24"/>
          <w:u w:val="single"/>
        </w:rPr>
        <w:fldChar w:fldCharType="begin"/>
      </w:r>
      <w:r w:rsidR="00B02165">
        <w:rPr>
          <w:rFonts w:ascii="Arial" w:eastAsia="Times New Roman" w:hAnsi="Arial" w:cs="Arial"/>
          <w:color w:val="1155CC"/>
          <w:szCs w:val="24"/>
          <w:u w:val="single"/>
        </w:rPr>
        <w:instrText xml:space="preserve"> HYPERLINK  \l "_top" </w:instrText>
      </w:r>
      <w:r w:rsidR="00B02165">
        <w:rPr>
          <w:rFonts w:ascii="Arial" w:eastAsia="Times New Roman" w:hAnsi="Arial" w:cs="Arial"/>
          <w:color w:val="1155CC"/>
          <w:szCs w:val="24"/>
          <w:u w:val="single"/>
        </w:rPr>
      </w:r>
      <w:r w:rsidR="00B02165">
        <w:rPr>
          <w:rFonts w:ascii="Arial" w:eastAsia="Times New Roman" w:hAnsi="Arial" w:cs="Arial"/>
          <w:color w:val="1155CC"/>
          <w:szCs w:val="24"/>
          <w:u w:val="single"/>
        </w:rPr>
        <w:fldChar w:fldCharType="separate"/>
      </w:r>
      <w:r w:rsidR="00B02165" w:rsidRPr="00B02165">
        <w:rPr>
          <w:rStyle w:val="Hyperlink"/>
          <w:rFonts w:ascii="Arial" w:eastAsia="Times New Roman" w:hAnsi="Arial" w:cs="Arial"/>
          <w:szCs w:val="24"/>
        </w:rPr>
        <w:t>Back to top</w:t>
      </w:r>
    </w:p>
    <w:p w:rsidR="003E02CA" w:rsidRPr="003E02CA" w:rsidRDefault="00B02165" w:rsidP="00B02165">
      <w:pPr>
        <w:spacing w:before="100" w:beforeAutospacing="1" w:after="0" w:line="240" w:lineRule="auto"/>
        <w:rPr>
          <w:rFonts w:ascii="Arial" w:eastAsia="Times New Roman" w:hAnsi="Arial" w:cs="Arial"/>
          <w:color w:val="000000"/>
          <w:szCs w:val="24"/>
        </w:rPr>
      </w:pPr>
      <w:r>
        <w:rPr>
          <w:rFonts w:ascii="Arial" w:eastAsia="Times New Roman" w:hAnsi="Arial" w:cs="Arial"/>
          <w:color w:val="1155CC"/>
          <w:szCs w:val="24"/>
          <w:u w:val="single"/>
        </w:rPr>
        <w:fldChar w:fldCharType="end"/>
      </w:r>
      <w:r w:rsidR="003E02CA" w:rsidRPr="003E02CA">
        <w:rPr>
          <w:rFonts w:ascii="Arial" w:eastAsia="Times New Roman" w:hAnsi="Arial" w:cs="Arial"/>
          <w:color w:val="000000"/>
          <w:szCs w:val="24"/>
        </w:rPr>
        <w:fldChar w:fldCharType="end"/>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38" w:name="m_387848007958154643__Toc527107840"/>
      <w:r w:rsidRPr="003E02CA">
        <w:rPr>
          <w:rFonts w:ascii="Arial" w:eastAsia="Times New Roman" w:hAnsi="Arial" w:cs="Arial"/>
          <w:b/>
          <w:bCs/>
          <w:color w:val="FFFFFF"/>
          <w:kern w:val="36"/>
          <w:sz w:val="48"/>
          <w:szCs w:val="48"/>
        </w:rPr>
        <w:t>ENVIRONMENT</w:t>
      </w:r>
      <w:bookmarkEnd w:id="38"/>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39" w:name="m_387848007958154643__Toc527107841"/>
      <w:r w:rsidRPr="003E02CA">
        <w:rPr>
          <w:rFonts w:ascii="Calibri" w:eastAsia="Times New Roman" w:hAnsi="Calibri" w:cs="Calibri"/>
          <w:b/>
          <w:bCs/>
          <w:color w:val="800000"/>
          <w:sz w:val="22"/>
        </w:rPr>
        <w:t xml:space="preserve">Does Income Inequality Affect Environmental Sustainability? </w:t>
      </w:r>
      <w:proofErr w:type="gramStart"/>
      <w:r w:rsidRPr="003E02CA">
        <w:rPr>
          <w:rFonts w:ascii="Calibri" w:eastAsia="Times New Roman" w:hAnsi="Calibri" w:cs="Calibri"/>
          <w:b/>
          <w:bCs/>
          <w:color w:val="800000"/>
          <w:sz w:val="22"/>
        </w:rPr>
        <w:t>Evidence from the ASEAN-5.</w:t>
      </w:r>
      <w:bookmarkEnd w:id="39"/>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Muhammad </w:t>
      </w:r>
      <w:proofErr w:type="spellStart"/>
      <w:r w:rsidRPr="003E02CA">
        <w:rPr>
          <w:rFonts w:ascii="Arial" w:eastAsia="Times New Roman" w:hAnsi="Arial" w:cs="Arial"/>
          <w:color w:val="000000"/>
          <w:szCs w:val="24"/>
        </w:rPr>
        <w:t>Mehedi</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Masud</w:t>
      </w:r>
      <w:proofErr w:type="spellEnd"/>
      <w:r w:rsidRPr="003E02CA">
        <w:rPr>
          <w:rFonts w:ascii="Arial" w:eastAsia="Times New Roman" w:hAnsi="Arial" w:cs="Arial"/>
          <w:color w:val="000000"/>
          <w:szCs w:val="24"/>
        </w:rPr>
        <w:t xml:space="preserve">, Fatimah </w:t>
      </w:r>
      <w:proofErr w:type="spellStart"/>
      <w:r w:rsidRPr="003E02CA">
        <w:rPr>
          <w:rFonts w:ascii="Arial" w:eastAsia="Times New Roman" w:hAnsi="Arial" w:cs="Arial"/>
          <w:color w:val="000000"/>
          <w:szCs w:val="24"/>
        </w:rPr>
        <w:t>Binti</w:t>
      </w:r>
      <w:proofErr w:type="spellEnd"/>
      <w:r w:rsidRPr="003E02CA">
        <w:rPr>
          <w:rFonts w:ascii="Arial" w:eastAsia="Times New Roman" w:hAnsi="Arial" w:cs="Arial"/>
          <w:color w:val="000000"/>
          <w:szCs w:val="24"/>
        </w:rPr>
        <w:t xml:space="preserve"> Kari, </w:t>
      </w:r>
      <w:proofErr w:type="spellStart"/>
      <w:r w:rsidRPr="003E02CA">
        <w:rPr>
          <w:rFonts w:ascii="Arial" w:eastAsia="Times New Roman" w:hAnsi="Arial" w:cs="Arial"/>
          <w:color w:val="000000"/>
          <w:szCs w:val="24"/>
        </w:rPr>
        <w:t>Hasanul</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Banna</w:t>
      </w:r>
      <w:proofErr w:type="spellEnd"/>
      <w:r w:rsidRPr="003E02CA">
        <w:rPr>
          <w:rFonts w:ascii="Arial" w:eastAsia="Times New Roman" w:hAnsi="Arial" w:cs="Arial"/>
          <w:color w:val="000000"/>
          <w:szCs w:val="24"/>
        </w:rPr>
        <w:t xml:space="preserve"> and Md. Khaled </w:t>
      </w:r>
      <w:proofErr w:type="spellStart"/>
      <w:r w:rsidRPr="003E02CA">
        <w:rPr>
          <w:rFonts w:ascii="Arial" w:eastAsia="Times New Roman" w:hAnsi="Arial" w:cs="Arial"/>
          <w:color w:val="000000"/>
          <w:szCs w:val="24"/>
        </w:rPr>
        <w:t>Saifullah</w:t>
      </w:r>
      <w:proofErr w:type="spellEnd"/>
      <w:r w:rsidRPr="003E02CA">
        <w:rPr>
          <w:rFonts w:ascii="Arial" w:eastAsia="Times New Roman" w:hAnsi="Arial" w:cs="Arial"/>
          <w:color w:val="000000"/>
          <w:szCs w:val="24"/>
        </w:rPr>
        <w:t>.</w:t>
      </w:r>
      <w:proofErr w:type="gramEnd"/>
      <w:r w:rsidRPr="003E02CA">
        <w:rPr>
          <w:rFonts w:ascii="Arial" w:eastAsia="Times New Roman" w:hAnsi="Arial" w:cs="Arial"/>
          <w:color w:val="000000"/>
          <w:szCs w:val="24"/>
        </w:rPr>
        <w:t xml:space="preserve"> Journal of the Asia Pacific Economy, 2018, volume 23, number 2.</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Abstract: Income gap among the Association of Southeast Asian Nations (ASEAN) has widened, while environment degradation has worsened since the 1990s. Using the Gini coefficient as a measure of income inequality, this paper attempts to examine whether the increasing income gap would have adverse effects on environmental sustainability and the causality relationship between income inequality and environmental sustainability. Using data from the World Bank and the Standardized World Income Inequality Database, this paper deployed the Granger causality and panel regression tests to examine these relationships on the ASEAN members of Indonesia, Malaysia, the Philippines, Thailand and Vietnam over the period of 1985-2015. The empirical results indicate that bi-directional causality relationship between income inequality and environmental sustainability exists among the bottom 40%, but the causality relationship results for the overall sample are mixed. The evidence shows that policy-makers in these countries should reduce income inequality to strengthen environmental sustainability.</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40" w:name="m_387848007958154643__Toc527107842"/>
      <w:proofErr w:type="gramStart"/>
      <w:r w:rsidRPr="003E02CA">
        <w:rPr>
          <w:rFonts w:ascii="Calibri" w:eastAsia="Times New Roman" w:hAnsi="Calibri" w:cs="Calibri"/>
          <w:b/>
          <w:bCs/>
          <w:color w:val="800000"/>
          <w:sz w:val="22"/>
        </w:rPr>
        <w:t xml:space="preserve">Evaluation of Geological Heritage of </w:t>
      </w:r>
      <w:proofErr w:type="spellStart"/>
      <w:r w:rsidRPr="003E02CA">
        <w:rPr>
          <w:rFonts w:ascii="Calibri" w:eastAsia="Times New Roman" w:hAnsi="Calibri" w:cs="Calibri"/>
          <w:b/>
          <w:bCs/>
          <w:color w:val="800000"/>
          <w:sz w:val="22"/>
        </w:rPr>
        <w:t>Geosites</w:t>
      </w:r>
      <w:proofErr w:type="spellEnd"/>
      <w:r w:rsidRPr="003E02CA">
        <w:rPr>
          <w:rFonts w:ascii="Calibri" w:eastAsia="Times New Roman" w:hAnsi="Calibri" w:cs="Calibri"/>
          <w:b/>
          <w:bCs/>
          <w:color w:val="800000"/>
          <w:sz w:val="22"/>
        </w:rPr>
        <w:t xml:space="preserve"> for a Potential </w:t>
      </w:r>
      <w:proofErr w:type="spellStart"/>
      <w:r w:rsidRPr="003E02CA">
        <w:rPr>
          <w:rFonts w:ascii="Calibri" w:eastAsia="Times New Roman" w:hAnsi="Calibri" w:cs="Calibri"/>
          <w:b/>
          <w:bCs/>
          <w:color w:val="800000"/>
          <w:sz w:val="22"/>
        </w:rPr>
        <w:t>Geopark</w:t>
      </w:r>
      <w:proofErr w:type="spellEnd"/>
      <w:r w:rsidRPr="003E02CA">
        <w:rPr>
          <w:rFonts w:ascii="Calibri" w:eastAsia="Times New Roman" w:hAnsi="Calibri" w:cs="Calibri"/>
          <w:b/>
          <w:bCs/>
          <w:color w:val="800000"/>
          <w:sz w:val="22"/>
        </w:rPr>
        <w:t xml:space="preserve"> in </w:t>
      </w:r>
      <w:proofErr w:type="spellStart"/>
      <w:r w:rsidRPr="003E02CA">
        <w:rPr>
          <w:rFonts w:ascii="Calibri" w:eastAsia="Times New Roman" w:hAnsi="Calibri" w:cs="Calibri"/>
          <w:b/>
          <w:bCs/>
          <w:color w:val="800000"/>
          <w:sz w:val="22"/>
        </w:rPr>
        <w:t>Binh</w:t>
      </w:r>
      <w:proofErr w:type="spellEnd"/>
      <w:r w:rsidRPr="003E02CA">
        <w:rPr>
          <w:rFonts w:ascii="Calibri" w:eastAsia="Times New Roman" w:hAnsi="Calibri" w:cs="Calibri"/>
          <w:b/>
          <w:bCs/>
          <w:color w:val="800000"/>
          <w:sz w:val="22"/>
        </w:rPr>
        <w:t xml:space="preserve"> </w:t>
      </w:r>
      <w:proofErr w:type="spellStart"/>
      <w:r w:rsidRPr="003E02CA">
        <w:rPr>
          <w:rFonts w:ascii="Calibri" w:eastAsia="Times New Roman" w:hAnsi="Calibri" w:cs="Calibri"/>
          <w:b/>
          <w:bCs/>
          <w:color w:val="800000"/>
          <w:sz w:val="22"/>
        </w:rPr>
        <w:t>Thuan</w:t>
      </w:r>
      <w:proofErr w:type="spellEnd"/>
      <w:r w:rsidRPr="003E02CA">
        <w:rPr>
          <w:rFonts w:ascii="Calibri" w:eastAsia="Times New Roman" w:hAnsi="Calibri" w:cs="Calibri"/>
          <w:b/>
          <w:bCs/>
          <w:color w:val="800000"/>
          <w:sz w:val="22"/>
        </w:rPr>
        <w:t>–</w:t>
      </w:r>
      <w:proofErr w:type="spellStart"/>
      <w:r w:rsidRPr="003E02CA">
        <w:rPr>
          <w:rFonts w:ascii="Calibri" w:eastAsia="Times New Roman" w:hAnsi="Calibri" w:cs="Calibri"/>
          <w:b/>
          <w:bCs/>
          <w:color w:val="800000"/>
          <w:sz w:val="22"/>
        </w:rPr>
        <w:t>Ninh</w:t>
      </w:r>
      <w:proofErr w:type="spellEnd"/>
      <w:r w:rsidRPr="003E02CA">
        <w:rPr>
          <w:rFonts w:ascii="Calibri" w:eastAsia="Times New Roman" w:hAnsi="Calibri" w:cs="Calibri"/>
          <w:b/>
          <w:bCs/>
          <w:color w:val="800000"/>
          <w:sz w:val="22"/>
        </w:rPr>
        <w:t xml:space="preserve"> </w:t>
      </w:r>
      <w:proofErr w:type="spellStart"/>
      <w:r w:rsidRPr="003E02CA">
        <w:rPr>
          <w:rFonts w:ascii="Calibri" w:eastAsia="Times New Roman" w:hAnsi="Calibri" w:cs="Calibri"/>
          <w:b/>
          <w:bCs/>
          <w:color w:val="800000"/>
          <w:sz w:val="22"/>
        </w:rPr>
        <w:t>Thuan</w:t>
      </w:r>
      <w:proofErr w:type="spellEnd"/>
      <w:r w:rsidRPr="003E02CA">
        <w:rPr>
          <w:rFonts w:ascii="Calibri" w:eastAsia="Times New Roman" w:hAnsi="Calibri" w:cs="Calibri"/>
          <w:b/>
          <w:bCs/>
          <w:color w:val="800000"/>
          <w:sz w:val="22"/>
        </w:rPr>
        <w:t xml:space="preserve"> Coastal Zone, Vietnam.</w:t>
      </w:r>
      <w:bookmarkEnd w:id="40"/>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lastRenderedPageBreak/>
        <w:t xml:space="preserve">Duong Nguyen-Thuy, Phuong </w:t>
      </w:r>
      <w:proofErr w:type="spellStart"/>
      <w:r w:rsidRPr="003E02CA">
        <w:rPr>
          <w:rFonts w:ascii="Arial" w:eastAsia="Times New Roman" w:hAnsi="Arial" w:cs="Arial"/>
          <w:color w:val="000000"/>
          <w:szCs w:val="24"/>
        </w:rPr>
        <w:t>Hoa</w:t>
      </w:r>
      <w:proofErr w:type="spellEnd"/>
      <w:r w:rsidRPr="003E02CA">
        <w:rPr>
          <w:rFonts w:ascii="Arial" w:eastAsia="Times New Roman" w:hAnsi="Arial" w:cs="Arial"/>
          <w:color w:val="000000"/>
          <w:szCs w:val="24"/>
        </w:rPr>
        <w:t xml:space="preserve"> Ta, Huong Nguyen-Van, </w:t>
      </w:r>
      <w:proofErr w:type="spellStart"/>
      <w:r w:rsidRPr="003E02CA">
        <w:rPr>
          <w:rFonts w:ascii="Arial" w:eastAsia="Times New Roman" w:hAnsi="Arial" w:cs="Arial"/>
          <w:color w:val="000000"/>
          <w:szCs w:val="24"/>
        </w:rPr>
        <w:t>Huy</w:t>
      </w:r>
      <w:proofErr w:type="spellEnd"/>
      <w:r w:rsidRPr="003E02CA">
        <w:rPr>
          <w:rFonts w:ascii="Arial" w:eastAsia="Times New Roman" w:hAnsi="Arial" w:cs="Arial"/>
          <w:color w:val="000000"/>
          <w:szCs w:val="24"/>
        </w:rPr>
        <w:t xml:space="preserve"> Van </w:t>
      </w:r>
      <w:proofErr w:type="spellStart"/>
      <w:r w:rsidRPr="003E02CA">
        <w:rPr>
          <w:rFonts w:ascii="Arial" w:eastAsia="Times New Roman" w:hAnsi="Arial" w:cs="Arial"/>
          <w:color w:val="000000"/>
          <w:szCs w:val="24"/>
        </w:rPr>
        <w:t>Dinh</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Bao</w:t>
      </w:r>
      <w:proofErr w:type="spellEnd"/>
      <w:r w:rsidRPr="003E02CA">
        <w:rPr>
          <w:rFonts w:ascii="Arial" w:eastAsia="Times New Roman" w:hAnsi="Arial" w:cs="Arial"/>
          <w:color w:val="000000"/>
          <w:szCs w:val="24"/>
        </w:rPr>
        <w:t xml:space="preserve"> Van Dang and others. </w:t>
      </w:r>
      <w:proofErr w:type="spellStart"/>
      <w:proofErr w:type="gramStart"/>
      <w:r w:rsidRPr="003E02CA">
        <w:rPr>
          <w:rFonts w:ascii="Arial" w:eastAsia="Times New Roman" w:hAnsi="Arial" w:cs="Arial"/>
          <w:color w:val="000000"/>
          <w:szCs w:val="24"/>
        </w:rPr>
        <w:t>Geoheritage</w:t>
      </w:r>
      <w:proofErr w:type="spellEnd"/>
      <w:r w:rsidRPr="003E02CA">
        <w:rPr>
          <w:rFonts w:ascii="Arial" w:eastAsia="Times New Roman" w:hAnsi="Arial" w:cs="Arial"/>
          <w:color w:val="000000"/>
          <w:szCs w:val="24"/>
        </w:rPr>
        <w:t>,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This paper presents the first steps of an official </w:t>
      </w:r>
      <w:proofErr w:type="spellStart"/>
      <w:r w:rsidRPr="003E02CA">
        <w:rPr>
          <w:rFonts w:ascii="Arial" w:eastAsia="Times New Roman" w:hAnsi="Arial" w:cs="Arial"/>
          <w:color w:val="000000"/>
          <w:szCs w:val="24"/>
        </w:rPr>
        <w:t>geoconservation</w:t>
      </w:r>
      <w:proofErr w:type="spellEnd"/>
      <w:r w:rsidRPr="003E02CA">
        <w:rPr>
          <w:rFonts w:ascii="Arial" w:eastAsia="Times New Roman" w:hAnsi="Arial" w:cs="Arial"/>
          <w:color w:val="000000"/>
          <w:szCs w:val="24"/>
        </w:rPr>
        <w:t xml:space="preserve"> strategy for </w:t>
      </w:r>
      <w:proofErr w:type="spellStart"/>
      <w:r w:rsidRPr="003E02CA">
        <w:rPr>
          <w:rFonts w:ascii="Arial" w:eastAsia="Times New Roman" w:hAnsi="Arial" w:cs="Arial"/>
          <w:color w:val="000000"/>
          <w:szCs w:val="24"/>
        </w:rPr>
        <w:t>geosites</w:t>
      </w:r>
      <w:proofErr w:type="spellEnd"/>
      <w:r w:rsidRPr="003E02CA">
        <w:rPr>
          <w:rFonts w:ascii="Arial" w:eastAsia="Times New Roman" w:hAnsi="Arial" w:cs="Arial"/>
          <w:color w:val="000000"/>
          <w:szCs w:val="24"/>
        </w:rPr>
        <w:t xml:space="preserve"> in the </w:t>
      </w:r>
      <w:proofErr w:type="spellStart"/>
      <w:r w:rsidRPr="003E02CA">
        <w:rPr>
          <w:rFonts w:ascii="Arial" w:eastAsia="Times New Roman" w:hAnsi="Arial" w:cs="Arial"/>
          <w:color w:val="000000"/>
          <w:szCs w:val="24"/>
        </w:rPr>
        <w:t>Binh</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Thuan</w:t>
      </w:r>
      <w:proofErr w:type="spellEnd"/>
      <w:r w:rsidRPr="003E02CA">
        <w:rPr>
          <w:rFonts w:ascii="Arial" w:eastAsia="Times New Roman" w:hAnsi="Arial" w:cs="Arial"/>
          <w:color w:val="000000"/>
          <w:szCs w:val="24"/>
        </w:rPr>
        <w:t>–</w:t>
      </w:r>
      <w:proofErr w:type="spellStart"/>
      <w:r w:rsidRPr="003E02CA">
        <w:rPr>
          <w:rFonts w:ascii="Arial" w:eastAsia="Times New Roman" w:hAnsi="Arial" w:cs="Arial"/>
          <w:color w:val="000000"/>
          <w:szCs w:val="24"/>
        </w:rPr>
        <w:t>Ninh</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Thuan</w:t>
      </w:r>
      <w:proofErr w:type="spellEnd"/>
      <w:r w:rsidRPr="003E02CA">
        <w:rPr>
          <w:rFonts w:ascii="Arial" w:eastAsia="Times New Roman" w:hAnsi="Arial" w:cs="Arial"/>
          <w:color w:val="000000"/>
          <w:szCs w:val="24"/>
        </w:rPr>
        <w:t xml:space="preserve"> coastal zone, one of the most attractive destinations in Vietnam. These steps consist of identifying of geological characteristics and merits of the site location critical to establishment of a </w:t>
      </w:r>
      <w:proofErr w:type="spellStart"/>
      <w:r w:rsidRPr="003E02CA">
        <w:rPr>
          <w:rFonts w:ascii="Arial" w:eastAsia="Times New Roman" w:hAnsi="Arial" w:cs="Arial"/>
          <w:color w:val="000000"/>
          <w:szCs w:val="24"/>
        </w:rPr>
        <w:t>geopark</w:t>
      </w:r>
      <w:proofErr w:type="spellEnd"/>
      <w:r w:rsidRPr="003E02CA">
        <w:rPr>
          <w:rFonts w:ascii="Arial" w:eastAsia="Times New Roman" w:hAnsi="Arial" w:cs="Arial"/>
          <w:color w:val="000000"/>
          <w:szCs w:val="24"/>
        </w:rPr>
        <w:t xml:space="preserve">. Additionally, detailed assessments of the exceptional values of science, education, and tourism aspects that need to have a management plan for a potential </w:t>
      </w:r>
      <w:proofErr w:type="spellStart"/>
      <w:r w:rsidRPr="003E02CA">
        <w:rPr>
          <w:rFonts w:ascii="Arial" w:eastAsia="Times New Roman" w:hAnsi="Arial" w:cs="Arial"/>
          <w:color w:val="000000"/>
          <w:szCs w:val="24"/>
        </w:rPr>
        <w:t>geopark</w:t>
      </w:r>
      <w:proofErr w:type="spellEnd"/>
      <w:r w:rsidRPr="003E02CA">
        <w:rPr>
          <w:rFonts w:ascii="Arial" w:eastAsia="Times New Roman" w:hAnsi="Arial" w:cs="Arial"/>
          <w:color w:val="000000"/>
          <w:szCs w:val="24"/>
        </w:rPr>
        <w:t xml:space="preserve"> are addressed in this proposal. The impressive red sediment, including wide sand dune fields with tourism potential, asymmetric valley formations, rock gardens, and unique multicolored rock piles make the coastal zone considered one of the most attractive destinations in Vietnam. The zone is not just esthetically pleasing to citizens and visitors; it is of great scientific importance that should be valued a great deal. Despite some initial classification and study, the geological elements of the site have not been completely categorized and evaluated. Critical scientific inventory of the </w:t>
      </w:r>
      <w:proofErr w:type="spellStart"/>
      <w:r w:rsidRPr="003E02CA">
        <w:rPr>
          <w:rFonts w:ascii="Arial" w:eastAsia="Times New Roman" w:hAnsi="Arial" w:cs="Arial"/>
          <w:color w:val="000000"/>
          <w:szCs w:val="24"/>
        </w:rPr>
        <w:t>geosite</w:t>
      </w:r>
      <w:proofErr w:type="spellEnd"/>
      <w:r w:rsidRPr="003E02CA">
        <w:rPr>
          <w:rFonts w:ascii="Arial" w:eastAsia="Times New Roman" w:hAnsi="Arial" w:cs="Arial"/>
          <w:color w:val="000000"/>
          <w:szCs w:val="24"/>
        </w:rPr>
        <w:t xml:space="preserve"> still needs to be systematically carried out and prioritized. Furthermore, this area has become an interesting target of the real estate industry and pristine land including the critical information it holds may disappear in the near future due to developer pressure. According to the global framework for geological heritage of </w:t>
      </w:r>
      <w:proofErr w:type="spellStart"/>
      <w:r w:rsidRPr="003E02CA">
        <w:rPr>
          <w:rFonts w:ascii="Arial" w:eastAsia="Times New Roman" w:hAnsi="Arial" w:cs="Arial"/>
          <w:color w:val="000000"/>
          <w:szCs w:val="24"/>
        </w:rPr>
        <w:t>Dingwall</w:t>
      </w:r>
      <w:proofErr w:type="spellEnd"/>
      <w:r w:rsidRPr="003E02CA">
        <w:rPr>
          <w:rFonts w:ascii="Arial" w:eastAsia="Times New Roman" w:hAnsi="Arial" w:cs="Arial"/>
          <w:color w:val="000000"/>
          <w:szCs w:val="24"/>
        </w:rPr>
        <w:t xml:space="preserve"> et al. (2005) and quantitative assessment of </w:t>
      </w:r>
      <w:proofErr w:type="spellStart"/>
      <w:r w:rsidRPr="003E02CA">
        <w:rPr>
          <w:rFonts w:ascii="Arial" w:eastAsia="Times New Roman" w:hAnsi="Arial" w:cs="Arial"/>
          <w:color w:val="000000"/>
          <w:szCs w:val="24"/>
        </w:rPr>
        <w:t>geosites</w:t>
      </w:r>
      <w:proofErr w:type="spellEnd"/>
      <w:r w:rsidRPr="003E02CA">
        <w:rPr>
          <w:rFonts w:ascii="Arial" w:eastAsia="Times New Roman" w:hAnsi="Arial" w:cs="Arial"/>
          <w:color w:val="000000"/>
          <w:szCs w:val="24"/>
        </w:rPr>
        <w:t xml:space="preserve"> from </w:t>
      </w:r>
      <w:proofErr w:type="spellStart"/>
      <w:r w:rsidRPr="003E02CA">
        <w:rPr>
          <w:rFonts w:ascii="Arial" w:eastAsia="Times New Roman" w:hAnsi="Arial" w:cs="Arial"/>
          <w:color w:val="000000"/>
          <w:szCs w:val="24"/>
        </w:rPr>
        <w:t>Brilha</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Geoheritage</w:t>
      </w:r>
      <w:proofErr w:type="spellEnd"/>
      <w:r w:rsidRPr="003E02CA">
        <w:rPr>
          <w:rFonts w:ascii="Arial" w:eastAsia="Times New Roman" w:hAnsi="Arial" w:cs="Arial"/>
          <w:color w:val="000000"/>
          <w:szCs w:val="24"/>
        </w:rPr>
        <w:t xml:space="preserve"> 8(2):119-134, 2016), the present work demonstrates that the study area displays a large number of potential </w:t>
      </w:r>
      <w:proofErr w:type="spellStart"/>
      <w:r w:rsidRPr="003E02CA">
        <w:rPr>
          <w:rFonts w:ascii="Arial" w:eastAsia="Times New Roman" w:hAnsi="Arial" w:cs="Arial"/>
          <w:color w:val="000000"/>
          <w:szCs w:val="24"/>
        </w:rPr>
        <w:t>geosites</w:t>
      </w:r>
      <w:proofErr w:type="spellEnd"/>
      <w:r w:rsidRPr="003E02CA">
        <w:rPr>
          <w:rFonts w:ascii="Arial" w:eastAsia="Times New Roman" w:hAnsi="Arial" w:cs="Arial"/>
          <w:color w:val="000000"/>
          <w:szCs w:val="24"/>
        </w:rPr>
        <w:t xml:space="preserve"> with significant geological heritage values. Eleven selected illustrative </w:t>
      </w:r>
      <w:proofErr w:type="spellStart"/>
      <w:r w:rsidRPr="003E02CA">
        <w:rPr>
          <w:rFonts w:ascii="Arial" w:eastAsia="Times New Roman" w:hAnsi="Arial" w:cs="Arial"/>
          <w:color w:val="000000"/>
          <w:szCs w:val="24"/>
        </w:rPr>
        <w:t>geosites</w:t>
      </w:r>
      <w:proofErr w:type="spellEnd"/>
      <w:r w:rsidRPr="003E02CA">
        <w:rPr>
          <w:rFonts w:ascii="Arial" w:eastAsia="Times New Roman" w:hAnsi="Arial" w:cs="Arial"/>
          <w:color w:val="000000"/>
          <w:szCs w:val="24"/>
        </w:rPr>
        <w:t xml:space="preserve"> are relevant to key values for science, education, and tourism with additional consideration given to degradation risk. All data are made available to enhance focus on the ultimate goal of the study, which is to demonstrate the findings as justifications for the conservation of the area as a potential </w:t>
      </w:r>
      <w:proofErr w:type="spellStart"/>
      <w:r w:rsidRPr="003E02CA">
        <w:rPr>
          <w:rFonts w:ascii="Arial" w:eastAsia="Times New Roman" w:hAnsi="Arial" w:cs="Arial"/>
          <w:color w:val="000000"/>
          <w:szCs w:val="24"/>
        </w:rPr>
        <w:t>Geopark</w:t>
      </w:r>
      <w:proofErr w:type="spellEnd"/>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B02165" w:rsidRPr="00B02165" w:rsidRDefault="003E02CA" w:rsidP="00B02165">
      <w:pPr>
        <w:spacing w:before="100" w:beforeAutospacing="1" w:after="0" w:line="240" w:lineRule="auto"/>
        <w:rPr>
          <w:rStyle w:val="Hyperlink"/>
          <w:rFonts w:ascii="Arial" w:eastAsia="Times New Roman" w:hAnsi="Arial" w:cs="Arial"/>
          <w:szCs w:val="24"/>
        </w:rPr>
      </w:pPr>
      <w:r w:rsidRPr="003E02CA">
        <w:rPr>
          <w:rFonts w:ascii="Arial" w:eastAsia="Times New Roman" w:hAnsi="Arial" w:cs="Arial"/>
          <w:color w:val="000000"/>
          <w:szCs w:val="24"/>
        </w:rPr>
        <w:t>               </w:t>
      </w:r>
      <w:r w:rsidRPr="003E02CA">
        <w:rPr>
          <w:rFonts w:ascii="Arial" w:eastAsia="Times New Roman" w:hAnsi="Arial" w:cs="Arial"/>
          <w:color w:val="000000"/>
          <w:szCs w:val="24"/>
        </w:rPr>
        <w:fldChar w:fldCharType="begin"/>
      </w:r>
      <w:r w:rsidRPr="003E02CA">
        <w:rPr>
          <w:rFonts w:ascii="Arial" w:eastAsia="Times New Roman" w:hAnsi="Arial" w:cs="Arial"/>
          <w:color w:val="000000"/>
          <w:szCs w:val="24"/>
        </w:rPr>
        <w:instrText xml:space="preserve"> HYPERLINK "https://mail.google.com/mail/u/0?ui=2&amp;ik=98e23e7e7e&amp;view=lg&amp;permmsgid=msg-f%3A1614094129342075780&amp;ser=1" \l "m_387848007958154643__top" </w:instrText>
      </w:r>
      <w:r w:rsidRPr="003E02CA">
        <w:rPr>
          <w:rFonts w:ascii="Arial" w:eastAsia="Times New Roman" w:hAnsi="Arial" w:cs="Arial"/>
          <w:color w:val="000000"/>
          <w:szCs w:val="24"/>
        </w:rPr>
        <w:fldChar w:fldCharType="separate"/>
      </w:r>
      <w:r w:rsidR="00B02165" w:rsidRPr="003E02CA">
        <w:rPr>
          <w:rFonts w:ascii="Arial" w:eastAsia="Times New Roman" w:hAnsi="Arial" w:cs="Arial"/>
          <w:color w:val="000000"/>
          <w:szCs w:val="24"/>
        </w:rPr>
        <w:t>  </w:t>
      </w:r>
      <w:r w:rsidR="00B02165">
        <w:rPr>
          <w:rFonts w:ascii="Arial" w:eastAsia="Times New Roman" w:hAnsi="Arial" w:cs="Arial"/>
          <w:color w:val="1155CC"/>
          <w:szCs w:val="24"/>
          <w:u w:val="single"/>
        </w:rPr>
        <w:fldChar w:fldCharType="begin"/>
      </w:r>
      <w:r w:rsidR="00B02165">
        <w:rPr>
          <w:rFonts w:ascii="Arial" w:eastAsia="Times New Roman" w:hAnsi="Arial" w:cs="Arial"/>
          <w:color w:val="1155CC"/>
          <w:szCs w:val="24"/>
          <w:u w:val="single"/>
        </w:rPr>
        <w:instrText xml:space="preserve"> HYPERLINK  \l "_top" </w:instrText>
      </w:r>
      <w:r w:rsidR="00B02165">
        <w:rPr>
          <w:rFonts w:ascii="Arial" w:eastAsia="Times New Roman" w:hAnsi="Arial" w:cs="Arial"/>
          <w:color w:val="1155CC"/>
          <w:szCs w:val="24"/>
          <w:u w:val="single"/>
        </w:rPr>
      </w:r>
      <w:r w:rsidR="00B02165">
        <w:rPr>
          <w:rFonts w:ascii="Arial" w:eastAsia="Times New Roman" w:hAnsi="Arial" w:cs="Arial"/>
          <w:color w:val="1155CC"/>
          <w:szCs w:val="24"/>
          <w:u w:val="single"/>
        </w:rPr>
        <w:fldChar w:fldCharType="separate"/>
      </w:r>
      <w:r w:rsidR="00B02165" w:rsidRPr="00B02165">
        <w:rPr>
          <w:rStyle w:val="Hyperlink"/>
          <w:rFonts w:ascii="Arial" w:eastAsia="Times New Roman" w:hAnsi="Arial" w:cs="Arial"/>
          <w:szCs w:val="24"/>
        </w:rPr>
        <w:t>Back to top</w:t>
      </w:r>
    </w:p>
    <w:p w:rsidR="003E02CA" w:rsidRPr="003E02CA" w:rsidRDefault="00B02165" w:rsidP="00B02165">
      <w:pPr>
        <w:spacing w:before="100" w:beforeAutospacing="1" w:after="0" w:line="240" w:lineRule="auto"/>
        <w:rPr>
          <w:rFonts w:ascii="Arial" w:eastAsia="Times New Roman" w:hAnsi="Arial" w:cs="Arial"/>
          <w:color w:val="000000"/>
          <w:szCs w:val="24"/>
        </w:rPr>
      </w:pPr>
      <w:r>
        <w:rPr>
          <w:rFonts w:ascii="Arial" w:eastAsia="Times New Roman" w:hAnsi="Arial" w:cs="Arial"/>
          <w:color w:val="1155CC"/>
          <w:szCs w:val="24"/>
          <w:u w:val="single"/>
        </w:rPr>
        <w:fldChar w:fldCharType="end"/>
      </w:r>
      <w:r w:rsidR="003E02CA" w:rsidRPr="003E02CA">
        <w:rPr>
          <w:rFonts w:ascii="Arial" w:eastAsia="Times New Roman" w:hAnsi="Arial" w:cs="Arial"/>
          <w:color w:val="000000"/>
          <w:szCs w:val="24"/>
        </w:rPr>
        <w:fldChar w:fldCharType="end"/>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41" w:name="m_387848007958154643__Toc527107843"/>
      <w:r w:rsidRPr="003E02CA">
        <w:rPr>
          <w:rFonts w:ascii="Calibri" w:eastAsia="Times New Roman" w:hAnsi="Calibri" w:cs="Calibri"/>
          <w:b/>
          <w:bCs/>
          <w:color w:val="800000"/>
          <w:sz w:val="22"/>
        </w:rPr>
        <w:t xml:space="preserve">Building Stakeholder Awareness and Engagement Strategy to Enhance Biosphere Reserve Performance and Sustainability: The Case of </w:t>
      </w:r>
      <w:proofErr w:type="spellStart"/>
      <w:r w:rsidRPr="003E02CA">
        <w:rPr>
          <w:rFonts w:ascii="Calibri" w:eastAsia="Times New Roman" w:hAnsi="Calibri" w:cs="Calibri"/>
          <w:b/>
          <w:bCs/>
          <w:color w:val="800000"/>
          <w:sz w:val="22"/>
        </w:rPr>
        <w:t>Kien</w:t>
      </w:r>
      <w:proofErr w:type="spellEnd"/>
      <w:r w:rsidRPr="003E02CA">
        <w:rPr>
          <w:rFonts w:ascii="Calibri" w:eastAsia="Times New Roman" w:hAnsi="Calibri" w:cs="Calibri"/>
          <w:b/>
          <w:bCs/>
          <w:color w:val="800000"/>
          <w:sz w:val="22"/>
        </w:rPr>
        <w:t xml:space="preserve"> </w:t>
      </w:r>
      <w:proofErr w:type="spellStart"/>
      <w:r w:rsidRPr="003E02CA">
        <w:rPr>
          <w:rFonts w:ascii="Calibri" w:eastAsia="Times New Roman" w:hAnsi="Calibri" w:cs="Calibri"/>
          <w:b/>
          <w:bCs/>
          <w:color w:val="800000"/>
          <w:sz w:val="22"/>
        </w:rPr>
        <w:t>Giang</w:t>
      </w:r>
      <w:proofErr w:type="spellEnd"/>
      <w:r w:rsidRPr="003E02CA">
        <w:rPr>
          <w:rFonts w:ascii="Calibri" w:eastAsia="Times New Roman" w:hAnsi="Calibri" w:cs="Calibri"/>
          <w:b/>
          <w:bCs/>
          <w:color w:val="800000"/>
          <w:sz w:val="22"/>
        </w:rPr>
        <w:t>, Vietnam.</w:t>
      </w:r>
      <w:bookmarkEnd w:id="41"/>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Chu Van </w:t>
      </w:r>
      <w:proofErr w:type="spellStart"/>
      <w:r w:rsidRPr="003E02CA">
        <w:rPr>
          <w:rFonts w:ascii="Arial" w:eastAsia="Times New Roman" w:hAnsi="Arial" w:cs="Arial"/>
          <w:color w:val="000000"/>
          <w:szCs w:val="24"/>
        </w:rPr>
        <w:t>Cuong</w:t>
      </w:r>
      <w:proofErr w:type="spellEnd"/>
      <w:r w:rsidRPr="003E02CA">
        <w:rPr>
          <w:rFonts w:ascii="Arial" w:eastAsia="Times New Roman" w:hAnsi="Arial" w:cs="Arial"/>
          <w:color w:val="000000"/>
          <w:szCs w:val="24"/>
        </w:rPr>
        <w:t>, Peter Dart, Nigel Dudley and Marc Hockings.</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Environmental Management,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lastRenderedPageBreak/>
        <w:t xml:space="preserve">Abstract: Local application of the biosphere reserve concept in </w:t>
      </w:r>
      <w:proofErr w:type="spellStart"/>
      <w:r w:rsidRPr="003E02CA">
        <w:rPr>
          <w:rFonts w:ascii="Arial" w:eastAsia="Times New Roman" w:hAnsi="Arial" w:cs="Arial"/>
          <w:color w:val="000000"/>
          <w:szCs w:val="24"/>
        </w:rPr>
        <w:t>Kien</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Giang</w:t>
      </w:r>
      <w:proofErr w:type="spellEnd"/>
      <w:r w:rsidRPr="003E02CA">
        <w:rPr>
          <w:rFonts w:ascii="Arial" w:eastAsia="Times New Roman" w:hAnsi="Arial" w:cs="Arial"/>
          <w:color w:val="000000"/>
          <w:szCs w:val="24"/>
        </w:rPr>
        <w:t xml:space="preserve">, Vietnam was examined to see how it compared with other biosphere reserves both in Vietnam and internationally and from that to assess the level of adoption and what could be limiting processes. This was undertaken mainly through qualitative document analysis, field surveys, and extensive interviews of stakeholders. While the designation the </w:t>
      </w:r>
      <w:proofErr w:type="spellStart"/>
      <w:r w:rsidRPr="003E02CA">
        <w:rPr>
          <w:rFonts w:ascii="Arial" w:eastAsia="Times New Roman" w:hAnsi="Arial" w:cs="Arial"/>
          <w:color w:val="000000"/>
          <w:szCs w:val="24"/>
        </w:rPr>
        <w:t>Kien</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Giang</w:t>
      </w:r>
      <w:proofErr w:type="spellEnd"/>
      <w:r w:rsidRPr="003E02CA">
        <w:rPr>
          <w:rFonts w:ascii="Arial" w:eastAsia="Times New Roman" w:hAnsi="Arial" w:cs="Arial"/>
          <w:color w:val="000000"/>
          <w:szCs w:val="24"/>
        </w:rPr>
        <w:t xml:space="preserve"> Biosphere Reserve and establishment of the management regulation conformed </w:t>
      </w:r>
      <w:proofErr w:type="gramStart"/>
      <w:r w:rsidRPr="003E02CA">
        <w:rPr>
          <w:rFonts w:ascii="Arial" w:eastAsia="Times New Roman" w:hAnsi="Arial" w:cs="Arial"/>
          <w:color w:val="000000"/>
          <w:szCs w:val="24"/>
        </w:rPr>
        <w:t>with</w:t>
      </w:r>
      <w:proofErr w:type="gramEnd"/>
      <w:r w:rsidRPr="003E02CA">
        <w:rPr>
          <w:rFonts w:ascii="Arial" w:eastAsia="Times New Roman" w:hAnsi="Arial" w:cs="Arial"/>
          <w:color w:val="000000"/>
          <w:szCs w:val="24"/>
        </w:rPr>
        <w:t xml:space="preserve"> the conceptual model and criteria outlined by UNESCO, the practical implementation has been inadequate to achieve the desired outcomes of the biosphere reserve concept. There was limited public awareness and understanding of the biosphere reserve approach because of poorly developed communication channels. Top-down, state-control based on a strong sectoral approach to biosphere reserve planning and management hindered stakeholder and community participation. Weak engagement from the Province as the designated lead agency in biosphere reserve governance limited cross-sectoral collaboration in the delivery of the biosphere reserve mandated functions. External projects were perceived by community stakeholders to have only a temporary impact on biosphere reserve operation because of their small, short-term scale with the project maintaining control over funding and design of individual activities. Without proper investment in public awareness and improvement of Biosphere Reserve governance leadership, the desire for development of strategic public–private partnerships to support implementation remains unfulfilled and the Biosphere Reserve model will, as a consequence, contribute little to the long-term biodiversity conservation and socio-economic development in the region.</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42" w:name="m_387848007958154643__Toc527107844"/>
      <w:r w:rsidRPr="003E02CA">
        <w:rPr>
          <w:rFonts w:ascii="Calibri" w:eastAsia="Times New Roman" w:hAnsi="Calibri" w:cs="Calibri"/>
          <w:b/>
          <w:bCs/>
          <w:color w:val="800000"/>
          <w:sz w:val="22"/>
        </w:rPr>
        <w:t>Enhancing management and benefit flows in Viet Nam’s wild medicinal products.</w:t>
      </w:r>
      <w:bookmarkEnd w:id="42"/>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Rosa A. </w:t>
      </w:r>
      <w:proofErr w:type="spellStart"/>
      <w:r w:rsidRPr="003E02CA">
        <w:rPr>
          <w:rFonts w:ascii="Arial" w:eastAsia="Times New Roman" w:hAnsi="Arial" w:cs="Arial"/>
          <w:color w:val="000000"/>
          <w:szCs w:val="24"/>
        </w:rPr>
        <w:t>Indenbaum</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Anastasiya</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Timoshyna</w:t>
      </w:r>
      <w:proofErr w:type="spellEnd"/>
      <w:r w:rsidRPr="003E02CA">
        <w:rPr>
          <w:rFonts w:ascii="Arial" w:eastAsia="Times New Roman" w:hAnsi="Arial" w:cs="Arial"/>
          <w:color w:val="000000"/>
          <w:szCs w:val="24"/>
        </w:rPr>
        <w:t xml:space="preserve"> and Aaron </w:t>
      </w:r>
      <w:proofErr w:type="spellStart"/>
      <w:r w:rsidRPr="003E02CA">
        <w:rPr>
          <w:rFonts w:ascii="Arial" w:eastAsia="Times New Roman" w:hAnsi="Arial" w:cs="Arial"/>
          <w:color w:val="000000"/>
          <w:szCs w:val="24"/>
        </w:rPr>
        <w:t>Lotz</w:t>
      </w:r>
      <w:proofErr w:type="spellEnd"/>
      <w:r w:rsidRPr="003E02CA">
        <w:rPr>
          <w:rFonts w:ascii="Arial" w:eastAsia="Times New Roman" w:hAnsi="Arial" w:cs="Arial"/>
          <w:color w:val="000000"/>
          <w:szCs w:val="24"/>
        </w:rPr>
        <w:t>.</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TRAFFIC,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23" w:tgtFrame="_blank" w:history="1">
        <w:r w:rsidRPr="003E02CA">
          <w:rPr>
            <w:rFonts w:ascii="Arial" w:eastAsia="Times New Roman" w:hAnsi="Arial" w:cs="Arial"/>
            <w:color w:val="1155CC"/>
            <w:szCs w:val="24"/>
            <w:u w:val="single"/>
          </w:rPr>
          <w:t>https://www.traffic.org/site/assets/files/11037/enhancing_management_benefit_flows_vietnam_wild_medicinal_products-1.pdf</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Over the past two decades, illegal and unsustainable wild plant collection activities in the </w:t>
      </w:r>
      <w:proofErr w:type="gramStart"/>
      <w:r w:rsidRPr="003E02CA">
        <w:rPr>
          <w:rFonts w:ascii="Arial" w:eastAsia="Times New Roman" w:hAnsi="Arial" w:cs="Arial"/>
          <w:color w:val="000000"/>
          <w:szCs w:val="24"/>
        </w:rPr>
        <w:t>Bac</w:t>
      </w:r>
      <w:proofErr w:type="gram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Kan</w:t>
      </w:r>
      <w:proofErr w:type="spellEnd"/>
      <w:r w:rsidRPr="003E02CA">
        <w:rPr>
          <w:rFonts w:ascii="Arial" w:eastAsia="Times New Roman" w:hAnsi="Arial" w:cs="Arial"/>
          <w:color w:val="000000"/>
          <w:szCs w:val="24"/>
        </w:rPr>
        <w:t xml:space="preserve"> province of northern Viet Nam have led to significant local declines in wild medicinal and aromatic plant (MAP) populations. TRAFFIC has worked in this area since 2011, securing the engagement of communities in the sustainable collection of MAPs, developing a strategic partnership with the </w:t>
      </w:r>
      <w:proofErr w:type="gramStart"/>
      <w:r w:rsidRPr="003E02CA">
        <w:rPr>
          <w:rFonts w:ascii="Arial" w:eastAsia="Times New Roman" w:hAnsi="Arial" w:cs="Arial"/>
          <w:color w:val="000000"/>
          <w:szCs w:val="24"/>
        </w:rPr>
        <w:t>Bac</w:t>
      </w:r>
      <w:proofErr w:type="gram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Kan</w:t>
      </w:r>
      <w:proofErr w:type="spellEnd"/>
      <w:r w:rsidRPr="003E02CA">
        <w:rPr>
          <w:rFonts w:ascii="Arial" w:eastAsia="Times New Roman" w:hAnsi="Arial" w:cs="Arial"/>
          <w:color w:val="000000"/>
          <w:szCs w:val="24"/>
        </w:rPr>
        <w:t xml:space="preserve"> provincial Forest Protection Department, and commitments from buyers to purchase sustainably harvested products. ---</w:t>
      </w:r>
      <w:proofErr w:type="gramStart"/>
      <w:r w:rsidRPr="003E02CA">
        <w:rPr>
          <w:rFonts w:ascii="Arial" w:eastAsia="Times New Roman" w:hAnsi="Arial" w:cs="Arial"/>
          <w:color w:val="000000"/>
          <w:szCs w:val="24"/>
        </w:rPr>
        <w:t>  Building</w:t>
      </w:r>
      <w:proofErr w:type="gramEnd"/>
      <w:r w:rsidRPr="003E02CA">
        <w:rPr>
          <w:rFonts w:ascii="Arial" w:eastAsia="Times New Roman" w:hAnsi="Arial" w:cs="Arial"/>
          <w:color w:val="000000"/>
          <w:szCs w:val="24"/>
        </w:rPr>
        <w:t xml:space="preserve"> upon this foundation, TRAFFIC, with funding from the UK Government Darwin Initiative, carried out a project from 1st April 2015 to 31st March 2018 that promoted the conservation of MAPs by improving links along the trade chain. The project built the capacity of community members and government officials in line with the principles of the </w:t>
      </w:r>
      <w:proofErr w:type="spellStart"/>
      <w:r w:rsidRPr="003E02CA">
        <w:rPr>
          <w:rFonts w:ascii="Arial" w:eastAsia="Times New Roman" w:hAnsi="Arial" w:cs="Arial"/>
          <w:color w:val="000000"/>
          <w:szCs w:val="24"/>
        </w:rPr>
        <w:t>FairWild</w:t>
      </w:r>
      <w:proofErr w:type="spellEnd"/>
      <w:r w:rsidRPr="003E02CA">
        <w:rPr>
          <w:rFonts w:ascii="Arial" w:eastAsia="Times New Roman" w:hAnsi="Arial" w:cs="Arial"/>
          <w:color w:val="000000"/>
          <w:szCs w:val="24"/>
        </w:rPr>
        <w:t xml:space="preserve"> Standard, an internationally </w:t>
      </w:r>
      <w:proofErr w:type="spellStart"/>
      <w:r w:rsidRPr="003E02CA">
        <w:rPr>
          <w:rFonts w:ascii="Arial" w:eastAsia="Times New Roman" w:hAnsi="Arial" w:cs="Arial"/>
          <w:color w:val="000000"/>
          <w:szCs w:val="24"/>
        </w:rPr>
        <w:t>recognised</w:t>
      </w:r>
      <w:proofErr w:type="spellEnd"/>
      <w:r w:rsidRPr="003E02CA">
        <w:rPr>
          <w:rFonts w:ascii="Arial" w:eastAsia="Times New Roman" w:hAnsi="Arial" w:cs="Arial"/>
          <w:color w:val="000000"/>
          <w:szCs w:val="24"/>
        </w:rPr>
        <w:t xml:space="preserve"> best practice framework for sustainable use and fair trade in wild-collected plants. At least 893 low-</w:t>
      </w:r>
      <w:r w:rsidRPr="003E02CA">
        <w:rPr>
          <w:rFonts w:ascii="Arial" w:eastAsia="Times New Roman" w:hAnsi="Arial" w:cs="Arial"/>
          <w:color w:val="000000"/>
          <w:szCs w:val="24"/>
        </w:rPr>
        <w:lastRenderedPageBreak/>
        <w:t xml:space="preserve">income, rural, ethnic households, comprising over 1,000 individual collectors, participated in the project. These households were trained on the sustainable harvesting of wild MAPs as well as business acumen related to the buying and selling of MAPs. Ultimately, these households experienced a 31% increase in income derived from wild MAPs. Underlying this project impact, significant effort was put into safeguarding the wild plant resources for sustainable wild harvesting through development of a species and area management plan based on thorough resource inventories and training on sustainable harvesting practices. Opportunities were identified and </w:t>
      </w:r>
      <w:proofErr w:type="spellStart"/>
      <w:r w:rsidRPr="003E02CA">
        <w:rPr>
          <w:rFonts w:ascii="Arial" w:eastAsia="Times New Roman" w:hAnsi="Arial" w:cs="Arial"/>
          <w:color w:val="000000"/>
          <w:szCs w:val="24"/>
        </w:rPr>
        <w:t>maximised</w:t>
      </w:r>
      <w:proofErr w:type="spellEnd"/>
      <w:r w:rsidRPr="003E02CA">
        <w:rPr>
          <w:rFonts w:ascii="Arial" w:eastAsia="Times New Roman" w:hAnsi="Arial" w:cs="Arial"/>
          <w:color w:val="000000"/>
          <w:szCs w:val="24"/>
        </w:rPr>
        <w:t xml:space="preserve"> to create an enabling policy and regulatory environment for the success and long-term sustainability of the project impacts, both at the provincial and national level.</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B02165" w:rsidRPr="00B02165" w:rsidRDefault="003E02CA" w:rsidP="00B02165">
      <w:pPr>
        <w:spacing w:before="100" w:beforeAutospacing="1" w:after="0" w:line="240" w:lineRule="auto"/>
        <w:rPr>
          <w:rStyle w:val="Hyperlink"/>
          <w:rFonts w:ascii="Arial" w:eastAsia="Times New Roman" w:hAnsi="Arial" w:cs="Arial"/>
          <w:szCs w:val="24"/>
        </w:rPr>
      </w:pPr>
      <w:r w:rsidRPr="003E02CA">
        <w:rPr>
          <w:rFonts w:ascii="Arial" w:eastAsia="Times New Roman" w:hAnsi="Arial" w:cs="Arial"/>
          <w:color w:val="000000"/>
          <w:szCs w:val="24"/>
        </w:rPr>
        <w:t>               </w:t>
      </w:r>
      <w:r w:rsidRPr="003E02CA">
        <w:rPr>
          <w:rFonts w:ascii="Arial" w:eastAsia="Times New Roman" w:hAnsi="Arial" w:cs="Arial"/>
          <w:color w:val="000000"/>
          <w:szCs w:val="24"/>
        </w:rPr>
        <w:fldChar w:fldCharType="begin"/>
      </w:r>
      <w:r w:rsidRPr="003E02CA">
        <w:rPr>
          <w:rFonts w:ascii="Arial" w:eastAsia="Times New Roman" w:hAnsi="Arial" w:cs="Arial"/>
          <w:color w:val="000000"/>
          <w:szCs w:val="24"/>
        </w:rPr>
        <w:instrText xml:space="preserve"> HYPERLINK "https://mail.google.com/mail/u/0?ui=2&amp;ik=98e23e7e7e&amp;view=lg&amp;permmsgid=msg-f%3A1614094129342075780&amp;ser=1" \l "m_387848007958154643__top" </w:instrText>
      </w:r>
      <w:r w:rsidRPr="003E02CA">
        <w:rPr>
          <w:rFonts w:ascii="Arial" w:eastAsia="Times New Roman" w:hAnsi="Arial" w:cs="Arial"/>
          <w:color w:val="000000"/>
          <w:szCs w:val="24"/>
        </w:rPr>
        <w:fldChar w:fldCharType="separate"/>
      </w:r>
      <w:r w:rsidR="00B02165" w:rsidRPr="003E02CA">
        <w:rPr>
          <w:rFonts w:ascii="Arial" w:eastAsia="Times New Roman" w:hAnsi="Arial" w:cs="Arial"/>
          <w:color w:val="000000"/>
          <w:szCs w:val="24"/>
        </w:rPr>
        <w:t>  </w:t>
      </w:r>
      <w:r w:rsidR="00B02165">
        <w:rPr>
          <w:rFonts w:ascii="Arial" w:eastAsia="Times New Roman" w:hAnsi="Arial" w:cs="Arial"/>
          <w:color w:val="1155CC"/>
          <w:szCs w:val="24"/>
          <w:u w:val="single"/>
        </w:rPr>
        <w:fldChar w:fldCharType="begin"/>
      </w:r>
      <w:r w:rsidR="00B02165">
        <w:rPr>
          <w:rFonts w:ascii="Arial" w:eastAsia="Times New Roman" w:hAnsi="Arial" w:cs="Arial"/>
          <w:color w:val="1155CC"/>
          <w:szCs w:val="24"/>
          <w:u w:val="single"/>
        </w:rPr>
        <w:instrText xml:space="preserve"> HYPERLINK  \l "_top" </w:instrText>
      </w:r>
      <w:r w:rsidR="00B02165">
        <w:rPr>
          <w:rFonts w:ascii="Arial" w:eastAsia="Times New Roman" w:hAnsi="Arial" w:cs="Arial"/>
          <w:color w:val="1155CC"/>
          <w:szCs w:val="24"/>
          <w:u w:val="single"/>
        </w:rPr>
      </w:r>
      <w:r w:rsidR="00B02165">
        <w:rPr>
          <w:rFonts w:ascii="Arial" w:eastAsia="Times New Roman" w:hAnsi="Arial" w:cs="Arial"/>
          <w:color w:val="1155CC"/>
          <w:szCs w:val="24"/>
          <w:u w:val="single"/>
        </w:rPr>
        <w:fldChar w:fldCharType="separate"/>
      </w:r>
      <w:r w:rsidR="00B02165" w:rsidRPr="00B02165">
        <w:rPr>
          <w:rStyle w:val="Hyperlink"/>
          <w:rFonts w:ascii="Arial" w:eastAsia="Times New Roman" w:hAnsi="Arial" w:cs="Arial"/>
          <w:szCs w:val="24"/>
        </w:rPr>
        <w:t>Back to top</w:t>
      </w:r>
    </w:p>
    <w:p w:rsidR="003E02CA" w:rsidRPr="003E02CA" w:rsidRDefault="00B02165" w:rsidP="00B02165">
      <w:pPr>
        <w:spacing w:before="100" w:beforeAutospacing="1" w:after="0" w:line="240" w:lineRule="auto"/>
        <w:rPr>
          <w:rFonts w:ascii="Arial" w:eastAsia="Times New Roman" w:hAnsi="Arial" w:cs="Arial"/>
          <w:color w:val="000000"/>
          <w:szCs w:val="24"/>
        </w:rPr>
      </w:pPr>
      <w:r>
        <w:rPr>
          <w:rFonts w:ascii="Arial" w:eastAsia="Times New Roman" w:hAnsi="Arial" w:cs="Arial"/>
          <w:color w:val="1155CC"/>
          <w:szCs w:val="24"/>
          <w:u w:val="single"/>
        </w:rPr>
        <w:fldChar w:fldCharType="end"/>
      </w:r>
      <w:r w:rsidR="003E02CA" w:rsidRPr="003E02CA">
        <w:rPr>
          <w:rFonts w:ascii="Arial" w:eastAsia="Times New Roman" w:hAnsi="Arial" w:cs="Arial"/>
          <w:color w:val="000000"/>
          <w:szCs w:val="24"/>
        </w:rPr>
        <w:fldChar w:fldCharType="end"/>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43" w:name="m_387848007958154643__Toc527107845"/>
      <w:r w:rsidRPr="003E02CA">
        <w:rPr>
          <w:rFonts w:ascii="Calibri" w:eastAsia="Times New Roman" w:hAnsi="Calibri" w:cs="Calibri"/>
          <w:b/>
          <w:bCs/>
          <w:color w:val="800000"/>
          <w:sz w:val="22"/>
        </w:rPr>
        <w:t xml:space="preserve">Climate Change Adaptation of Local Communities </w:t>
      </w:r>
      <w:proofErr w:type="gramStart"/>
      <w:r w:rsidRPr="003E02CA">
        <w:rPr>
          <w:rFonts w:ascii="Calibri" w:eastAsia="Times New Roman" w:hAnsi="Calibri" w:cs="Calibri"/>
          <w:b/>
          <w:bCs/>
          <w:color w:val="800000"/>
          <w:sz w:val="22"/>
        </w:rPr>
        <w:t>Along</w:t>
      </w:r>
      <w:proofErr w:type="gramEnd"/>
      <w:r w:rsidRPr="003E02CA">
        <w:rPr>
          <w:rFonts w:ascii="Calibri" w:eastAsia="Times New Roman" w:hAnsi="Calibri" w:cs="Calibri"/>
          <w:b/>
          <w:bCs/>
          <w:color w:val="800000"/>
          <w:sz w:val="22"/>
        </w:rPr>
        <w:t xml:space="preserve"> Heavily Damaged Coasts.</w:t>
      </w:r>
      <w:bookmarkEnd w:id="43"/>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An</w:t>
      </w:r>
      <w:proofErr w:type="gram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Thinh</w:t>
      </w:r>
      <w:proofErr w:type="spellEnd"/>
      <w:r w:rsidRPr="003E02CA">
        <w:rPr>
          <w:rFonts w:ascii="Arial" w:eastAsia="Times New Roman" w:hAnsi="Arial" w:cs="Arial"/>
          <w:color w:val="000000"/>
          <w:szCs w:val="24"/>
        </w:rPr>
        <w:t xml:space="preserve"> Nguyen and Luc Hens. </w:t>
      </w:r>
      <w:proofErr w:type="gramStart"/>
      <w:r w:rsidRPr="003E02CA">
        <w:rPr>
          <w:rFonts w:ascii="Arial" w:eastAsia="Times New Roman" w:hAnsi="Arial" w:cs="Arial"/>
          <w:color w:val="000000"/>
          <w:szCs w:val="24"/>
        </w:rPr>
        <w:t>in</w:t>
      </w:r>
      <w:proofErr w:type="gramEnd"/>
      <w:r w:rsidRPr="003E02CA">
        <w:rPr>
          <w:rFonts w:ascii="Arial" w:eastAsia="Times New Roman" w:hAnsi="Arial" w:cs="Arial"/>
          <w:color w:val="000000"/>
          <w:szCs w:val="24"/>
        </w:rPr>
        <w:t>: Human Ecology of Climate Change Hazards in Vietnam : Risks for Nature and Humans in Lowland and Upland Areas, Springer International Publishing, Cham, 2019, pp. 95-105.</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24" w:tgtFrame="_blank" w:history="1">
        <w:r w:rsidRPr="003E02CA">
          <w:rPr>
            <w:rFonts w:ascii="Arial" w:eastAsia="Times New Roman" w:hAnsi="Arial" w:cs="Arial"/>
            <w:color w:val="1155CC"/>
            <w:szCs w:val="24"/>
            <w:u w:val="single"/>
          </w:rPr>
          <w:t>https://doi.org/10.1007/978-3-319-94917-8_5</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This chapter analyzes how major </w:t>
      </w:r>
      <w:proofErr w:type="spellStart"/>
      <w:r w:rsidRPr="003E02CA">
        <w:rPr>
          <w:rFonts w:ascii="Arial" w:eastAsia="Times New Roman" w:hAnsi="Arial" w:cs="Arial"/>
          <w:color w:val="000000"/>
          <w:szCs w:val="24"/>
        </w:rPr>
        <w:t>stakeholdersStakeholders</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farmersFarmers</w:t>
      </w:r>
      <w:proofErr w:type="spellEnd"/>
      <w:r w:rsidRPr="003E02CA">
        <w:rPr>
          <w:rFonts w:ascii="Arial" w:eastAsia="Times New Roman" w:hAnsi="Arial" w:cs="Arial"/>
          <w:color w:val="000000"/>
          <w:szCs w:val="24"/>
        </w:rPr>
        <w:t xml:space="preserve">, fishermen, fish traders, and local authorities) living in the coastal </w:t>
      </w:r>
      <w:proofErr w:type="spellStart"/>
      <w:r w:rsidRPr="003E02CA">
        <w:rPr>
          <w:rFonts w:ascii="Arial" w:eastAsia="Times New Roman" w:hAnsi="Arial" w:cs="Arial"/>
          <w:color w:val="000000"/>
          <w:szCs w:val="24"/>
        </w:rPr>
        <w:t>villagesVillages</w:t>
      </w:r>
      <w:proofErr w:type="spellEnd"/>
      <w:r w:rsidRPr="003E02CA">
        <w:rPr>
          <w:rFonts w:ascii="Arial" w:eastAsia="Times New Roman" w:hAnsi="Arial" w:cs="Arial"/>
          <w:color w:val="000000"/>
          <w:szCs w:val="24"/>
        </w:rPr>
        <w:t xml:space="preserve"> of </w:t>
      </w:r>
      <w:proofErr w:type="spellStart"/>
      <w:r w:rsidRPr="003E02CA">
        <w:rPr>
          <w:rFonts w:ascii="Arial" w:eastAsia="Times New Roman" w:hAnsi="Arial" w:cs="Arial"/>
          <w:color w:val="000000"/>
          <w:szCs w:val="24"/>
        </w:rPr>
        <w:t>Ky</w:t>
      </w:r>
      <w:proofErr w:type="spellEnd"/>
      <w:r w:rsidRPr="003E02CA">
        <w:rPr>
          <w:rFonts w:ascii="Arial" w:eastAsia="Times New Roman" w:hAnsi="Arial" w:cs="Arial"/>
          <w:color w:val="000000"/>
          <w:szCs w:val="24"/>
        </w:rPr>
        <w:t xml:space="preserve"> Anh assess climate </w:t>
      </w:r>
      <w:proofErr w:type="spellStart"/>
      <w:r w:rsidRPr="003E02CA">
        <w:rPr>
          <w:rFonts w:ascii="Arial" w:eastAsia="Times New Roman" w:hAnsi="Arial" w:cs="Arial"/>
          <w:color w:val="000000"/>
          <w:szCs w:val="24"/>
        </w:rPr>
        <w:t>changeClimate</w:t>
      </w:r>
      <w:proofErr w:type="spellEnd"/>
      <w:r w:rsidRPr="003E02CA">
        <w:rPr>
          <w:rFonts w:ascii="Arial" w:eastAsia="Times New Roman" w:hAnsi="Arial" w:cs="Arial"/>
          <w:color w:val="000000"/>
          <w:szCs w:val="24"/>
        </w:rPr>
        <w:t xml:space="preserve"> change-associated hazards. A two-round Delphi approach allows </w:t>
      </w:r>
      <w:proofErr w:type="gramStart"/>
      <w:r w:rsidRPr="003E02CA">
        <w:rPr>
          <w:rFonts w:ascii="Arial" w:eastAsia="Times New Roman" w:hAnsi="Arial" w:cs="Arial"/>
          <w:color w:val="000000"/>
          <w:szCs w:val="24"/>
        </w:rPr>
        <w:t>to rank</w:t>
      </w:r>
      <w:proofErr w:type="gramEnd"/>
      <w:r w:rsidRPr="003E02CA">
        <w:rPr>
          <w:rFonts w:ascii="Arial" w:eastAsia="Times New Roman" w:hAnsi="Arial" w:cs="Arial"/>
          <w:color w:val="000000"/>
          <w:szCs w:val="24"/>
        </w:rPr>
        <w:t xml:space="preserve"> a series of effects and mitigation measures. The results contribute to a vision on local adaptation actions and </w:t>
      </w:r>
      <w:proofErr w:type="spellStart"/>
      <w:r w:rsidRPr="003E02CA">
        <w:rPr>
          <w:rFonts w:ascii="Arial" w:eastAsia="Times New Roman" w:hAnsi="Arial" w:cs="Arial"/>
          <w:color w:val="000000"/>
          <w:szCs w:val="24"/>
        </w:rPr>
        <w:t>policyPolicy</w:t>
      </w:r>
      <w:proofErr w:type="spellEnd"/>
      <w:r w:rsidRPr="003E02CA">
        <w:rPr>
          <w:rFonts w:ascii="Arial" w:eastAsia="Times New Roman" w:hAnsi="Arial" w:cs="Arial"/>
          <w:color w:val="000000"/>
          <w:szCs w:val="24"/>
        </w:rPr>
        <w:t xml:space="preserve"> to foster the capacity and the resilience of major local groups. The chapter is structured in two main parts. It takes off with a description of the two Delphi rounds which were organized on questions and statements which fit in the logic of a drivers-pressure-state-impact-responses (DPSIR) model. After </w:t>
      </w:r>
      <w:proofErr w:type="gramStart"/>
      <w:r w:rsidRPr="003E02CA">
        <w:rPr>
          <w:rFonts w:ascii="Arial" w:eastAsia="Times New Roman" w:hAnsi="Arial" w:cs="Arial"/>
          <w:color w:val="000000"/>
          <w:szCs w:val="24"/>
        </w:rPr>
        <w:t>Kendall ’s</w:t>
      </w:r>
      <w:proofErr w:type="gramEnd"/>
      <w:r w:rsidRPr="003E02CA">
        <w:rPr>
          <w:rFonts w:ascii="Arial" w:eastAsia="Times New Roman" w:hAnsi="Arial" w:cs="Arial"/>
          <w:color w:val="000000"/>
          <w:szCs w:val="24"/>
        </w:rPr>
        <w:t xml:space="preserve"> test showing a strong coherence in the answers of the stakeholder groups, the data are restructured in vision on priority action for the region.</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44" w:name="m_387848007958154643__Toc527107846"/>
      <w:r w:rsidRPr="003E02CA">
        <w:rPr>
          <w:rFonts w:ascii="Calibri" w:eastAsia="Times New Roman" w:hAnsi="Calibri" w:cs="Calibri"/>
          <w:b/>
          <w:bCs/>
          <w:color w:val="800000"/>
          <w:sz w:val="22"/>
        </w:rPr>
        <w:t xml:space="preserve">Community-Based Adaptation to Climate Change: A Case of </w:t>
      </w:r>
      <w:proofErr w:type="spellStart"/>
      <w:r w:rsidRPr="003E02CA">
        <w:rPr>
          <w:rFonts w:ascii="Calibri" w:eastAsia="Times New Roman" w:hAnsi="Calibri" w:cs="Calibri"/>
          <w:b/>
          <w:bCs/>
          <w:color w:val="800000"/>
          <w:sz w:val="22"/>
        </w:rPr>
        <w:t>Soc</w:t>
      </w:r>
      <w:proofErr w:type="spellEnd"/>
      <w:r w:rsidRPr="003E02CA">
        <w:rPr>
          <w:rFonts w:ascii="Calibri" w:eastAsia="Times New Roman" w:hAnsi="Calibri" w:cs="Calibri"/>
          <w:b/>
          <w:bCs/>
          <w:color w:val="800000"/>
          <w:sz w:val="22"/>
        </w:rPr>
        <w:t xml:space="preserve"> Trang, Vietnam.</w:t>
      </w:r>
      <w:bookmarkEnd w:id="44"/>
    </w:p>
    <w:p w:rsidR="003E02CA" w:rsidRPr="003E02CA" w:rsidRDefault="003E02CA" w:rsidP="003E02CA">
      <w:pPr>
        <w:spacing w:before="100" w:beforeAutospacing="1" w:after="0" w:line="240" w:lineRule="auto"/>
        <w:rPr>
          <w:rFonts w:ascii="Arial" w:eastAsia="Times New Roman" w:hAnsi="Arial" w:cs="Arial"/>
          <w:color w:val="000000"/>
          <w:szCs w:val="24"/>
        </w:rPr>
      </w:pPr>
      <w:proofErr w:type="spellStart"/>
      <w:r w:rsidRPr="003E02CA">
        <w:rPr>
          <w:rFonts w:ascii="Arial" w:eastAsia="Times New Roman" w:hAnsi="Arial" w:cs="Arial"/>
          <w:color w:val="000000"/>
          <w:szCs w:val="24"/>
        </w:rPr>
        <w:t>Phu</w:t>
      </w:r>
      <w:proofErr w:type="spellEnd"/>
      <w:r w:rsidRPr="003E02CA">
        <w:rPr>
          <w:rFonts w:ascii="Arial" w:eastAsia="Times New Roman" w:hAnsi="Arial" w:cs="Arial"/>
          <w:color w:val="000000"/>
          <w:szCs w:val="24"/>
        </w:rPr>
        <w:t xml:space="preserve"> Le </w:t>
      </w:r>
      <w:proofErr w:type="gramStart"/>
      <w:r w:rsidRPr="003E02CA">
        <w:rPr>
          <w:rFonts w:ascii="Arial" w:eastAsia="Times New Roman" w:hAnsi="Arial" w:cs="Arial"/>
          <w:color w:val="000000"/>
          <w:szCs w:val="24"/>
        </w:rPr>
        <w:t>Vo</w:t>
      </w:r>
      <w:proofErr w:type="gramEnd"/>
      <w:r w:rsidRPr="003E02CA">
        <w:rPr>
          <w:rFonts w:ascii="Arial" w:eastAsia="Times New Roman" w:hAnsi="Arial" w:cs="Arial"/>
          <w:color w:val="000000"/>
          <w:szCs w:val="24"/>
        </w:rPr>
        <w:t>, Kim-</w:t>
      </w:r>
      <w:proofErr w:type="spellStart"/>
      <w:r w:rsidRPr="003E02CA">
        <w:rPr>
          <w:rFonts w:ascii="Arial" w:eastAsia="Times New Roman" w:hAnsi="Arial" w:cs="Arial"/>
          <w:color w:val="000000"/>
          <w:szCs w:val="24"/>
        </w:rPr>
        <w:t>Nhung</w:t>
      </w:r>
      <w:proofErr w:type="spellEnd"/>
      <w:r w:rsidRPr="003E02CA">
        <w:rPr>
          <w:rFonts w:ascii="Arial" w:eastAsia="Times New Roman" w:hAnsi="Arial" w:cs="Arial"/>
          <w:color w:val="000000"/>
          <w:szCs w:val="24"/>
        </w:rPr>
        <w:t xml:space="preserve"> Pham-</w:t>
      </w:r>
      <w:proofErr w:type="spellStart"/>
      <w:r w:rsidRPr="003E02CA">
        <w:rPr>
          <w:rFonts w:ascii="Arial" w:eastAsia="Times New Roman" w:hAnsi="Arial" w:cs="Arial"/>
          <w:color w:val="000000"/>
          <w:szCs w:val="24"/>
        </w:rPr>
        <w:t>Thi</w:t>
      </w:r>
      <w:proofErr w:type="spellEnd"/>
      <w:r w:rsidRPr="003E02CA">
        <w:rPr>
          <w:rFonts w:ascii="Arial" w:eastAsia="Times New Roman" w:hAnsi="Arial" w:cs="Arial"/>
          <w:color w:val="000000"/>
          <w:szCs w:val="24"/>
        </w:rPr>
        <w:t xml:space="preserve"> and Bang Quoc Ho. Resources and Environment, 2018, volume 8, number 3.</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lastRenderedPageBreak/>
        <w:t>Free full text </w:t>
      </w:r>
      <w:hyperlink r:id="rId25" w:tgtFrame="_blank" w:history="1">
        <w:r w:rsidRPr="003E02CA">
          <w:rPr>
            <w:rFonts w:ascii="Arial" w:eastAsia="Times New Roman" w:hAnsi="Arial" w:cs="Arial"/>
            <w:color w:val="1155CC"/>
            <w:szCs w:val="24"/>
            <w:u w:val="single"/>
          </w:rPr>
          <w:t>https://www.researchgate.net/profile/Phu_Vo/publication/327035270_Community-based_Adaptation_to_Climate_Change_A_Case_of_Soc_Trang_Vietnam/links/5b740198a6fdcc87df7e7e7a/Community-based-Adaptation-to-Climate-Change-A-Case-of-Soc-Trang-Vietnam.pdf</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Cu Lao Dung, a coastal district in the </w:t>
      </w:r>
      <w:proofErr w:type="spellStart"/>
      <w:r w:rsidRPr="003E02CA">
        <w:rPr>
          <w:rFonts w:ascii="Arial" w:eastAsia="Times New Roman" w:hAnsi="Arial" w:cs="Arial"/>
          <w:color w:val="000000"/>
          <w:szCs w:val="24"/>
        </w:rPr>
        <w:t>Soc</w:t>
      </w:r>
      <w:proofErr w:type="spellEnd"/>
      <w:r w:rsidRPr="003E02CA">
        <w:rPr>
          <w:rFonts w:ascii="Arial" w:eastAsia="Times New Roman" w:hAnsi="Arial" w:cs="Arial"/>
          <w:color w:val="000000"/>
          <w:szCs w:val="24"/>
        </w:rPr>
        <w:t xml:space="preserve"> Trang Province, is surrounded by </w:t>
      </w:r>
      <w:proofErr w:type="spellStart"/>
      <w:r w:rsidRPr="003E02CA">
        <w:rPr>
          <w:rFonts w:ascii="Arial" w:eastAsia="Times New Roman" w:hAnsi="Arial" w:cs="Arial"/>
          <w:color w:val="000000"/>
          <w:szCs w:val="24"/>
        </w:rPr>
        <w:t>Hau</w:t>
      </w:r>
      <w:proofErr w:type="spellEnd"/>
      <w:r w:rsidRPr="003E02CA">
        <w:rPr>
          <w:rFonts w:ascii="Arial" w:eastAsia="Times New Roman" w:hAnsi="Arial" w:cs="Arial"/>
          <w:color w:val="000000"/>
          <w:szCs w:val="24"/>
        </w:rPr>
        <w:t xml:space="preserve"> River and the East Sea. With that characteristic location, the district is deemed to be instantly susceptible to natural processes and calamities, including saline intrusion, alluvial, sedimentation, storm surges, inundation, soil degradation and especially coastal erosion. Those impacts have remarkably affected the society and economy of Cu Lao Dung. According to climate change scenarios for Vietnam released in 2012, more than 95% of Cu Lao Dung area will be inundated due to the rising sea level by 2050. Climate change modeling and assessment with past conditions indicate that climate change might significantly result in loss of agricultural land and increase of saline intrusion, inundated land, and soil degradation, etc. The purpose of this article is to analyze and assess thoroughly the vulnerability of Cu Lao Dung communities, in perspective of climate change impacts along with representing vulnerability commune-detailed levels through setting up a vulnerability map. Vulnerability and Capacity Assessment (VCA) and Rapid Integrated &amp; Ecosystem-Based Assessment of Climate Change Vulnerability &amp; Adaptation (RIVAA) are two principal methods of the study. The proposed solutions to enhance adaptive capacities to climate change based on existing sources of this area are also well discussed. The only remainder of this study is that information gathered lack synchronizing; therefore, vulnerability indexes of interference areas between communes are not appropriately demonstrated. </w:t>
      </w:r>
      <w:proofErr w:type="gramStart"/>
      <w:r w:rsidRPr="003E02CA">
        <w:rPr>
          <w:rFonts w:ascii="Arial" w:eastAsia="Times New Roman" w:hAnsi="Arial" w:cs="Arial"/>
          <w:color w:val="000000"/>
          <w:szCs w:val="24"/>
        </w:rPr>
        <w:t>[Phu-etal-2018.pdf].</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B02165" w:rsidRPr="00B02165" w:rsidRDefault="003E02CA" w:rsidP="00B02165">
      <w:pPr>
        <w:spacing w:before="100" w:beforeAutospacing="1" w:after="0" w:line="240" w:lineRule="auto"/>
        <w:rPr>
          <w:rStyle w:val="Hyperlink"/>
          <w:rFonts w:ascii="Arial" w:eastAsia="Times New Roman" w:hAnsi="Arial" w:cs="Arial"/>
          <w:szCs w:val="24"/>
        </w:rPr>
      </w:pPr>
      <w:r w:rsidRPr="003E02CA">
        <w:rPr>
          <w:rFonts w:ascii="Arial" w:eastAsia="Times New Roman" w:hAnsi="Arial" w:cs="Arial"/>
          <w:color w:val="000000"/>
          <w:szCs w:val="24"/>
        </w:rPr>
        <w:t>               </w:t>
      </w:r>
      <w:r w:rsidRPr="003E02CA">
        <w:rPr>
          <w:rFonts w:ascii="Arial" w:eastAsia="Times New Roman" w:hAnsi="Arial" w:cs="Arial"/>
          <w:color w:val="000000"/>
          <w:szCs w:val="24"/>
        </w:rPr>
        <w:fldChar w:fldCharType="begin"/>
      </w:r>
      <w:r w:rsidRPr="003E02CA">
        <w:rPr>
          <w:rFonts w:ascii="Arial" w:eastAsia="Times New Roman" w:hAnsi="Arial" w:cs="Arial"/>
          <w:color w:val="000000"/>
          <w:szCs w:val="24"/>
        </w:rPr>
        <w:instrText xml:space="preserve"> HYPERLINK "https://mail.google.com/mail/u/0?ui=2&amp;ik=98e23e7e7e&amp;view=lg&amp;permmsgid=msg-f%3A1614094129342075780&amp;ser=1" \l "m_387848007958154643__top" </w:instrText>
      </w:r>
      <w:r w:rsidRPr="003E02CA">
        <w:rPr>
          <w:rFonts w:ascii="Arial" w:eastAsia="Times New Roman" w:hAnsi="Arial" w:cs="Arial"/>
          <w:color w:val="000000"/>
          <w:szCs w:val="24"/>
        </w:rPr>
        <w:fldChar w:fldCharType="separate"/>
      </w:r>
      <w:r w:rsidR="00B02165" w:rsidRPr="003E02CA">
        <w:rPr>
          <w:rFonts w:ascii="Arial" w:eastAsia="Times New Roman" w:hAnsi="Arial" w:cs="Arial"/>
          <w:color w:val="000000"/>
          <w:szCs w:val="24"/>
        </w:rPr>
        <w:t>  </w:t>
      </w:r>
      <w:r w:rsidR="00B02165">
        <w:rPr>
          <w:rFonts w:ascii="Arial" w:eastAsia="Times New Roman" w:hAnsi="Arial" w:cs="Arial"/>
          <w:color w:val="1155CC"/>
          <w:szCs w:val="24"/>
          <w:u w:val="single"/>
        </w:rPr>
        <w:fldChar w:fldCharType="begin"/>
      </w:r>
      <w:r w:rsidR="00B02165">
        <w:rPr>
          <w:rFonts w:ascii="Arial" w:eastAsia="Times New Roman" w:hAnsi="Arial" w:cs="Arial"/>
          <w:color w:val="1155CC"/>
          <w:szCs w:val="24"/>
          <w:u w:val="single"/>
        </w:rPr>
        <w:instrText xml:space="preserve"> HYPERLINK  \l "_top" </w:instrText>
      </w:r>
      <w:r w:rsidR="00B02165">
        <w:rPr>
          <w:rFonts w:ascii="Arial" w:eastAsia="Times New Roman" w:hAnsi="Arial" w:cs="Arial"/>
          <w:color w:val="1155CC"/>
          <w:szCs w:val="24"/>
          <w:u w:val="single"/>
        </w:rPr>
      </w:r>
      <w:r w:rsidR="00B02165">
        <w:rPr>
          <w:rFonts w:ascii="Arial" w:eastAsia="Times New Roman" w:hAnsi="Arial" w:cs="Arial"/>
          <w:color w:val="1155CC"/>
          <w:szCs w:val="24"/>
          <w:u w:val="single"/>
        </w:rPr>
        <w:fldChar w:fldCharType="separate"/>
      </w:r>
      <w:r w:rsidR="00B02165" w:rsidRPr="00B02165">
        <w:rPr>
          <w:rStyle w:val="Hyperlink"/>
          <w:rFonts w:ascii="Arial" w:eastAsia="Times New Roman" w:hAnsi="Arial" w:cs="Arial"/>
          <w:szCs w:val="24"/>
        </w:rPr>
        <w:t>Back to top</w:t>
      </w:r>
    </w:p>
    <w:p w:rsidR="003E02CA" w:rsidRPr="003E02CA" w:rsidRDefault="00B02165" w:rsidP="00B02165">
      <w:pPr>
        <w:spacing w:before="100" w:beforeAutospacing="1" w:after="0" w:line="240" w:lineRule="auto"/>
        <w:rPr>
          <w:rFonts w:ascii="Arial" w:eastAsia="Times New Roman" w:hAnsi="Arial" w:cs="Arial"/>
          <w:color w:val="000000"/>
          <w:szCs w:val="24"/>
        </w:rPr>
      </w:pPr>
      <w:r>
        <w:rPr>
          <w:rFonts w:ascii="Arial" w:eastAsia="Times New Roman" w:hAnsi="Arial" w:cs="Arial"/>
          <w:color w:val="1155CC"/>
          <w:szCs w:val="24"/>
          <w:u w:val="single"/>
        </w:rPr>
        <w:fldChar w:fldCharType="end"/>
      </w:r>
      <w:r w:rsidR="003E02CA" w:rsidRPr="003E02CA">
        <w:rPr>
          <w:rFonts w:ascii="Arial" w:eastAsia="Times New Roman" w:hAnsi="Arial" w:cs="Arial"/>
          <w:color w:val="000000"/>
          <w:szCs w:val="24"/>
        </w:rPr>
        <w:fldChar w:fldCharType="end"/>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45" w:name="m_387848007958154643__Toc527107847"/>
      <w:proofErr w:type="gramStart"/>
      <w:r w:rsidRPr="003E02CA">
        <w:rPr>
          <w:rFonts w:ascii="Calibri" w:eastAsia="Times New Roman" w:hAnsi="Calibri" w:cs="Calibri"/>
          <w:b/>
          <w:bCs/>
          <w:color w:val="800000"/>
          <w:sz w:val="22"/>
        </w:rPr>
        <w:t xml:space="preserve">Historical perspective of climate change in sustainable livelihoods of coastal areas of the Red River Delta, Nam </w:t>
      </w:r>
      <w:proofErr w:type="spellStart"/>
      <w:r w:rsidRPr="003E02CA">
        <w:rPr>
          <w:rFonts w:ascii="Calibri" w:eastAsia="Times New Roman" w:hAnsi="Calibri" w:cs="Calibri"/>
          <w:b/>
          <w:bCs/>
          <w:color w:val="800000"/>
          <w:sz w:val="22"/>
        </w:rPr>
        <w:t>Dinh</w:t>
      </w:r>
      <w:proofErr w:type="spellEnd"/>
      <w:r w:rsidRPr="003E02CA">
        <w:rPr>
          <w:rFonts w:ascii="Calibri" w:eastAsia="Times New Roman" w:hAnsi="Calibri" w:cs="Calibri"/>
          <w:b/>
          <w:bCs/>
          <w:color w:val="800000"/>
          <w:sz w:val="22"/>
        </w:rPr>
        <w:t>, Vietnam.</w:t>
      </w:r>
      <w:bookmarkEnd w:id="45"/>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spellStart"/>
      <w:r w:rsidRPr="003E02CA">
        <w:rPr>
          <w:rFonts w:ascii="Arial" w:eastAsia="Times New Roman" w:hAnsi="Arial" w:cs="Arial"/>
          <w:color w:val="000000"/>
          <w:szCs w:val="24"/>
        </w:rPr>
        <w:t>Thi</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Kieu</w:t>
      </w:r>
      <w:proofErr w:type="spellEnd"/>
      <w:r w:rsidRPr="003E02CA">
        <w:rPr>
          <w:rFonts w:ascii="Arial" w:eastAsia="Times New Roman" w:hAnsi="Arial" w:cs="Arial"/>
          <w:color w:val="000000"/>
          <w:szCs w:val="24"/>
        </w:rPr>
        <w:t xml:space="preserve"> Van Tran, Ehsan </w:t>
      </w:r>
      <w:proofErr w:type="spellStart"/>
      <w:r w:rsidRPr="003E02CA">
        <w:rPr>
          <w:rFonts w:ascii="Arial" w:eastAsia="Times New Roman" w:hAnsi="Arial" w:cs="Arial"/>
          <w:color w:val="000000"/>
          <w:szCs w:val="24"/>
        </w:rPr>
        <w:t>Elahi</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Liqin</w:t>
      </w:r>
      <w:proofErr w:type="spellEnd"/>
      <w:r w:rsidRPr="003E02CA">
        <w:rPr>
          <w:rFonts w:ascii="Arial" w:eastAsia="Times New Roman" w:hAnsi="Arial" w:cs="Arial"/>
          <w:color w:val="000000"/>
          <w:szCs w:val="24"/>
        </w:rPr>
        <w:t xml:space="preserve"> Zhang, </w:t>
      </w:r>
      <w:proofErr w:type="spellStart"/>
      <w:r w:rsidRPr="003E02CA">
        <w:rPr>
          <w:rFonts w:ascii="Arial" w:eastAsia="Times New Roman" w:hAnsi="Arial" w:cs="Arial"/>
          <w:color w:val="000000"/>
          <w:szCs w:val="24"/>
        </w:rPr>
        <w:t>Habibullah</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Magsi</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Quang</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Trung</w:t>
      </w:r>
      <w:proofErr w:type="spellEnd"/>
      <w:r w:rsidRPr="003E02CA">
        <w:rPr>
          <w:rFonts w:ascii="Arial" w:eastAsia="Times New Roman" w:hAnsi="Arial" w:cs="Arial"/>
          <w:color w:val="000000"/>
          <w:szCs w:val="24"/>
        </w:rPr>
        <w:t xml:space="preserve"> Pham and others. </w:t>
      </w:r>
      <w:proofErr w:type="gramStart"/>
      <w:r w:rsidRPr="003E02CA">
        <w:rPr>
          <w:rFonts w:ascii="Arial" w:eastAsia="Times New Roman" w:hAnsi="Arial" w:cs="Arial"/>
          <w:color w:val="000000"/>
          <w:szCs w:val="24"/>
        </w:rPr>
        <w:t>International Journal of Climate Change Strategies and Management,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26" w:tgtFrame="_blank" w:history="1">
        <w:r w:rsidRPr="003E02CA">
          <w:rPr>
            <w:rFonts w:ascii="Arial" w:eastAsia="Times New Roman" w:hAnsi="Arial" w:cs="Arial"/>
            <w:color w:val="1155CC"/>
            <w:szCs w:val="24"/>
            <w:u w:val="single"/>
          </w:rPr>
          <w:t>https://www.emeraldinsight.com/doi/pdfplus/10.1108/IJCCSM-02-2018-0016</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lastRenderedPageBreak/>
        <w:t xml:space="preserve">Abstract: Purpose – The purpose of this paper is to estimate a recent trend in climate change and its impact on livelihood of community living in Nam </w:t>
      </w:r>
      <w:proofErr w:type="spellStart"/>
      <w:r w:rsidRPr="003E02CA">
        <w:rPr>
          <w:rFonts w:ascii="Arial" w:eastAsia="Times New Roman" w:hAnsi="Arial" w:cs="Arial"/>
          <w:color w:val="000000"/>
          <w:szCs w:val="24"/>
        </w:rPr>
        <w:t>Dinh</w:t>
      </w:r>
      <w:proofErr w:type="spellEnd"/>
      <w:r w:rsidRPr="003E02CA">
        <w:rPr>
          <w:rFonts w:ascii="Arial" w:eastAsia="Times New Roman" w:hAnsi="Arial" w:cs="Arial"/>
          <w:color w:val="000000"/>
          <w:szCs w:val="24"/>
        </w:rPr>
        <w:t xml:space="preserve"> province, Vietnam. Further, it aims to increase the government attention for adaptation measures by providing awareness of climate change and its negative impacts on livelihood. --- Design/methodology/approach – For study purpose, cross-sectional and secondary data sets were used. The community perceptions about climate change were recorded by face-to-face interviews of 500 respondents from Nam </w:t>
      </w:r>
      <w:proofErr w:type="spellStart"/>
      <w:r w:rsidRPr="003E02CA">
        <w:rPr>
          <w:rFonts w:ascii="Arial" w:eastAsia="Times New Roman" w:hAnsi="Arial" w:cs="Arial"/>
          <w:color w:val="000000"/>
          <w:szCs w:val="24"/>
        </w:rPr>
        <w:t>Dinh</w:t>
      </w:r>
      <w:proofErr w:type="spellEnd"/>
      <w:r w:rsidRPr="003E02CA">
        <w:rPr>
          <w:rFonts w:ascii="Arial" w:eastAsia="Times New Roman" w:hAnsi="Arial" w:cs="Arial"/>
          <w:color w:val="000000"/>
          <w:szCs w:val="24"/>
        </w:rPr>
        <w:t xml:space="preserve"> province, Vietnam in April 2015 by using a well-structured questionnaire, whereas secondary data were collected from the statistical yearbook of General Statistics Office of Vietnam. To accomplish the study objectives, Cobb–Douglas production function and Likert scale were used to</w:t>
      </w:r>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estimate</w:t>
      </w:r>
      <w:proofErr w:type="gramEnd"/>
      <w:r w:rsidRPr="003E02CA">
        <w:rPr>
          <w:rFonts w:ascii="Arial" w:eastAsia="Times New Roman" w:hAnsi="Arial" w:cs="Arial"/>
          <w:color w:val="000000"/>
          <w:szCs w:val="24"/>
        </w:rPr>
        <w:t xml:space="preserve"> the community perceptions of climate change and impact of climate change on livelihood, respectively. --- Findings – Results depict that climate change negatively impacted on the productivity of rice and livestock. Particularly, frequently occurring of droughts, floods and salinity intrusion negatively impacted on rice productivity, while livestock productivity is decreased by frequent occurring of flood storms in study area. --- Originality/value – The study results suggest a government support is essential to achieve sustainable livelihoods for coastal communities living in the Red River Delta, particularly some adaptation measures in the context of climate change are required in study area. </w:t>
      </w:r>
      <w:proofErr w:type="gramStart"/>
      <w:r w:rsidRPr="003E02CA">
        <w:rPr>
          <w:rFonts w:ascii="Arial" w:eastAsia="Times New Roman" w:hAnsi="Arial" w:cs="Arial"/>
          <w:color w:val="000000"/>
          <w:szCs w:val="24"/>
        </w:rPr>
        <w:t>[Van-etal-2018.pdf].</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46" w:name="m_387848007958154643__Toc527107848"/>
      <w:r w:rsidRPr="003E02CA">
        <w:rPr>
          <w:rFonts w:ascii="Calibri" w:eastAsia="Times New Roman" w:hAnsi="Calibri" w:cs="Calibri"/>
          <w:b/>
          <w:bCs/>
          <w:color w:val="800000"/>
          <w:sz w:val="22"/>
        </w:rPr>
        <w:t>Perception of Climate Change and Impact on Land Allocation and Income: Empirical Evidence from Vietnam’s Delta Region.</w:t>
      </w:r>
      <w:bookmarkEnd w:id="46"/>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Ashok K. Mishra, </w:t>
      </w:r>
      <w:proofErr w:type="spellStart"/>
      <w:r w:rsidRPr="003E02CA">
        <w:rPr>
          <w:rFonts w:ascii="Arial" w:eastAsia="Times New Roman" w:hAnsi="Arial" w:cs="Arial"/>
          <w:color w:val="000000"/>
          <w:szCs w:val="24"/>
        </w:rPr>
        <w:t>Valerien</w:t>
      </w:r>
      <w:proofErr w:type="spellEnd"/>
      <w:r w:rsidRPr="003E02CA">
        <w:rPr>
          <w:rFonts w:ascii="Arial" w:eastAsia="Times New Roman" w:hAnsi="Arial" w:cs="Arial"/>
          <w:color w:val="000000"/>
          <w:szCs w:val="24"/>
        </w:rPr>
        <w:t xml:space="preserve"> O. </w:t>
      </w:r>
      <w:proofErr w:type="spellStart"/>
      <w:r w:rsidRPr="003E02CA">
        <w:rPr>
          <w:rFonts w:ascii="Arial" w:eastAsia="Times New Roman" w:hAnsi="Arial" w:cs="Arial"/>
          <w:color w:val="000000"/>
          <w:szCs w:val="24"/>
        </w:rPr>
        <w:t>Pede</w:t>
      </w:r>
      <w:proofErr w:type="spellEnd"/>
      <w:r w:rsidRPr="003E02CA">
        <w:rPr>
          <w:rFonts w:ascii="Arial" w:eastAsia="Times New Roman" w:hAnsi="Arial" w:cs="Arial"/>
          <w:color w:val="000000"/>
          <w:szCs w:val="24"/>
        </w:rPr>
        <w:t xml:space="preserve"> and Gustavo A. </w:t>
      </w:r>
      <w:proofErr w:type="spellStart"/>
      <w:r w:rsidRPr="003E02CA">
        <w:rPr>
          <w:rFonts w:ascii="Arial" w:eastAsia="Times New Roman" w:hAnsi="Arial" w:cs="Arial"/>
          <w:color w:val="000000"/>
          <w:szCs w:val="24"/>
        </w:rPr>
        <w:t>Barboza</w:t>
      </w:r>
      <w:proofErr w:type="spellEnd"/>
      <w:r w:rsidRPr="003E02CA">
        <w:rPr>
          <w:rFonts w:ascii="Arial" w:eastAsia="Times New Roman" w:hAnsi="Arial" w:cs="Arial"/>
          <w:color w:val="000000"/>
          <w:szCs w:val="24"/>
        </w:rPr>
        <w:t>.</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Agricultural and Resource Economics Review,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27" w:tgtFrame="_blank" w:history="1">
        <w:r w:rsidRPr="003E02CA">
          <w:rPr>
            <w:rFonts w:ascii="Arial" w:eastAsia="Times New Roman" w:hAnsi="Arial" w:cs="Arial"/>
            <w:color w:val="1155CC"/>
            <w:szCs w:val="24"/>
            <w:u w:val="single"/>
          </w:rPr>
          <w:t>https://www.cambridge.org/core/services/aop-cambridge-core/content/view/E8FED2B030E26521150D9D8C341C2CD0/S1068280518000114a.pdf/perception_of_climate_change_and_impact_on_land_allocation_and_income_empirical_evidence_from_vietnams_delta_region.pdf</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Abstract: Using a sample survey from Vietnam’s M&amp;RRD, this study examines both the factors affecting smallholder households’ perceptions of climate change, and the impact of climatic change on smallholders’ income and land allocation decisions. Results show a significant and negative impact of perception of climate change on income of smallholder households. Smallholders with perceived climate changes reduce land allocated to paddy crop. Farmers make strategic decision to counter the negative effects of climate change by increasing the amount of rented</w:t>
      </w:r>
      <w:proofErr w:type="gramStart"/>
      <w:r w:rsidRPr="003E02CA">
        <w:rPr>
          <w:rFonts w:ascii="Arial" w:eastAsia="Times New Roman" w:hAnsi="Arial" w:cs="Arial"/>
          <w:color w:val="000000"/>
          <w:szCs w:val="24"/>
        </w:rPr>
        <w:t>  land</w:t>
      </w:r>
      <w:proofErr w:type="gramEnd"/>
      <w:r w:rsidRPr="003E02CA">
        <w:rPr>
          <w:rFonts w:ascii="Arial" w:eastAsia="Times New Roman" w:hAnsi="Arial" w:cs="Arial"/>
          <w:color w:val="000000"/>
          <w:szCs w:val="24"/>
        </w:rPr>
        <w:t xml:space="preserve"> for paddy crop production, while at the same time decreasing the amount of owned land allocated to paddy crop.</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47" w:name="m_387848007958154643__Toc527107849"/>
      <w:proofErr w:type="gramStart"/>
      <w:r w:rsidRPr="003E02CA">
        <w:rPr>
          <w:rFonts w:ascii="Calibri" w:eastAsia="Times New Roman" w:hAnsi="Calibri" w:cs="Calibri"/>
          <w:b/>
          <w:bCs/>
          <w:color w:val="800000"/>
          <w:sz w:val="22"/>
        </w:rPr>
        <w:lastRenderedPageBreak/>
        <w:t xml:space="preserve">Vulnerability to climate change and residents' adaptations in coastal areas of </w:t>
      </w:r>
      <w:proofErr w:type="spellStart"/>
      <w:r w:rsidRPr="003E02CA">
        <w:rPr>
          <w:rFonts w:ascii="Calibri" w:eastAsia="Times New Roman" w:hAnsi="Calibri" w:cs="Calibri"/>
          <w:b/>
          <w:bCs/>
          <w:color w:val="800000"/>
          <w:sz w:val="22"/>
        </w:rPr>
        <w:t>Soc</w:t>
      </w:r>
      <w:proofErr w:type="spellEnd"/>
      <w:r w:rsidRPr="003E02CA">
        <w:rPr>
          <w:rFonts w:ascii="Calibri" w:eastAsia="Times New Roman" w:hAnsi="Calibri" w:cs="Calibri"/>
          <w:b/>
          <w:bCs/>
          <w:color w:val="800000"/>
          <w:sz w:val="22"/>
        </w:rPr>
        <w:t xml:space="preserve"> Trang Province, Vietnam.</w:t>
      </w:r>
      <w:bookmarkEnd w:id="47"/>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Makoto Tamura, Kazuya </w:t>
      </w:r>
      <w:proofErr w:type="spellStart"/>
      <w:r w:rsidRPr="003E02CA">
        <w:rPr>
          <w:rFonts w:ascii="Arial" w:eastAsia="Times New Roman" w:hAnsi="Arial" w:cs="Arial"/>
          <w:color w:val="000000"/>
          <w:szCs w:val="24"/>
        </w:rPr>
        <w:t>Yasuhara</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Kiyotake</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Ajima</w:t>
      </w:r>
      <w:proofErr w:type="spellEnd"/>
      <w:r w:rsidRPr="003E02CA">
        <w:rPr>
          <w:rFonts w:ascii="Arial" w:eastAsia="Times New Roman" w:hAnsi="Arial" w:cs="Arial"/>
          <w:color w:val="000000"/>
          <w:szCs w:val="24"/>
        </w:rPr>
        <w:t>, Van Cong Trinh and Song Van Pham.</w:t>
      </w:r>
      <w:proofErr w:type="gramEnd"/>
      <w:r w:rsidRPr="003E02CA">
        <w:rPr>
          <w:rFonts w:ascii="Arial" w:eastAsia="Times New Roman" w:hAnsi="Arial" w:cs="Arial"/>
          <w:color w:val="000000"/>
          <w:szCs w:val="24"/>
        </w:rPr>
        <w:t xml:space="preserve"> International Journal of Global Warming, 2018, volume 16, number 1, pp. 102-117.</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Many climate-sensitive areas and communities are insufficiently prepared for climate change induced natural disasters due to a mismatch of perceptions and the risks and economic limitations associated with these disasters. The Mekong Delta of Vietnam, which is home to a growing population that currently stands at 17.2 million people, has been experiencing more frequent and severe flooding, especially in </w:t>
      </w:r>
      <w:proofErr w:type="spellStart"/>
      <w:r w:rsidRPr="003E02CA">
        <w:rPr>
          <w:rFonts w:ascii="Arial" w:eastAsia="Times New Roman" w:hAnsi="Arial" w:cs="Arial"/>
          <w:color w:val="000000"/>
          <w:szCs w:val="24"/>
        </w:rPr>
        <w:t>Soc</w:t>
      </w:r>
      <w:proofErr w:type="spellEnd"/>
      <w:r w:rsidRPr="003E02CA">
        <w:rPr>
          <w:rFonts w:ascii="Arial" w:eastAsia="Times New Roman" w:hAnsi="Arial" w:cs="Arial"/>
          <w:color w:val="000000"/>
          <w:szCs w:val="24"/>
        </w:rPr>
        <w:t xml:space="preserve"> Trang Province. Historical and present-day images obtained using an </w:t>
      </w:r>
      <w:proofErr w:type="spellStart"/>
      <w:r w:rsidRPr="003E02CA">
        <w:rPr>
          <w:rFonts w:ascii="Arial" w:eastAsia="Times New Roman" w:hAnsi="Arial" w:cs="Arial"/>
          <w:color w:val="000000"/>
          <w:szCs w:val="24"/>
        </w:rPr>
        <w:t>uncrewed</w:t>
      </w:r>
      <w:proofErr w:type="spellEnd"/>
      <w:r w:rsidRPr="003E02CA">
        <w:rPr>
          <w:rFonts w:ascii="Arial" w:eastAsia="Times New Roman" w:hAnsi="Arial" w:cs="Arial"/>
          <w:color w:val="000000"/>
          <w:szCs w:val="24"/>
        </w:rPr>
        <w:t xml:space="preserve"> aerial vehicle and satellites showed rapid erosion of coastal areas and damage to infrastructure for flood control. A perception survey on more than a thousand residents conducted in 2014 showed that the adaptations pursued at the community level were limited by economic factors and education level. Finally, multiple strategies </w:t>
      </w:r>
      <w:proofErr w:type="spellStart"/>
      <w:r w:rsidRPr="003E02CA">
        <w:rPr>
          <w:rFonts w:ascii="Arial" w:eastAsia="Times New Roman" w:hAnsi="Arial" w:cs="Arial"/>
          <w:color w:val="000000"/>
          <w:szCs w:val="24"/>
        </w:rPr>
        <w:t>harmonised</w:t>
      </w:r>
      <w:proofErr w:type="spellEnd"/>
      <w:r w:rsidRPr="003E02CA">
        <w:rPr>
          <w:rFonts w:ascii="Arial" w:eastAsia="Times New Roman" w:hAnsi="Arial" w:cs="Arial"/>
          <w:color w:val="000000"/>
          <w:szCs w:val="24"/>
        </w:rPr>
        <w:t xml:space="preserve"> with local ecosystems and livelihoods were proposed to protect the area against climate change induced events.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B02165" w:rsidRPr="00B02165" w:rsidRDefault="003E02CA" w:rsidP="00B02165">
      <w:pPr>
        <w:spacing w:before="100" w:beforeAutospacing="1" w:after="0" w:line="240" w:lineRule="auto"/>
        <w:rPr>
          <w:rStyle w:val="Hyperlink"/>
          <w:rFonts w:ascii="Arial" w:eastAsia="Times New Roman" w:hAnsi="Arial" w:cs="Arial"/>
          <w:szCs w:val="24"/>
        </w:rPr>
      </w:pPr>
      <w:r w:rsidRPr="003E02CA">
        <w:rPr>
          <w:rFonts w:ascii="Arial" w:eastAsia="Times New Roman" w:hAnsi="Arial" w:cs="Arial"/>
          <w:color w:val="000000"/>
          <w:szCs w:val="24"/>
        </w:rPr>
        <w:t>               </w:t>
      </w:r>
      <w:r w:rsidRPr="003E02CA">
        <w:rPr>
          <w:rFonts w:ascii="Arial" w:eastAsia="Times New Roman" w:hAnsi="Arial" w:cs="Arial"/>
          <w:color w:val="000000"/>
          <w:szCs w:val="24"/>
        </w:rPr>
        <w:fldChar w:fldCharType="begin"/>
      </w:r>
      <w:r w:rsidRPr="003E02CA">
        <w:rPr>
          <w:rFonts w:ascii="Arial" w:eastAsia="Times New Roman" w:hAnsi="Arial" w:cs="Arial"/>
          <w:color w:val="000000"/>
          <w:szCs w:val="24"/>
        </w:rPr>
        <w:instrText xml:space="preserve"> HYPERLINK "https://mail.google.com/mail/u/0?ui=2&amp;ik=98e23e7e7e&amp;view=lg&amp;permmsgid=msg-f%3A1614094129342075780&amp;ser=1" \l "m_387848007958154643__top" </w:instrText>
      </w:r>
      <w:r w:rsidRPr="003E02CA">
        <w:rPr>
          <w:rFonts w:ascii="Arial" w:eastAsia="Times New Roman" w:hAnsi="Arial" w:cs="Arial"/>
          <w:color w:val="000000"/>
          <w:szCs w:val="24"/>
        </w:rPr>
        <w:fldChar w:fldCharType="separate"/>
      </w:r>
      <w:r w:rsidR="00B02165" w:rsidRPr="003E02CA">
        <w:rPr>
          <w:rFonts w:ascii="Arial" w:eastAsia="Times New Roman" w:hAnsi="Arial" w:cs="Arial"/>
          <w:color w:val="000000"/>
          <w:szCs w:val="24"/>
        </w:rPr>
        <w:t>  </w:t>
      </w:r>
      <w:r w:rsidR="00B02165">
        <w:rPr>
          <w:rFonts w:ascii="Arial" w:eastAsia="Times New Roman" w:hAnsi="Arial" w:cs="Arial"/>
          <w:color w:val="1155CC"/>
          <w:szCs w:val="24"/>
          <w:u w:val="single"/>
        </w:rPr>
        <w:fldChar w:fldCharType="begin"/>
      </w:r>
      <w:r w:rsidR="00B02165">
        <w:rPr>
          <w:rFonts w:ascii="Arial" w:eastAsia="Times New Roman" w:hAnsi="Arial" w:cs="Arial"/>
          <w:color w:val="1155CC"/>
          <w:szCs w:val="24"/>
          <w:u w:val="single"/>
        </w:rPr>
        <w:instrText xml:space="preserve"> HYPERLINK  \l "_top" </w:instrText>
      </w:r>
      <w:r w:rsidR="00B02165">
        <w:rPr>
          <w:rFonts w:ascii="Arial" w:eastAsia="Times New Roman" w:hAnsi="Arial" w:cs="Arial"/>
          <w:color w:val="1155CC"/>
          <w:szCs w:val="24"/>
          <w:u w:val="single"/>
        </w:rPr>
      </w:r>
      <w:r w:rsidR="00B02165">
        <w:rPr>
          <w:rFonts w:ascii="Arial" w:eastAsia="Times New Roman" w:hAnsi="Arial" w:cs="Arial"/>
          <w:color w:val="1155CC"/>
          <w:szCs w:val="24"/>
          <w:u w:val="single"/>
        </w:rPr>
        <w:fldChar w:fldCharType="separate"/>
      </w:r>
      <w:r w:rsidR="00B02165" w:rsidRPr="00B02165">
        <w:t xml:space="preserve"> </w:t>
      </w:r>
      <w:r w:rsidR="00B02165" w:rsidRPr="00B02165">
        <w:rPr>
          <w:rStyle w:val="Hyperlink"/>
          <w:rFonts w:ascii="Arial" w:eastAsia="Times New Roman" w:hAnsi="Arial" w:cs="Arial"/>
          <w:szCs w:val="24"/>
        </w:rPr>
        <w:t>Back to top</w:t>
      </w:r>
    </w:p>
    <w:p w:rsidR="003E02CA" w:rsidRPr="003E02CA" w:rsidRDefault="00B02165" w:rsidP="00B02165">
      <w:pPr>
        <w:spacing w:before="100" w:beforeAutospacing="1" w:after="0" w:line="240" w:lineRule="auto"/>
        <w:rPr>
          <w:rFonts w:ascii="Arial" w:eastAsia="Times New Roman" w:hAnsi="Arial" w:cs="Arial"/>
          <w:color w:val="000000"/>
          <w:szCs w:val="24"/>
        </w:rPr>
      </w:pPr>
      <w:r>
        <w:rPr>
          <w:rFonts w:ascii="Arial" w:eastAsia="Times New Roman" w:hAnsi="Arial" w:cs="Arial"/>
          <w:color w:val="1155CC"/>
          <w:szCs w:val="24"/>
          <w:u w:val="single"/>
        </w:rPr>
        <w:fldChar w:fldCharType="end"/>
      </w:r>
      <w:r w:rsidR="003E02CA" w:rsidRPr="003E02CA">
        <w:rPr>
          <w:rFonts w:ascii="Arial" w:eastAsia="Times New Roman" w:hAnsi="Arial" w:cs="Arial"/>
          <w:color w:val="000000"/>
          <w:szCs w:val="24"/>
        </w:rPr>
        <w:fldChar w:fldCharType="end"/>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48" w:name="m_387848007958154643__Toc527107850"/>
      <w:proofErr w:type="gramStart"/>
      <w:r w:rsidRPr="003E02CA">
        <w:rPr>
          <w:rFonts w:ascii="Calibri" w:eastAsia="Times New Roman" w:hAnsi="Calibri" w:cs="Calibri"/>
          <w:b/>
          <w:bCs/>
          <w:color w:val="800000"/>
          <w:sz w:val="22"/>
        </w:rPr>
        <w:t>Analyzing Flood Fatalities in Vietnam Using Statistical Learning Approach and National Disaster Database.</w:t>
      </w:r>
      <w:bookmarkEnd w:id="48"/>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spellStart"/>
      <w:proofErr w:type="gramStart"/>
      <w:r w:rsidRPr="003E02CA">
        <w:rPr>
          <w:rFonts w:ascii="Arial" w:eastAsia="Times New Roman" w:hAnsi="Arial" w:cs="Arial"/>
          <w:color w:val="000000"/>
          <w:szCs w:val="24"/>
        </w:rPr>
        <w:t>Chinh</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Luu</w:t>
      </w:r>
      <w:proofErr w:type="spellEnd"/>
      <w:r w:rsidRPr="003E02CA">
        <w:rPr>
          <w:rFonts w:ascii="Arial" w:eastAsia="Times New Roman" w:hAnsi="Arial" w:cs="Arial"/>
          <w:color w:val="000000"/>
          <w:szCs w:val="24"/>
        </w:rPr>
        <w:t xml:space="preserve"> and Jason von </w:t>
      </w:r>
      <w:proofErr w:type="spellStart"/>
      <w:r w:rsidRPr="003E02CA">
        <w:rPr>
          <w:rFonts w:ascii="Arial" w:eastAsia="Times New Roman" w:hAnsi="Arial" w:cs="Arial"/>
          <w:color w:val="000000"/>
          <w:szCs w:val="24"/>
        </w:rPr>
        <w:t>Meding</w:t>
      </w:r>
      <w:proofErr w:type="spellEnd"/>
      <w:r w:rsidRPr="003E02CA">
        <w:rPr>
          <w:rFonts w:ascii="Arial" w:eastAsia="Times New Roman" w:hAnsi="Arial" w:cs="Arial"/>
          <w:color w:val="000000"/>
          <w:szCs w:val="24"/>
        </w:rPr>
        <w:t>.</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in</w:t>
      </w:r>
      <w:proofErr w:type="gramEnd"/>
      <w:r w:rsidRPr="003E02CA">
        <w:rPr>
          <w:rFonts w:ascii="Arial" w:eastAsia="Times New Roman" w:hAnsi="Arial" w:cs="Arial"/>
          <w:color w:val="000000"/>
          <w:szCs w:val="24"/>
        </w:rPr>
        <w:t>: Resettlement Challenges for Displaced Populations and Refugees, Springer International Publishing, Cham, 2019, pp. 197-205.</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Floods and storms have had a severe impact on the people of Vietnam over many years, particularly regarding an unacceptably high death toll. However, it still lacks studies on flood-related fatalities in Vietnam. This research aims to explore flood fatalities on a national scale and analyze damage-influencing attributes related to flood fatalities using the national disaster database of Vietnam and statistical learning approach. Records covering 27 years from 1989 to 2015 indicate at least 14,927 flood mortalities in Vietnam. The analysis results of statistical learning methods show that housing impact factor has the most considerable influence on flood fatalities. The results can provide implications for housing policies for the poor in flood-prone areas. </w:t>
      </w:r>
      <w:r w:rsidRPr="003E02CA">
        <w:rPr>
          <w:rFonts w:ascii="Arial" w:eastAsia="Times New Roman" w:hAnsi="Arial" w:cs="Arial"/>
          <w:color w:val="000000"/>
          <w:szCs w:val="24"/>
        </w:rPr>
        <w:lastRenderedPageBreak/>
        <w:t>The objective of reduction in mortality in disasters is under Goal 11 of Sustainable Development Goals.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49" w:name="m_387848007958154643__Toc527107851"/>
      <w:proofErr w:type="gramStart"/>
      <w:r w:rsidRPr="003E02CA">
        <w:rPr>
          <w:rFonts w:ascii="Calibri" w:eastAsia="Times New Roman" w:hAnsi="Calibri" w:cs="Calibri"/>
          <w:b/>
          <w:bCs/>
          <w:color w:val="800000"/>
          <w:sz w:val="22"/>
        </w:rPr>
        <w:t>Flood inundation assessment for the Hanoi Central Area, Vietnam under historical and extreme rainfall conditions.</w:t>
      </w:r>
      <w:bookmarkEnd w:id="49"/>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spellStart"/>
      <w:r w:rsidRPr="003E02CA">
        <w:rPr>
          <w:rFonts w:ascii="Arial" w:eastAsia="Times New Roman" w:hAnsi="Arial" w:cs="Arial"/>
          <w:color w:val="000000"/>
          <w:szCs w:val="24"/>
        </w:rPr>
        <w:t>Pingping</w:t>
      </w:r>
      <w:proofErr w:type="spellEnd"/>
      <w:r w:rsidRPr="003E02CA">
        <w:rPr>
          <w:rFonts w:ascii="Arial" w:eastAsia="Times New Roman" w:hAnsi="Arial" w:cs="Arial"/>
          <w:color w:val="000000"/>
          <w:szCs w:val="24"/>
        </w:rPr>
        <w:t xml:space="preserve"> Luo, </w:t>
      </w:r>
      <w:proofErr w:type="spellStart"/>
      <w:r w:rsidRPr="003E02CA">
        <w:rPr>
          <w:rFonts w:ascii="Arial" w:eastAsia="Times New Roman" w:hAnsi="Arial" w:cs="Arial"/>
          <w:color w:val="000000"/>
          <w:szCs w:val="24"/>
        </w:rPr>
        <w:t>Dengrui</w:t>
      </w:r>
      <w:proofErr w:type="spellEnd"/>
      <w:r w:rsidRPr="003E02CA">
        <w:rPr>
          <w:rFonts w:ascii="Arial" w:eastAsia="Times New Roman" w:hAnsi="Arial" w:cs="Arial"/>
          <w:color w:val="000000"/>
          <w:szCs w:val="24"/>
        </w:rPr>
        <w:t xml:space="preserve"> Mu, Han </w:t>
      </w:r>
      <w:proofErr w:type="spellStart"/>
      <w:r w:rsidRPr="003E02CA">
        <w:rPr>
          <w:rFonts w:ascii="Arial" w:eastAsia="Times New Roman" w:hAnsi="Arial" w:cs="Arial"/>
          <w:color w:val="000000"/>
          <w:szCs w:val="24"/>
        </w:rPr>
        <w:t>Xue</w:t>
      </w:r>
      <w:proofErr w:type="spellEnd"/>
      <w:r w:rsidRPr="003E02CA">
        <w:rPr>
          <w:rFonts w:ascii="Arial" w:eastAsia="Times New Roman" w:hAnsi="Arial" w:cs="Arial"/>
          <w:color w:val="000000"/>
          <w:szCs w:val="24"/>
        </w:rPr>
        <w:t>, Thanh Ngo-</w:t>
      </w:r>
      <w:proofErr w:type="spellStart"/>
      <w:r w:rsidRPr="003E02CA">
        <w:rPr>
          <w:rFonts w:ascii="Arial" w:eastAsia="Times New Roman" w:hAnsi="Arial" w:cs="Arial"/>
          <w:color w:val="000000"/>
          <w:szCs w:val="24"/>
        </w:rPr>
        <w:t>Duc</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Kha</w:t>
      </w:r>
      <w:proofErr w:type="spellEnd"/>
      <w:r w:rsidRPr="003E02CA">
        <w:rPr>
          <w:rFonts w:ascii="Arial" w:eastAsia="Times New Roman" w:hAnsi="Arial" w:cs="Arial"/>
          <w:color w:val="000000"/>
          <w:szCs w:val="24"/>
        </w:rPr>
        <w:t xml:space="preserve"> Dang-</w:t>
      </w:r>
      <w:proofErr w:type="spellStart"/>
      <w:r w:rsidRPr="003E02CA">
        <w:rPr>
          <w:rFonts w:ascii="Arial" w:eastAsia="Times New Roman" w:hAnsi="Arial" w:cs="Arial"/>
          <w:color w:val="000000"/>
          <w:szCs w:val="24"/>
        </w:rPr>
        <w:t>Dinh</w:t>
      </w:r>
      <w:proofErr w:type="spellEnd"/>
      <w:r w:rsidRPr="003E02CA">
        <w:rPr>
          <w:rFonts w:ascii="Arial" w:eastAsia="Times New Roman" w:hAnsi="Arial" w:cs="Arial"/>
          <w:color w:val="000000"/>
          <w:szCs w:val="24"/>
        </w:rPr>
        <w:t xml:space="preserve"> and others. </w:t>
      </w:r>
      <w:proofErr w:type="gramStart"/>
      <w:r w:rsidRPr="003E02CA">
        <w:rPr>
          <w:rFonts w:ascii="Arial" w:eastAsia="Times New Roman" w:hAnsi="Arial" w:cs="Arial"/>
          <w:color w:val="000000"/>
          <w:szCs w:val="24"/>
        </w:rPr>
        <w:t>Scientific Reports, 2018, volume 8, p. 12623.</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28" w:tgtFrame="_blank" w:history="1">
        <w:r w:rsidRPr="003E02CA">
          <w:rPr>
            <w:rFonts w:ascii="Arial" w:eastAsia="Times New Roman" w:hAnsi="Arial" w:cs="Arial"/>
            <w:color w:val="1155CC"/>
            <w:szCs w:val="24"/>
            <w:u w:val="single"/>
          </w:rPr>
          <w:t>http://www.ncbi.nlm.nih.gov/pmc/articles/PMC6105608/</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Flash floods have long been common in Asian cities, with recent increases in urbanization and extreme rainfall driving increasingly severe and frequent events. Floods in urban areas cause significant damage to infrastructure, communities and the environment. Numerical modelling of flood inundation offers detailed information necessary for managing flood risk in such contexts. This study presents a calibrated flood inundation model using referenced photos, an assessment of the influence of four extreme rainfall events on water depth and inundation area in the Hanoi central area. Four types of historical and extreme rainfall were input into the inundation model. The modeled results for a 2008 flood event with 9 referenced stations resulted in an </w:t>
      </w:r>
      <w:proofErr w:type="gramStart"/>
      <w:r w:rsidRPr="003E02CA">
        <w:rPr>
          <w:rFonts w:ascii="Arial" w:eastAsia="Times New Roman" w:hAnsi="Arial" w:cs="Arial"/>
          <w:color w:val="000000"/>
          <w:szCs w:val="24"/>
        </w:rPr>
        <w:t>R(</w:t>
      </w:r>
      <w:proofErr w:type="gramEnd"/>
      <w:r w:rsidRPr="003E02CA">
        <w:rPr>
          <w:rFonts w:ascii="Arial" w:eastAsia="Times New Roman" w:hAnsi="Arial" w:cs="Arial"/>
          <w:color w:val="000000"/>
          <w:szCs w:val="24"/>
        </w:rPr>
        <w:t>2) of 0.6 compared to observations. The water depth at the different locations was simulated under the four extreme rainfall types. The flood inundation under the Probable Maximum Precipitation presents the highest risk in terms of water depth and inundation area. These results provide insights into managing flood risk, designing flood prevention measures, and appropriately locating pump stations.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hyperlink r:id="rId29" w:anchor="m_387848007958154643__top" w:history="1">
        <w:r w:rsidR="00B02165" w:rsidRPr="00B02165">
          <w:t xml:space="preserve"> </w:t>
        </w:r>
        <w:r w:rsidR="00B02165" w:rsidRPr="00B02165">
          <w:rPr>
            <w:rFonts w:ascii="Arial" w:eastAsia="Times New Roman" w:hAnsi="Arial" w:cs="Arial"/>
            <w:color w:val="1155CC"/>
            <w:szCs w:val="24"/>
            <w:u w:val="single"/>
          </w:rPr>
          <w:t xml:space="preserve">Back to top </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50" w:name="m_387848007958154643__Toc527107852"/>
      <w:proofErr w:type="gramStart"/>
      <w:r w:rsidRPr="003E02CA">
        <w:rPr>
          <w:rFonts w:ascii="Calibri" w:eastAsia="Times New Roman" w:hAnsi="Calibri" w:cs="Calibri"/>
          <w:b/>
          <w:bCs/>
          <w:color w:val="800000"/>
          <w:sz w:val="22"/>
        </w:rPr>
        <w:t>The impacts of flooding on well-being and the role of ecosystem-based adaptation.</w:t>
      </w:r>
      <w:bookmarkEnd w:id="50"/>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Paul Hudson, Philip </w:t>
      </w:r>
      <w:proofErr w:type="spellStart"/>
      <w:r w:rsidRPr="003E02CA">
        <w:rPr>
          <w:rFonts w:ascii="Arial" w:eastAsia="Times New Roman" w:hAnsi="Arial" w:cs="Arial"/>
          <w:color w:val="000000"/>
          <w:szCs w:val="24"/>
        </w:rPr>
        <w:t>Bubeck</w:t>
      </w:r>
      <w:proofErr w:type="spellEnd"/>
      <w:r w:rsidRPr="003E02CA">
        <w:rPr>
          <w:rFonts w:ascii="Arial" w:eastAsia="Times New Roman" w:hAnsi="Arial" w:cs="Arial"/>
          <w:color w:val="000000"/>
          <w:szCs w:val="24"/>
        </w:rPr>
        <w:t xml:space="preserve">, My Pham, Liselotte </w:t>
      </w:r>
      <w:proofErr w:type="spellStart"/>
      <w:r w:rsidRPr="003E02CA">
        <w:rPr>
          <w:rFonts w:ascii="Arial" w:eastAsia="Times New Roman" w:hAnsi="Arial" w:cs="Arial"/>
          <w:color w:val="000000"/>
          <w:szCs w:val="24"/>
        </w:rPr>
        <w:t>Hagedoorn</w:t>
      </w:r>
      <w:proofErr w:type="spellEnd"/>
      <w:r w:rsidRPr="003E02CA">
        <w:rPr>
          <w:rFonts w:ascii="Arial" w:eastAsia="Times New Roman" w:hAnsi="Arial" w:cs="Arial"/>
          <w:color w:val="000000"/>
          <w:szCs w:val="24"/>
        </w:rPr>
        <w:t xml:space="preserve">, Ralph </w:t>
      </w:r>
      <w:proofErr w:type="spellStart"/>
      <w:r w:rsidRPr="003E02CA">
        <w:rPr>
          <w:rFonts w:ascii="Arial" w:eastAsia="Times New Roman" w:hAnsi="Arial" w:cs="Arial"/>
          <w:color w:val="000000"/>
          <w:szCs w:val="24"/>
        </w:rPr>
        <w:t>Lasage</w:t>
      </w:r>
      <w:proofErr w:type="spellEnd"/>
      <w:r w:rsidRPr="003E02CA">
        <w:rPr>
          <w:rFonts w:ascii="Arial" w:eastAsia="Times New Roman" w:hAnsi="Arial" w:cs="Arial"/>
          <w:color w:val="000000"/>
          <w:szCs w:val="24"/>
        </w:rPr>
        <w:t xml:space="preserve"> and others. </w:t>
      </w:r>
      <w:proofErr w:type="gramStart"/>
      <w:r w:rsidRPr="003E02CA">
        <w:rPr>
          <w:rFonts w:ascii="Arial" w:eastAsia="Times New Roman" w:hAnsi="Arial" w:cs="Arial"/>
          <w:color w:val="000000"/>
          <w:szCs w:val="24"/>
        </w:rPr>
        <w:t>University of Potsdam Centre for Social Research and Development (CSRD) - Global Resilience Partnership (GRP) - Institute of Earth and Environmental Sciences,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30" w:tgtFrame="_blank" w:history="1">
        <w:r w:rsidRPr="003E02CA">
          <w:rPr>
            <w:rFonts w:ascii="Arial" w:eastAsia="Times New Roman" w:hAnsi="Arial" w:cs="Arial"/>
            <w:color w:val="1155CC"/>
            <w:szCs w:val="24"/>
            <w:u w:val="single"/>
          </w:rPr>
          <w:t>https://www.preventionweb.net/publications/view/59933</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This study aims to improve the understanding of the well-being and intangible impacts of flooding in </w:t>
      </w:r>
      <w:proofErr w:type="spellStart"/>
      <w:r w:rsidRPr="003E02CA">
        <w:rPr>
          <w:rFonts w:ascii="Arial" w:eastAsia="Times New Roman" w:hAnsi="Arial" w:cs="Arial"/>
          <w:color w:val="000000"/>
          <w:szCs w:val="24"/>
        </w:rPr>
        <w:t>Thua</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Thien</w:t>
      </w:r>
      <w:proofErr w:type="spellEnd"/>
      <w:r w:rsidRPr="003E02CA">
        <w:rPr>
          <w:rFonts w:ascii="Arial" w:eastAsia="Times New Roman" w:hAnsi="Arial" w:cs="Arial"/>
          <w:color w:val="000000"/>
          <w:szCs w:val="24"/>
        </w:rPr>
        <w:t xml:space="preserve"> Hue, Vietnam, and the role of ecosystem-based </w:t>
      </w:r>
      <w:r w:rsidRPr="003E02CA">
        <w:rPr>
          <w:rFonts w:ascii="Arial" w:eastAsia="Times New Roman" w:hAnsi="Arial" w:cs="Arial"/>
          <w:color w:val="000000"/>
          <w:szCs w:val="24"/>
        </w:rPr>
        <w:lastRenderedPageBreak/>
        <w:t>adaptation in mitigating flood risk. The research shows the monetary equivalent of subjective well-being (SWB) losses due to flooding. This monetary estimate is derived from finding the amount of monetary compensation that is needed to off-set the well-being loss from flooding. The document present these values in monetary terms (% of annual income) at the household level to show how large these subjective or non-physical impacts are, and that they should not be excluded from flood risk management decision making. This study highlights the need to integrate intangible impacts into the understanding of how risk is managed both in order to develop better management strategies, but also to make risk management more inclusive and to avoid the vicious cycle that may occur after experiencing floods.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51" w:name="m_387848007958154643__Toc527107853"/>
      <w:r w:rsidRPr="003E02CA">
        <w:rPr>
          <w:rFonts w:ascii="Calibri" w:eastAsia="Times New Roman" w:hAnsi="Calibri" w:cs="Calibri"/>
          <w:b/>
          <w:bCs/>
          <w:color w:val="800000"/>
          <w:sz w:val="22"/>
        </w:rPr>
        <w:t>Social and economic inequality limits disaster prevention amongst the most vulnerable in Vietnam.</w:t>
      </w:r>
      <w:bookmarkEnd w:id="51"/>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Guillaume Chantry and John Norton.</w:t>
      </w:r>
      <w:proofErr w:type="gramEnd"/>
      <w:r w:rsidRPr="003E02CA">
        <w:rPr>
          <w:rFonts w:ascii="Arial" w:eastAsia="Times New Roman" w:hAnsi="Arial" w:cs="Arial"/>
          <w:color w:val="000000"/>
          <w:szCs w:val="24"/>
        </w:rPr>
        <w:t xml:space="preserve"> Disaster Prevention and Management: An International Journal, 2018.</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Purpose: Vietnam is historically hit by extensive disasters. However, the most vulnerable populations are far from being backed by national/local </w:t>
      </w:r>
      <w:proofErr w:type="spellStart"/>
      <w:r w:rsidRPr="003E02CA">
        <w:rPr>
          <w:rFonts w:ascii="Arial" w:eastAsia="Times New Roman" w:hAnsi="Arial" w:cs="Arial"/>
          <w:color w:val="000000"/>
          <w:szCs w:val="24"/>
        </w:rPr>
        <w:t>programmes</w:t>
      </w:r>
      <w:proofErr w:type="spellEnd"/>
      <w:r w:rsidRPr="003E02CA">
        <w:rPr>
          <w:rFonts w:ascii="Arial" w:eastAsia="Times New Roman" w:hAnsi="Arial" w:cs="Arial"/>
          <w:color w:val="000000"/>
          <w:szCs w:val="24"/>
        </w:rPr>
        <w:t xml:space="preserve"> to reduce disaster impacts on their well-being. In practice, political and socio-economic top-down </w:t>
      </w:r>
      <w:proofErr w:type="spellStart"/>
      <w:r w:rsidRPr="003E02CA">
        <w:rPr>
          <w:rFonts w:ascii="Arial" w:eastAsia="Times New Roman" w:hAnsi="Arial" w:cs="Arial"/>
          <w:color w:val="000000"/>
          <w:szCs w:val="24"/>
        </w:rPr>
        <w:t>organisation</w:t>
      </w:r>
      <w:proofErr w:type="spellEnd"/>
      <w:r w:rsidRPr="003E02CA">
        <w:rPr>
          <w:rFonts w:ascii="Arial" w:eastAsia="Times New Roman" w:hAnsi="Arial" w:cs="Arial"/>
          <w:color w:val="000000"/>
          <w:szCs w:val="24"/>
        </w:rPr>
        <w:t xml:space="preserve">, channels efforts and limited resources into wealthier parts of the country. The paper aims to discuss these issues. --- Design/methodology/approach: Learning from 30 years work in Vietnam, this paper presents how “horizontal” solidarity and networking should be promoted and reinforced to really target the needs of vulnerable poor communities. Findings on conditions and challenges are based on practical experience, from family/village level to provincial/national administration, in promoting safe housing and safer communities and in evaluating the barriers for extending and sharing such practices. --- Findings: Political environments in South East Asian countries become similar to Vietnamese systems, and share a common attitude towards DRR (and CCA): official statements reaffirm the need for DRR at all levels, and the CC threats for local development. But year after year, the situation of </w:t>
      </w:r>
      <w:proofErr w:type="spellStart"/>
      <w:r w:rsidRPr="003E02CA">
        <w:rPr>
          <w:rFonts w:ascii="Arial" w:eastAsia="Times New Roman" w:hAnsi="Arial" w:cs="Arial"/>
          <w:color w:val="000000"/>
          <w:szCs w:val="24"/>
        </w:rPr>
        <w:t>marginalised</w:t>
      </w:r>
      <w:proofErr w:type="spellEnd"/>
      <w:r w:rsidRPr="003E02CA">
        <w:rPr>
          <w:rFonts w:ascii="Arial" w:eastAsia="Times New Roman" w:hAnsi="Arial" w:cs="Arial"/>
          <w:color w:val="000000"/>
          <w:szCs w:val="24"/>
        </w:rPr>
        <w:t xml:space="preserve"> or low-income poor facing disasters does not really see progress. --- Originality/value: New data collecting methods and technologies are proposed, resilience is quoted as criteria for development, but the major issue remains: how could communities be “at the frontline” when receiving so little “backline” support and resources, compared to benefits from capitalist development shared by only richer parts of society – not concerned in the same way by disasters? The SFDRR in encouraging non-compulsory Civil Society involvement will remain inadequate faced with the increased vulnerability by Vietnam and South East Asian inhabitants.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hyperlink r:id="rId31" w:anchor="m_387848007958154643__top" w:history="1">
        <w:r w:rsidR="00B02165" w:rsidRPr="00B02165">
          <w:t xml:space="preserve"> </w:t>
        </w:r>
        <w:r w:rsidR="00B02165" w:rsidRPr="00B02165">
          <w:rPr>
            <w:rFonts w:ascii="Arial" w:eastAsia="Times New Roman" w:hAnsi="Arial" w:cs="Arial"/>
            <w:color w:val="1155CC"/>
            <w:szCs w:val="24"/>
            <w:u w:val="single"/>
          </w:rPr>
          <w:t xml:space="preserve">Back to top </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lastRenderedPageBreak/>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52" w:name="m_387848007958154643__Toc527107854"/>
      <w:proofErr w:type="gramStart"/>
      <w:r w:rsidRPr="003E02CA">
        <w:rPr>
          <w:rFonts w:ascii="Calibri" w:eastAsia="Times New Roman" w:hAnsi="Calibri" w:cs="Calibri"/>
          <w:b/>
          <w:bCs/>
          <w:color w:val="800000"/>
          <w:sz w:val="22"/>
        </w:rPr>
        <w:t>Metal and metalloid concentrations in soil, surface water, and vegetables and the potential ecological and human health risks in the northeastern area of Hanoi, Vietnam.</w:t>
      </w:r>
      <w:bookmarkEnd w:id="52"/>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spellStart"/>
      <w:proofErr w:type="gramStart"/>
      <w:r w:rsidRPr="003E02CA">
        <w:rPr>
          <w:rFonts w:ascii="Arial" w:eastAsia="Times New Roman" w:hAnsi="Arial" w:cs="Arial"/>
          <w:color w:val="000000"/>
          <w:szCs w:val="24"/>
        </w:rPr>
        <w:t>Thi</w:t>
      </w:r>
      <w:proofErr w:type="spellEnd"/>
      <w:r w:rsidRPr="003E02CA">
        <w:rPr>
          <w:rFonts w:ascii="Arial" w:eastAsia="Times New Roman" w:hAnsi="Arial" w:cs="Arial"/>
          <w:color w:val="000000"/>
          <w:szCs w:val="24"/>
        </w:rPr>
        <w:t xml:space="preserve"> Hong Minh Tran and </w:t>
      </w:r>
      <w:proofErr w:type="spellStart"/>
      <w:r w:rsidRPr="003E02CA">
        <w:rPr>
          <w:rFonts w:ascii="Arial" w:eastAsia="Times New Roman" w:hAnsi="Arial" w:cs="Arial"/>
          <w:color w:val="000000"/>
          <w:szCs w:val="24"/>
        </w:rPr>
        <w:t>Khac</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Giang</w:t>
      </w:r>
      <w:proofErr w:type="spellEnd"/>
      <w:r w:rsidRPr="003E02CA">
        <w:rPr>
          <w:rFonts w:ascii="Arial" w:eastAsia="Times New Roman" w:hAnsi="Arial" w:cs="Arial"/>
          <w:color w:val="000000"/>
          <w:szCs w:val="24"/>
        </w:rPr>
        <w:t xml:space="preserve"> Nguyen.</w:t>
      </w:r>
      <w:proofErr w:type="gramEnd"/>
      <w:r w:rsidRPr="003E02CA">
        <w:rPr>
          <w:rFonts w:ascii="Arial" w:eastAsia="Times New Roman" w:hAnsi="Arial" w:cs="Arial"/>
          <w:color w:val="000000"/>
          <w:szCs w:val="24"/>
        </w:rPr>
        <w:t xml:space="preserve"> Environ </w:t>
      </w:r>
      <w:proofErr w:type="spellStart"/>
      <w:r w:rsidRPr="003E02CA">
        <w:rPr>
          <w:rFonts w:ascii="Arial" w:eastAsia="Times New Roman" w:hAnsi="Arial" w:cs="Arial"/>
          <w:color w:val="000000"/>
          <w:szCs w:val="24"/>
        </w:rPr>
        <w:t>Monit</w:t>
      </w:r>
      <w:proofErr w:type="spellEnd"/>
      <w:r w:rsidRPr="003E02CA">
        <w:rPr>
          <w:rFonts w:ascii="Arial" w:eastAsia="Times New Roman" w:hAnsi="Arial" w:cs="Arial"/>
          <w:color w:val="000000"/>
          <w:szCs w:val="24"/>
        </w:rPr>
        <w:t xml:space="preserve"> Assess, 2018, volume 190, number 11, p. 624.</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Heavy metal and metalloid contamination and related risks for the environment and human health are matters of increasing concern. This study assessed metal and metalloid concentrations in soil, surface water, and locally grown vegetable to assess exposure and related risks for the environment and human health in the northeastern rural area of Hanoi. Concentrations of metals and metalloids in soils exceeded regulatory thresholds in some locations (e.g., Me Linh and Gia Lam districts). The carcinogenic elements As and Cr were identified as a major concern with concentrations up to 693 mug </w:t>
      </w:r>
      <w:proofErr w:type="gramStart"/>
      <w:r w:rsidRPr="003E02CA">
        <w:rPr>
          <w:rFonts w:ascii="Arial" w:eastAsia="Times New Roman" w:hAnsi="Arial" w:cs="Arial"/>
          <w:color w:val="000000"/>
          <w:szCs w:val="24"/>
        </w:rPr>
        <w:t>g(</w:t>
      </w:r>
      <w:proofErr w:type="gramEnd"/>
      <w:r w:rsidRPr="003E02CA">
        <w:rPr>
          <w:rFonts w:ascii="Arial" w:eastAsia="Times New Roman" w:hAnsi="Arial" w:cs="Arial"/>
          <w:color w:val="000000"/>
          <w:szCs w:val="24"/>
        </w:rPr>
        <w:t>-1) and 147 mug g(-1), respectively. Industrial point sources or groundwater irrigation practices in the intensive organic farming areas were identified as potential factors contributing to the accumulation of carcinogenic metals and metalloids in topsoil layers. Metal and metalloid concentrations detected in water and vegetables were below the regulatory threshold levels (WHO guideline and maximum allowable limits). While contamination was not observed at a large geographical scale, local soil contamination in specific areas of agricultural importance could pose high ecological and human health-related risks with unclear long-term impacts. The highly carcinogenic soil contamination detected in this study may be a factor adding to the increased cancer incidence rate in Hanoi area, as the total carcinogenic risk calculated for Hanoi area exceeds the cancer likelihood threshold by a factor of 25. Further research is needed to examine potential links, and the involvement of both stakeholders and policy makers is needed to adequately evaluate the risks for Hanoi area and coordinate future remediation plans if risks are justified.</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53" w:name="m_387848007958154643__Toc527107855"/>
      <w:proofErr w:type="gramStart"/>
      <w:r w:rsidRPr="003E02CA">
        <w:rPr>
          <w:rFonts w:ascii="Calibri" w:eastAsia="Times New Roman" w:hAnsi="Calibri" w:cs="Calibri"/>
          <w:b/>
          <w:bCs/>
          <w:color w:val="800000"/>
          <w:sz w:val="22"/>
        </w:rPr>
        <w:t>The status and distribution of PCBs along the coast of Vietnam.</w:t>
      </w:r>
      <w:bookmarkEnd w:id="53"/>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Pham </w:t>
      </w:r>
      <w:proofErr w:type="spellStart"/>
      <w:r w:rsidRPr="003E02CA">
        <w:rPr>
          <w:rFonts w:ascii="Arial" w:eastAsia="Times New Roman" w:hAnsi="Arial" w:cs="Arial"/>
          <w:color w:val="000000"/>
          <w:szCs w:val="24"/>
        </w:rPr>
        <w:t>Thi</w:t>
      </w:r>
      <w:proofErr w:type="spellEnd"/>
      <w:r w:rsidRPr="003E02CA">
        <w:rPr>
          <w:rFonts w:ascii="Arial" w:eastAsia="Times New Roman" w:hAnsi="Arial" w:cs="Arial"/>
          <w:color w:val="000000"/>
          <w:szCs w:val="24"/>
        </w:rPr>
        <w:t xml:space="preserve"> Minh Hanh, Duong Thanh </w:t>
      </w:r>
      <w:proofErr w:type="spellStart"/>
      <w:r w:rsidRPr="003E02CA">
        <w:rPr>
          <w:rFonts w:ascii="Arial" w:eastAsia="Times New Roman" w:hAnsi="Arial" w:cs="Arial"/>
          <w:color w:val="000000"/>
          <w:szCs w:val="24"/>
        </w:rPr>
        <w:t>Nghi</w:t>
      </w:r>
      <w:proofErr w:type="spellEnd"/>
      <w:r w:rsidRPr="003E02CA">
        <w:rPr>
          <w:rFonts w:ascii="Arial" w:eastAsia="Times New Roman" w:hAnsi="Arial" w:cs="Arial"/>
          <w:color w:val="000000"/>
          <w:szCs w:val="24"/>
        </w:rPr>
        <w:t xml:space="preserve">, Tran </w:t>
      </w:r>
      <w:proofErr w:type="spellStart"/>
      <w:r w:rsidRPr="003E02CA">
        <w:rPr>
          <w:rFonts w:ascii="Arial" w:eastAsia="Times New Roman" w:hAnsi="Arial" w:cs="Arial"/>
          <w:color w:val="000000"/>
          <w:szCs w:val="24"/>
        </w:rPr>
        <w:t>Dinh</w:t>
      </w:r>
      <w:proofErr w:type="spellEnd"/>
      <w:r w:rsidRPr="003E02CA">
        <w:rPr>
          <w:rFonts w:ascii="Arial" w:eastAsia="Times New Roman" w:hAnsi="Arial" w:cs="Arial"/>
          <w:color w:val="000000"/>
          <w:szCs w:val="24"/>
        </w:rPr>
        <w:t xml:space="preserve"> Lan, Nguyen Van </w:t>
      </w:r>
      <w:proofErr w:type="spellStart"/>
      <w:r w:rsidRPr="003E02CA">
        <w:rPr>
          <w:rFonts w:ascii="Arial" w:eastAsia="Times New Roman" w:hAnsi="Arial" w:cs="Arial"/>
          <w:color w:val="000000"/>
          <w:szCs w:val="24"/>
        </w:rPr>
        <w:t>Quan</w:t>
      </w:r>
      <w:proofErr w:type="spellEnd"/>
      <w:r w:rsidRPr="003E02CA">
        <w:rPr>
          <w:rFonts w:ascii="Arial" w:eastAsia="Times New Roman" w:hAnsi="Arial" w:cs="Arial"/>
          <w:color w:val="000000"/>
          <w:szCs w:val="24"/>
        </w:rPr>
        <w:t xml:space="preserve">, Dang The Ba and others. </w:t>
      </w:r>
      <w:proofErr w:type="gramStart"/>
      <w:r w:rsidRPr="003E02CA">
        <w:rPr>
          <w:rFonts w:ascii="Arial" w:eastAsia="Times New Roman" w:hAnsi="Arial" w:cs="Arial"/>
          <w:color w:val="000000"/>
          <w:szCs w:val="24"/>
        </w:rPr>
        <w:t>Environmental Geochemistry and Health,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Polychlorinated biphenyls (PCBs), well-known as an important scientific achievement, are now considered as one of the most persistent organic pollutants (POPs) that need to be strictly controlled and forbidden worldwide (the Stockholm convention on POPs). Vietnam is one of the countries that encounters with serious issues from PCB contamination. This study presented a comprehensive review on the status and contamination of PCBs along the coast of Vietnam. The contaminated PCBs data in the water, sediment and biological samples from 18 provinces along Vietnam </w:t>
      </w:r>
      <w:r w:rsidRPr="003E02CA">
        <w:rPr>
          <w:rFonts w:ascii="Arial" w:eastAsia="Times New Roman" w:hAnsi="Arial" w:cs="Arial"/>
          <w:color w:val="000000"/>
          <w:szCs w:val="24"/>
        </w:rPr>
        <w:lastRenderedPageBreak/>
        <w:t>coastline were collected from various sources. A comparison in PCBs contamination between Vietnam and other Asian countries was included. The status on PCBs contamination in Vietnam since participated as a party of the Stockholm convention on POPs in 2002 was also assessed. The results showed that Vietnam is facing serious PCBs contamination problems as it evidences the spread and accumulation of PCBs in the marine environment. The implementation of the Stockholm convention on POPs (PCBs in particular) has not yet demonstrated significant effect on the reduction in PCBs contamination in the environment. This information on PCBs contamination in Vietnam urges government to strengthen the mechanism, policy and legislation, the management capacity for PCBs as well as applying advanced and modern technologies in reducing, disposing and eliminating PCBs from the environment.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hyperlink r:id="rId32" w:anchor="m_387848007958154643__top" w:history="1">
        <w:r w:rsidR="00B02165" w:rsidRPr="00B02165">
          <w:t xml:space="preserve"> </w:t>
        </w:r>
        <w:r w:rsidR="00B02165" w:rsidRPr="00B02165">
          <w:rPr>
            <w:rFonts w:ascii="Arial" w:eastAsia="Times New Roman" w:hAnsi="Arial" w:cs="Arial"/>
            <w:color w:val="1155CC"/>
            <w:szCs w:val="24"/>
            <w:u w:val="single"/>
          </w:rPr>
          <w:t xml:space="preserve">Back to top </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54" w:name="m_387848007958154643__Toc527107856"/>
      <w:proofErr w:type="gramStart"/>
      <w:r w:rsidRPr="003E02CA">
        <w:rPr>
          <w:rFonts w:ascii="Calibri" w:eastAsia="Times New Roman" w:hAnsi="Calibri" w:cs="Calibri"/>
          <w:b/>
          <w:bCs/>
          <w:color w:val="800000"/>
          <w:sz w:val="22"/>
        </w:rPr>
        <w:t>Material flow analysis for management of waste TVs from households in urban areas of Vietnam.</w:t>
      </w:r>
      <w:bookmarkEnd w:id="54"/>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Ha Phuong Tran, Thomas </w:t>
      </w:r>
      <w:proofErr w:type="spellStart"/>
      <w:r w:rsidRPr="003E02CA">
        <w:rPr>
          <w:rFonts w:ascii="Arial" w:eastAsia="Times New Roman" w:hAnsi="Arial" w:cs="Arial"/>
          <w:color w:val="000000"/>
          <w:szCs w:val="24"/>
        </w:rPr>
        <w:t>Schaubroeck</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Duc</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Quang</w:t>
      </w:r>
      <w:proofErr w:type="spellEnd"/>
      <w:r w:rsidRPr="003E02CA">
        <w:rPr>
          <w:rFonts w:ascii="Arial" w:eastAsia="Times New Roman" w:hAnsi="Arial" w:cs="Arial"/>
          <w:color w:val="000000"/>
          <w:szCs w:val="24"/>
        </w:rPr>
        <w:t xml:space="preserve"> Nguyen, </w:t>
      </w:r>
      <w:proofErr w:type="spellStart"/>
      <w:r w:rsidRPr="003E02CA">
        <w:rPr>
          <w:rFonts w:ascii="Arial" w:eastAsia="Times New Roman" w:hAnsi="Arial" w:cs="Arial"/>
          <w:color w:val="000000"/>
          <w:szCs w:val="24"/>
        </w:rPr>
        <w:t>Vinh</w:t>
      </w:r>
      <w:proofErr w:type="spellEnd"/>
      <w:r w:rsidRPr="003E02CA">
        <w:rPr>
          <w:rFonts w:ascii="Arial" w:eastAsia="Times New Roman" w:hAnsi="Arial" w:cs="Arial"/>
          <w:color w:val="000000"/>
          <w:szCs w:val="24"/>
        </w:rPr>
        <w:t xml:space="preserve"> Hung Ha, </w:t>
      </w:r>
      <w:proofErr w:type="spellStart"/>
      <w:r w:rsidRPr="003E02CA">
        <w:rPr>
          <w:rFonts w:ascii="Arial" w:eastAsia="Times New Roman" w:hAnsi="Arial" w:cs="Arial"/>
          <w:color w:val="000000"/>
          <w:szCs w:val="24"/>
        </w:rPr>
        <w:t>Trung</w:t>
      </w:r>
      <w:proofErr w:type="spellEnd"/>
      <w:r w:rsidRPr="003E02CA">
        <w:rPr>
          <w:rFonts w:ascii="Arial" w:eastAsia="Times New Roman" w:hAnsi="Arial" w:cs="Arial"/>
          <w:color w:val="000000"/>
          <w:szCs w:val="24"/>
        </w:rPr>
        <w:t xml:space="preserve"> Hai Huynh and others. </w:t>
      </w:r>
      <w:proofErr w:type="gramStart"/>
      <w:r w:rsidRPr="003E02CA">
        <w:rPr>
          <w:rFonts w:ascii="Arial" w:eastAsia="Times New Roman" w:hAnsi="Arial" w:cs="Arial"/>
          <w:color w:val="000000"/>
          <w:szCs w:val="24"/>
        </w:rPr>
        <w:t>Resources, Conservation and Recycling, 2018, volume 139, pp. 78-89.</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Electronic waste has become one of the fastest growing waste streams in Vietnam, of which adequate information on its size and its flows is very crucial to efficiently manage it and prevent associated environmental problems. To obtain such information, Material Flow Analysis (MFA) was used to quantify and systematically analyze the flow of obsolete TVs from households in urban areas in Vietnam. The results showed a gradual increase of obsolete TVs during the period 1966–2035. Further investigation showed that 66% of the total obsolete TVs in 2012 was directly reused or reused after repair/refurbishing, 3% was domestically recycled or open burned to recover valuable materials, 9% was illegally exported and the rest of 22% was open dumped. Substance flow analysis showed that 75% of total base metals (i.e., Cu, Al, </w:t>
      </w:r>
      <w:proofErr w:type="gramStart"/>
      <w:r w:rsidRPr="003E02CA">
        <w:rPr>
          <w:rFonts w:ascii="Arial" w:eastAsia="Times New Roman" w:hAnsi="Arial" w:cs="Arial"/>
          <w:color w:val="000000"/>
          <w:szCs w:val="24"/>
        </w:rPr>
        <w:t>Fe</w:t>
      </w:r>
      <w:proofErr w:type="gramEnd"/>
      <w:r w:rsidRPr="003E02CA">
        <w:rPr>
          <w:rFonts w:ascii="Arial" w:eastAsia="Times New Roman" w:hAnsi="Arial" w:cs="Arial"/>
          <w:color w:val="000000"/>
          <w:szCs w:val="24"/>
        </w:rPr>
        <w:t xml:space="preserve">/steel) contained in obsolete TVs was reused or recycled; the rest (25%) was exported or emitted, representing the loss of materials for the Vietnamese economy. For precious metals (i.e., Au, Ag, </w:t>
      </w:r>
      <w:proofErr w:type="spellStart"/>
      <w:r w:rsidRPr="003E02CA">
        <w:rPr>
          <w:rFonts w:ascii="Arial" w:eastAsia="Times New Roman" w:hAnsi="Arial" w:cs="Arial"/>
          <w:color w:val="000000"/>
          <w:szCs w:val="24"/>
        </w:rPr>
        <w:t>Pd</w:t>
      </w:r>
      <w:proofErr w:type="spellEnd"/>
      <w:r w:rsidRPr="003E02CA">
        <w:rPr>
          <w:rFonts w:ascii="Arial" w:eastAsia="Times New Roman" w:hAnsi="Arial" w:cs="Arial"/>
          <w:color w:val="000000"/>
          <w:szCs w:val="24"/>
        </w:rPr>
        <w:t>), plastic and glass, a larger material leaching was noticed. About 34% was illegally exported (in case of precious metals and plastics) or open dumped (in case of glass). The analysis also revealed the heavy involvement of the informal sector in the TV waste management system, making it more complicated, difficult to control and resulting in potential risks to the environment and human health. Based on the above analysis, an integrated management system was proposed to manage the secondary material source and prevent potential harmful effects.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55" w:name="m_387848007958154643__Toc527107857"/>
      <w:r w:rsidRPr="003E02CA">
        <w:rPr>
          <w:rFonts w:ascii="Arial" w:eastAsia="Times New Roman" w:hAnsi="Arial" w:cs="Arial"/>
          <w:b/>
          <w:bCs/>
          <w:color w:val="FFFFFF"/>
          <w:kern w:val="36"/>
          <w:sz w:val="48"/>
          <w:szCs w:val="48"/>
        </w:rPr>
        <w:lastRenderedPageBreak/>
        <w:t>GENDER</w:t>
      </w:r>
      <w:bookmarkEnd w:id="55"/>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56" w:name="m_387848007958154643__Toc527107858"/>
      <w:r w:rsidRPr="003E02CA">
        <w:rPr>
          <w:rFonts w:ascii="Calibri" w:eastAsia="Times New Roman" w:hAnsi="Calibri" w:cs="Calibri"/>
          <w:b/>
          <w:bCs/>
          <w:color w:val="800000"/>
          <w:sz w:val="22"/>
        </w:rPr>
        <w:t>Gender Differences in Formal Credit Approaches: Rural Households in Vietnam.</w:t>
      </w:r>
      <w:bookmarkEnd w:id="56"/>
    </w:p>
    <w:p w:rsidR="003E02CA" w:rsidRPr="003E02CA" w:rsidRDefault="003E02CA" w:rsidP="003E02CA">
      <w:pPr>
        <w:spacing w:before="100" w:beforeAutospacing="1" w:after="0" w:line="240" w:lineRule="auto"/>
        <w:rPr>
          <w:rFonts w:ascii="Arial" w:eastAsia="Times New Roman" w:hAnsi="Arial" w:cs="Arial"/>
          <w:color w:val="000000"/>
          <w:szCs w:val="24"/>
        </w:rPr>
      </w:pPr>
      <w:proofErr w:type="spellStart"/>
      <w:r w:rsidRPr="003E02CA">
        <w:rPr>
          <w:rFonts w:ascii="Arial" w:eastAsia="Times New Roman" w:hAnsi="Arial" w:cs="Arial"/>
          <w:color w:val="000000"/>
          <w:szCs w:val="24"/>
        </w:rPr>
        <w:t>Thi</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Kieu</w:t>
      </w:r>
      <w:proofErr w:type="spellEnd"/>
      <w:r w:rsidRPr="003E02CA">
        <w:rPr>
          <w:rFonts w:ascii="Arial" w:eastAsia="Times New Roman" w:hAnsi="Arial" w:cs="Arial"/>
          <w:color w:val="000000"/>
          <w:szCs w:val="24"/>
        </w:rPr>
        <w:t xml:space="preserve"> Van Tran, Ehsan </w:t>
      </w:r>
      <w:proofErr w:type="spellStart"/>
      <w:r w:rsidRPr="003E02CA">
        <w:rPr>
          <w:rFonts w:ascii="Arial" w:eastAsia="Times New Roman" w:hAnsi="Arial" w:cs="Arial"/>
          <w:color w:val="000000"/>
          <w:szCs w:val="24"/>
        </w:rPr>
        <w:t>Elahi</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Liqin</w:t>
      </w:r>
      <w:proofErr w:type="spellEnd"/>
      <w:r w:rsidRPr="003E02CA">
        <w:rPr>
          <w:rFonts w:ascii="Arial" w:eastAsia="Times New Roman" w:hAnsi="Arial" w:cs="Arial"/>
          <w:color w:val="000000"/>
          <w:szCs w:val="24"/>
        </w:rPr>
        <w:t xml:space="preserve"> Zhang, Muhammad </w:t>
      </w:r>
      <w:proofErr w:type="spellStart"/>
      <w:r w:rsidRPr="003E02CA">
        <w:rPr>
          <w:rFonts w:ascii="Arial" w:eastAsia="Times New Roman" w:hAnsi="Arial" w:cs="Arial"/>
          <w:color w:val="000000"/>
          <w:szCs w:val="24"/>
        </w:rPr>
        <w:t>Abid</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Quang</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Trung</w:t>
      </w:r>
      <w:proofErr w:type="spellEnd"/>
      <w:r w:rsidRPr="003E02CA">
        <w:rPr>
          <w:rFonts w:ascii="Arial" w:eastAsia="Times New Roman" w:hAnsi="Arial" w:cs="Arial"/>
          <w:color w:val="000000"/>
          <w:szCs w:val="24"/>
        </w:rPr>
        <w:t xml:space="preserve"> Pham and others. Asian-Pacific Economic Literature, 2018, volume 32, number 1.</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In Vietnam, women have poorer access to formal credit than men. This article determines the extent to which borrowing constraints restrict women's access to formal credit and identifies the socioeconomic characteristics that determine formal credit discrimination. The study used secondary data from the Vietnam Access to Resources Household Survey (VARHS) published in 2013-14, and analysis was undertaken by econometric approaches such as logistic and multiple linear regression models and propensity score matching methods. The results show that among those participants who successfully obtained credit, approximately 85 per cent of women obtained less credit than men; and the amount of credit that women obtained was also less (on average, approximately 1.8 per cent less). Gender, number of years of schooling, marital status, </w:t>
      </w:r>
      <w:proofErr w:type="gramStart"/>
      <w:r w:rsidRPr="003E02CA">
        <w:rPr>
          <w:rFonts w:ascii="Arial" w:eastAsia="Times New Roman" w:hAnsi="Arial" w:cs="Arial"/>
          <w:color w:val="000000"/>
          <w:szCs w:val="24"/>
        </w:rPr>
        <w:t>participation</w:t>
      </w:r>
      <w:proofErr w:type="gramEnd"/>
      <w:r w:rsidRPr="003E02CA">
        <w:rPr>
          <w:rFonts w:ascii="Arial" w:eastAsia="Times New Roman" w:hAnsi="Arial" w:cs="Arial"/>
          <w:color w:val="000000"/>
          <w:szCs w:val="24"/>
        </w:rPr>
        <w:t xml:space="preserve"> in agricultural activities, off-farm employment, and ownership of agricultural land for a male-headed household positively influenced discrimination in obtaining credit and the amount of credit obtained. Moreover, the propensity score matching results found that the average increase in the credit obtained by males was 220,000 Vietnamese Dong (VND) and this is mainly due to discrimination in </w:t>
      </w:r>
      <w:proofErr w:type="spellStart"/>
      <w:r w:rsidRPr="003E02CA">
        <w:rPr>
          <w:rFonts w:ascii="Arial" w:eastAsia="Times New Roman" w:hAnsi="Arial" w:cs="Arial"/>
          <w:color w:val="000000"/>
          <w:szCs w:val="24"/>
        </w:rPr>
        <w:t>favour</w:t>
      </w:r>
      <w:proofErr w:type="spellEnd"/>
      <w:r w:rsidRPr="003E02CA">
        <w:rPr>
          <w:rFonts w:ascii="Arial" w:eastAsia="Times New Roman" w:hAnsi="Arial" w:cs="Arial"/>
          <w:color w:val="000000"/>
          <w:szCs w:val="24"/>
        </w:rPr>
        <w:t xml:space="preserve"> of men. The results suggest that policy action is needed to avoid discrimination in credit disbursement on the basis of gender.</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hyperlink r:id="rId33" w:anchor="m_387848007958154643__top" w:history="1">
        <w:r w:rsidR="00B02165" w:rsidRPr="00B02165">
          <w:t xml:space="preserve"> </w:t>
        </w:r>
        <w:r w:rsidR="00B02165" w:rsidRPr="00B02165">
          <w:rPr>
            <w:rFonts w:ascii="Arial" w:eastAsia="Times New Roman" w:hAnsi="Arial" w:cs="Arial"/>
            <w:color w:val="1155CC"/>
            <w:szCs w:val="24"/>
            <w:u w:val="single"/>
          </w:rPr>
          <w:t xml:space="preserve">Back to top </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57" w:name="m_387848007958154643__Toc527107859"/>
      <w:r w:rsidRPr="003E02CA">
        <w:rPr>
          <w:rFonts w:ascii="Arial" w:eastAsia="Times New Roman" w:hAnsi="Arial" w:cs="Arial"/>
          <w:b/>
          <w:bCs/>
          <w:color w:val="FFFFFF"/>
          <w:kern w:val="36"/>
          <w:sz w:val="48"/>
          <w:szCs w:val="48"/>
        </w:rPr>
        <w:t>GOVERNANCE</w:t>
      </w:r>
      <w:bookmarkEnd w:id="57"/>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58" w:name="m_387848007958154643__Toc527107860"/>
      <w:proofErr w:type="gramStart"/>
      <w:r w:rsidRPr="003E02CA">
        <w:rPr>
          <w:rFonts w:ascii="Calibri" w:eastAsia="Times New Roman" w:hAnsi="Calibri" w:cs="Calibri"/>
          <w:b/>
          <w:bCs/>
          <w:color w:val="800000"/>
          <w:sz w:val="22"/>
        </w:rPr>
        <w:t>Examining the governance of emerging urban regions in Vietnam: the case of the Red River Delta.</w:t>
      </w:r>
      <w:bookmarkEnd w:id="58"/>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Danielle </w:t>
      </w:r>
      <w:proofErr w:type="spellStart"/>
      <w:r w:rsidRPr="003E02CA">
        <w:rPr>
          <w:rFonts w:ascii="Arial" w:eastAsia="Times New Roman" w:hAnsi="Arial" w:cs="Arial"/>
          <w:color w:val="000000"/>
          <w:szCs w:val="24"/>
        </w:rPr>
        <w:t>Labbé</w:t>
      </w:r>
      <w:proofErr w:type="spell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International Planning Studies, 2018, pp. 1-13.</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This essay investigates the process of urbanization in the Red River Delta (RRD) of Vietnam and critically assesses its governance. Focusing on recent </w:t>
      </w:r>
      <w:proofErr w:type="spellStart"/>
      <w:r w:rsidRPr="003E02CA">
        <w:rPr>
          <w:rFonts w:ascii="Arial" w:eastAsia="Times New Roman" w:hAnsi="Arial" w:cs="Arial"/>
          <w:color w:val="000000"/>
          <w:szCs w:val="24"/>
        </w:rPr>
        <w:t>periurban</w:t>
      </w:r>
      <w:proofErr w:type="spellEnd"/>
      <w:r w:rsidRPr="003E02CA">
        <w:rPr>
          <w:rFonts w:ascii="Arial" w:eastAsia="Times New Roman" w:hAnsi="Arial" w:cs="Arial"/>
          <w:color w:val="000000"/>
          <w:szCs w:val="24"/>
        </w:rPr>
        <w:t xml:space="preserve"> </w:t>
      </w:r>
      <w:r w:rsidRPr="003E02CA">
        <w:rPr>
          <w:rFonts w:ascii="Arial" w:eastAsia="Times New Roman" w:hAnsi="Arial" w:cs="Arial"/>
          <w:color w:val="000000"/>
          <w:szCs w:val="24"/>
        </w:rPr>
        <w:lastRenderedPageBreak/>
        <w:t xml:space="preserve">dynamics, it shows that the rapidly increasing scale of urbanization in the delta along with new forms of urban development and modes of real estate investment have contributed to outstrip </w:t>
      </w:r>
      <w:proofErr w:type="spellStart"/>
      <w:r w:rsidRPr="003E02CA">
        <w:rPr>
          <w:rFonts w:ascii="Arial" w:eastAsia="Times New Roman" w:hAnsi="Arial" w:cs="Arial"/>
          <w:color w:val="000000"/>
          <w:szCs w:val="24"/>
        </w:rPr>
        <w:t>Vietnam?s</w:t>
      </w:r>
      <w:proofErr w:type="spellEnd"/>
      <w:r w:rsidRPr="003E02CA">
        <w:rPr>
          <w:rFonts w:ascii="Arial" w:eastAsia="Times New Roman" w:hAnsi="Arial" w:cs="Arial"/>
          <w:color w:val="000000"/>
          <w:szCs w:val="24"/>
        </w:rPr>
        <w:t xml:space="preserve"> established planning approach. The analysis contrasts the </w:t>
      </w:r>
      <w:proofErr w:type="spellStart"/>
      <w:r w:rsidRPr="003E02CA">
        <w:rPr>
          <w:rFonts w:ascii="Arial" w:eastAsia="Times New Roman" w:hAnsi="Arial" w:cs="Arial"/>
          <w:color w:val="000000"/>
          <w:szCs w:val="24"/>
        </w:rPr>
        <w:t>country</w:t>
      </w:r>
      <w:proofErr w:type="gramStart"/>
      <w:r w:rsidRPr="003E02CA">
        <w:rPr>
          <w:rFonts w:ascii="Arial" w:eastAsia="Times New Roman" w:hAnsi="Arial" w:cs="Arial"/>
          <w:color w:val="000000"/>
          <w:szCs w:val="24"/>
        </w:rPr>
        <w:t>?s</w:t>
      </w:r>
      <w:proofErr w:type="spellEnd"/>
      <w:proofErr w:type="gramEnd"/>
      <w:r w:rsidRPr="003E02CA">
        <w:rPr>
          <w:rFonts w:ascii="Arial" w:eastAsia="Times New Roman" w:hAnsi="Arial" w:cs="Arial"/>
          <w:color w:val="000000"/>
          <w:szCs w:val="24"/>
        </w:rPr>
        <w:t xml:space="preserve"> current socio-economic and spatial planning systems with everyday urbanization and governing practices that have emerged in parallel to it. The preeminent role of these practices, conceptualized </w:t>
      </w:r>
      <w:proofErr w:type="gramStart"/>
      <w:r w:rsidRPr="003E02CA">
        <w:rPr>
          <w:rFonts w:ascii="Arial" w:eastAsia="Times New Roman" w:hAnsi="Arial" w:cs="Arial"/>
          <w:color w:val="000000"/>
          <w:szCs w:val="24"/>
        </w:rPr>
        <w:t>as ?</w:t>
      </w:r>
      <w:proofErr w:type="gramEnd"/>
      <w:r w:rsidRPr="003E02CA">
        <w:rPr>
          <w:rFonts w:ascii="Arial" w:eastAsia="Times New Roman" w:hAnsi="Arial" w:cs="Arial"/>
          <w:color w:val="000000"/>
          <w:szCs w:val="24"/>
        </w:rPr>
        <w:t xml:space="preserve">actually existing urbanisms,? </w:t>
      </w:r>
      <w:proofErr w:type="gramStart"/>
      <w:r w:rsidRPr="003E02CA">
        <w:rPr>
          <w:rFonts w:ascii="Arial" w:eastAsia="Times New Roman" w:hAnsi="Arial" w:cs="Arial"/>
          <w:color w:val="000000"/>
          <w:szCs w:val="24"/>
        </w:rPr>
        <w:t>is</w:t>
      </w:r>
      <w:proofErr w:type="gramEnd"/>
      <w:r w:rsidRPr="003E02CA">
        <w:rPr>
          <w:rFonts w:ascii="Arial" w:eastAsia="Times New Roman" w:hAnsi="Arial" w:cs="Arial"/>
          <w:color w:val="000000"/>
          <w:szCs w:val="24"/>
        </w:rPr>
        <w:t xml:space="preserve"> illustrated through a discussion of </w:t>
      </w:r>
      <w:proofErr w:type="spellStart"/>
      <w:r w:rsidRPr="003E02CA">
        <w:rPr>
          <w:rFonts w:ascii="Arial" w:eastAsia="Times New Roman" w:hAnsi="Arial" w:cs="Arial"/>
          <w:color w:val="000000"/>
          <w:szCs w:val="24"/>
        </w:rPr>
        <w:t>periurban</w:t>
      </w:r>
      <w:proofErr w:type="spellEnd"/>
      <w:r w:rsidRPr="003E02CA">
        <w:rPr>
          <w:rFonts w:ascii="Arial" w:eastAsia="Times New Roman" w:hAnsi="Arial" w:cs="Arial"/>
          <w:color w:val="000000"/>
          <w:szCs w:val="24"/>
        </w:rPr>
        <w:t xml:space="preserve"> land redevelopments conducted by business-state coalitions. The paper concludes by calling for a better understanding of the role played by such alternate regimes, not only in shaping the RRD?s urban growth, but also in constraining avenues to adapt its governance in the face of increasing urban scale and complexity.</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59" w:name="m_387848007958154643__Toc527107861"/>
      <w:r w:rsidRPr="003E02CA">
        <w:rPr>
          <w:rFonts w:ascii="Calibri" w:eastAsia="Times New Roman" w:hAnsi="Calibri" w:cs="Calibri"/>
          <w:b/>
          <w:bCs/>
          <w:color w:val="800000"/>
          <w:sz w:val="22"/>
        </w:rPr>
        <w:t>What are Migrants Willing to Pay for Better Home Country Institutions</w:t>
      </w:r>
      <w:proofErr w:type="gramStart"/>
      <w:r w:rsidRPr="003E02CA">
        <w:rPr>
          <w:rFonts w:ascii="Calibri" w:eastAsia="Times New Roman" w:hAnsi="Calibri" w:cs="Calibri"/>
          <w:b/>
          <w:bCs/>
          <w:color w:val="800000"/>
          <w:sz w:val="22"/>
        </w:rPr>
        <w:t>?:</w:t>
      </w:r>
      <w:proofErr w:type="gramEnd"/>
      <w:r w:rsidRPr="003E02CA">
        <w:rPr>
          <w:rFonts w:ascii="Calibri" w:eastAsia="Times New Roman" w:hAnsi="Calibri" w:cs="Calibri"/>
          <w:b/>
          <w:bCs/>
          <w:color w:val="800000"/>
          <w:sz w:val="22"/>
        </w:rPr>
        <w:t xml:space="preserve"> The Case of Viet Nam.</w:t>
      </w:r>
      <w:bookmarkEnd w:id="59"/>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Ngoc </w:t>
      </w:r>
      <w:proofErr w:type="spellStart"/>
      <w:r w:rsidRPr="003E02CA">
        <w:rPr>
          <w:rFonts w:ascii="Arial" w:eastAsia="Times New Roman" w:hAnsi="Arial" w:cs="Arial"/>
          <w:color w:val="000000"/>
          <w:szCs w:val="24"/>
        </w:rPr>
        <w:t>Thi</w:t>
      </w:r>
      <w:proofErr w:type="spellEnd"/>
      <w:r w:rsidRPr="003E02CA">
        <w:rPr>
          <w:rFonts w:ascii="Arial" w:eastAsia="Times New Roman" w:hAnsi="Arial" w:cs="Arial"/>
          <w:color w:val="000000"/>
          <w:szCs w:val="24"/>
        </w:rPr>
        <w:t xml:space="preserve"> Minh Tran, Michael P. Cameron and Jacques </w:t>
      </w:r>
      <w:proofErr w:type="spellStart"/>
      <w:r w:rsidRPr="003E02CA">
        <w:rPr>
          <w:rFonts w:ascii="Arial" w:eastAsia="Times New Roman" w:hAnsi="Arial" w:cs="Arial"/>
          <w:color w:val="000000"/>
          <w:szCs w:val="24"/>
        </w:rPr>
        <w:t>Poot</w:t>
      </w:r>
      <w:proofErr w:type="spellEnd"/>
      <w:r w:rsidRPr="003E02CA">
        <w:rPr>
          <w:rFonts w:ascii="Arial" w:eastAsia="Times New Roman" w:hAnsi="Arial" w:cs="Arial"/>
          <w:color w:val="000000"/>
          <w:szCs w:val="24"/>
        </w:rPr>
        <w:t>.</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Working Papers in Economics from University of Waikato,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34" w:tgtFrame="_blank" w:history="1">
        <w:r w:rsidRPr="003E02CA">
          <w:rPr>
            <w:rFonts w:ascii="Arial" w:eastAsia="Times New Roman" w:hAnsi="Arial" w:cs="Arial"/>
            <w:color w:val="1155CC"/>
            <w:szCs w:val="24"/>
            <w:u w:val="single"/>
          </w:rPr>
          <w:t>https://econpapers.repec.org/paper/waieconwp/18_2f10.htm</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Abstract: We conduct the first contingent valuation investigation of the preference of international migrants for better home country institutional quality. Our study uses contingent valuation questions in a survey of Vietnamese migrants living in New Zealand (NZ) in 2016 to establish the compensating differentials that make those migrants indifferent between residing in New Zealand and returning to Viet Nam (VN) in hypothetical scenarios. We find that the estimated willingness to pay for an incremental unit improvement in institutional quality in Viet Nam is, on average, NZD 79.80 per week (approximately 33 percent of the average weekly wage in Viet Nam for the same period), and positively associated with the respondents’ age and the perceived importance of institutional quality in Viet Nam to their repatriation intentions. This study underscores the importance of institutional quality to migration decisions by showing that migrants are willing to trade-off part of their regular income for better home country institutional quality.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60" w:name="m_387848007958154643__Toc527107862"/>
      <w:r w:rsidRPr="003E02CA">
        <w:rPr>
          <w:rFonts w:ascii="Calibri" w:eastAsia="Times New Roman" w:hAnsi="Calibri" w:cs="Calibri"/>
          <w:b/>
          <w:bCs/>
          <w:color w:val="800000"/>
          <w:sz w:val="22"/>
        </w:rPr>
        <w:t>Between authoritarian governance and urban citizenship: Tree-felling protests in Hanoi.</w:t>
      </w:r>
      <w:bookmarkEnd w:id="60"/>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John Gillespie and </w:t>
      </w:r>
      <w:proofErr w:type="spellStart"/>
      <w:r w:rsidRPr="003E02CA">
        <w:rPr>
          <w:rFonts w:ascii="Arial" w:eastAsia="Times New Roman" w:hAnsi="Arial" w:cs="Arial"/>
          <w:color w:val="000000"/>
          <w:szCs w:val="24"/>
        </w:rPr>
        <w:t>Quang</w:t>
      </w:r>
      <w:proofErr w:type="spellEnd"/>
      <w:r w:rsidRPr="003E02CA">
        <w:rPr>
          <w:rFonts w:ascii="Arial" w:eastAsia="Times New Roman" w:hAnsi="Arial" w:cs="Arial"/>
          <w:color w:val="000000"/>
          <w:szCs w:val="24"/>
        </w:rPr>
        <w:t xml:space="preserve"> Hung Nguyen.</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Urban Studies,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Little is known about how claims for urban citizenship in transitional states influence urban governance. Advancing the literature, this article draws on empirical research about a tree-felling dispute in Hanoi. It argues that social media are </w:t>
      </w:r>
      <w:r w:rsidRPr="003E02CA">
        <w:rPr>
          <w:rFonts w:ascii="Arial" w:eastAsia="Times New Roman" w:hAnsi="Arial" w:cs="Arial"/>
          <w:color w:val="000000"/>
          <w:szCs w:val="24"/>
        </w:rPr>
        <w:lastRenderedPageBreak/>
        <w:t>transforming how citizens project power over city officials. Interviews showed how a combination of street protests and criticism on social media disrupted state expectations about how citizens should behave. This opened political space that enabled citizens to voice their concerns. Although officials reacted emotionally to moral coercion, they refused to engage with deliberative claims for urban citizenship and the right to participate in governance. The article concludes that social media provide a space where urban citizenship can evolve, disseminate and eventually influence the state.</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hyperlink r:id="rId35" w:anchor="m_387848007958154643__top" w:history="1">
        <w:r w:rsidR="00B02165" w:rsidRPr="00B02165">
          <w:t xml:space="preserve"> </w:t>
        </w:r>
        <w:r w:rsidR="00B02165" w:rsidRPr="00B02165">
          <w:rPr>
            <w:rFonts w:ascii="Arial" w:eastAsia="Times New Roman" w:hAnsi="Arial" w:cs="Arial"/>
            <w:color w:val="1155CC"/>
            <w:szCs w:val="24"/>
            <w:u w:val="single"/>
          </w:rPr>
          <w:t xml:space="preserve">Back to top </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61" w:name="m_387848007958154643__Toc527107863"/>
      <w:r w:rsidRPr="003E02CA">
        <w:rPr>
          <w:rFonts w:ascii="Calibri" w:eastAsia="Times New Roman" w:hAnsi="Calibri" w:cs="Calibri"/>
          <w:b/>
          <w:bCs/>
          <w:color w:val="800000"/>
          <w:sz w:val="22"/>
        </w:rPr>
        <w:t>Toward a more effective financial disclosure system in Vietnam: a discussion on the draft revised Law on Anti-Corruption.</w:t>
      </w:r>
      <w:bookmarkEnd w:id="61"/>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Catherine Phuong and Do Thanh </w:t>
      </w:r>
      <w:proofErr w:type="spellStart"/>
      <w:r w:rsidRPr="003E02CA">
        <w:rPr>
          <w:rFonts w:ascii="Arial" w:eastAsia="Times New Roman" w:hAnsi="Arial" w:cs="Arial"/>
          <w:color w:val="000000"/>
          <w:szCs w:val="24"/>
        </w:rPr>
        <w:t>Huyen</w:t>
      </w:r>
      <w:proofErr w:type="spell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Vietnam law and legal forum,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36" w:tgtFrame="_blank" w:history="1">
        <w:r w:rsidRPr="003E02CA">
          <w:rPr>
            <w:rFonts w:ascii="Arial" w:eastAsia="Times New Roman" w:hAnsi="Arial" w:cs="Arial"/>
            <w:color w:val="1155CC"/>
            <w:szCs w:val="24"/>
            <w:u w:val="single"/>
          </w:rPr>
          <w:t>http://vietnamlawmagazine.vn/toward-a-more-effective-financial-disclosure-system-in-vietnam-a-discussion-on-the-draft-revised-law-on-anti-corruption-6334.html</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Abstract: ... While this article does not purport to address all these issues in the context of Vietnam, it aims to provide some analysis of the current draft revised Law on Anti-Corruption (LAC) and share some international good practices which might help build a more effective financial disclosure system. This discussion focuses on three areas, namely who should be required to file asset declarations, publication of such declarations and mechanisms to verify these declarations.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62" w:name="m_387848007958154643__Toc527107864"/>
      <w:r w:rsidRPr="003E02CA">
        <w:rPr>
          <w:rFonts w:ascii="Calibri" w:eastAsia="Times New Roman" w:hAnsi="Calibri" w:cs="Calibri"/>
          <w:b/>
          <w:bCs/>
          <w:color w:val="800000"/>
          <w:sz w:val="22"/>
        </w:rPr>
        <w:t>Large-Scale Land Concessions, Migration, and Land Use: The Paradox of Industrial Estates in the Red River Delta of Vietnam and Rubber Plantations of Northeast Cambodia.</w:t>
      </w:r>
      <w:bookmarkEnd w:id="62"/>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Jefferson Fox, </w:t>
      </w:r>
      <w:proofErr w:type="spellStart"/>
      <w:r w:rsidRPr="003E02CA">
        <w:rPr>
          <w:rFonts w:ascii="Arial" w:eastAsia="Times New Roman" w:hAnsi="Arial" w:cs="Arial"/>
          <w:color w:val="000000"/>
          <w:szCs w:val="24"/>
        </w:rPr>
        <w:t>Tuyen</w:t>
      </w:r>
      <w:proofErr w:type="spellEnd"/>
      <w:r w:rsidRPr="003E02CA">
        <w:rPr>
          <w:rFonts w:ascii="Arial" w:eastAsia="Times New Roman" w:hAnsi="Arial" w:cs="Arial"/>
          <w:color w:val="000000"/>
          <w:szCs w:val="24"/>
        </w:rPr>
        <w:t xml:space="preserve"> Nghiem, Ham </w:t>
      </w:r>
      <w:proofErr w:type="spellStart"/>
      <w:r w:rsidRPr="003E02CA">
        <w:rPr>
          <w:rFonts w:ascii="Arial" w:eastAsia="Times New Roman" w:hAnsi="Arial" w:cs="Arial"/>
          <w:color w:val="000000"/>
          <w:szCs w:val="24"/>
        </w:rPr>
        <w:t>Kimkong</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Kaspar</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Hurni</w:t>
      </w:r>
      <w:proofErr w:type="spellEnd"/>
      <w:r w:rsidRPr="003E02CA">
        <w:rPr>
          <w:rFonts w:ascii="Arial" w:eastAsia="Times New Roman" w:hAnsi="Arial" w:cs="Arial"/>
          <w:color w:val="000000"/>
          <w:szCs w:val="24"/>
        </w:rPr>
        <w:t xml:space="preserve"> and Ian Baird.</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Land, 2018, volume 7, number 2, p. 77.</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37" w:tgtFrame="_blank" w:history="1">
        <w:r w:rsidRPr="003E02CA">
          <w:rPr>
            <w:rFonts w:ascii="Arial" w:eastAsia="Times New Roman" w:hAnsi="Arial" w:cs="Arial"/>
            <w:color w:val="1155CC"/>
            <w:szCs w:val="24"/>
            <w:u w:val="single"/>
          </w:rPr>
          <w:t>http://www.mdpi.com/2073-445X/7/2/77</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This study investigated the implications of large-scale land concessions in the Red River Delta, Vietnam, and Northeast Cambodia with regard to urban and agricultural frontiers, agrarian transitions, migration, and places from which the migrant workers originated. Field interviews conducted near large-scale land concessions for industrial estates in the Red River Delta and rubber plantations in Northeast Cambodia </w:t>
      </w:r>
      <w:r w:rsidRPr="003E02CA">
        <w:rPr>
          <w:rFonts w:ascii="Arial" w:eastAsia="Times New Roman" w:hAnsi="Arial" w:cs="Arial"/>
          <w:color w:val="000000"/>
          <w:szCs w:val="24"/>
        </w:rPr>
        <w:lastRenderedPageBreak/>
        <w:t>suggest that these radically different concessions are paradoxically leading to similar reconfigurations of livelihoods, labor patterns, and landscapes despite basic differences in these forms of land use. Both the Red River Delta and Northeast Cambodia are frontier environments undergoing extensive agrarian change with migration to work in the large-scale land concessions leading to a shortage of farm labor that anticipates changes in farming practices and farm livelihoods. These population movements will lead to further land-use changes as governments invest in the infrastructure and services needed to support increased population density in the receiving areas. In addition, labor migrations associated with these investments affect land-use practices both at the site of the concession and the places from where the migrants originate.</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63" w:name="m_387848007958154643__Toc527107865"/>
      <w:r w:rsidRPr="003E02CA">
        <w:rPr>
          <w:rFonts w:ascii="Calibri" w:eastAsia="Times New Roman" w:hAnsi="Calibri" w:cs="Calibri"/>
          <w:b/>
          <w:bCs/>
          <w:color w:val="800000"/>
          <w:sz w:val="22"/>
        </w:rPr>
        <w:t xml:space="preserve">State Control </w:t>
      </w:r>
      <w:proofErr w:type="gramStart"/>
      <w:r w:rsidRPr="003E02CA">
        <w:rPr>
          <w:rFonts w:ascii="Calibri" w:eastAsia="Times New Roman" w:hAnsi="Calibri" w:cs="Calibri"/>
          <w:b/>
          <w:bCs/>
          <w:color w:val="800000"/>
          <w:sz w:val="22"/>
        </w:rPr>
        <w:t>Versus</w:t>
      </w:r>
      <w:proofErr w:type="gramEnd"/>
      <w:r w:rsidRPr="003E02CA">
        <w:rPr>
          <w:rFonts w:ascii="Calibri" w:eastAsia="Times New Roman" w:hAnsi="Calibri" w:cs="Calibri"/>
          <w:b/>
          <w:bCs/>
          <w:color w:val="800000"/>
          <w:sz w:val="22"/>
        </w:rPr>
        <w:t xml:space="preserve"> Hybrid Land Markets: Planning and Urban Development in Transitional Hanoi, Vietnam.</w:t>
      </w:r>
      <w:bookmarkEnd w:id="63"/>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Hoang Linh Nguyen, </w:t>
      </w:r>
      <w:proofErr w:type="spellStart"/>
      <w:r w:rsidRPr="003E02CA">
        <w:rPr>
          <w:rFonts w:ascii="Arial" w:eastAsia="Times New Roman" w:hAnsi="Arial" w:cs="Arial"/>
          <w:color w:val="000000"/>
          <w:szCs w:val="24"/>
        </w:rPr>
        <w:t>Jin</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Duan</w:t>
      </w:r>
      <w:proofErr w:type="spellEnd"/>
      <w:r w:rsidRPr="003E02CA">
        <w:rPr>
          <w:rFonts w:ascii="Arial" w:eastAsia="Times New Roman" w:hAnsi="Arial" w:cs="Arial"/>
          <w:color w:val="000000"/>
          <w:szCs w:val="24"/>
        </w:rPr>
        <w:t xml:space="preserve"> and </w:t>
      </w:r>
      <w:proofErr w:type="spellStart"/>
      <w:r w:rsidRPr="003E02CA">
        <w:rPr>
          <w:rFonts w:ascii="Arial" w:eastAsia="Times New Roman" w:hAnsi="Arial" w:cs="Arial"/>
          <w:color w:val="000000"/>
          <w:szCs w:val="24"/>
        </w:rPr>
        <w:t>Jin</w:t>
      </w:r>
      <w:proofErr w:type="spellEnd"/>
      <w:r w:rsidRPr="003E02CA">
        <w:rPr>
          <w:rFonts w:ascii="Arial" w:eastAsia="Times New Roman" w:hAnsi="Arial" w:cs="Arial"/>
          <w:color w:val="000000"/>
          <w:szCs w:val="24"/>
        </w:rPr>
        <w:t xml:space="preserve"> Hua Liu.</w:t>
      </w:r>
      <w:proofErr w:type="gramEnd"/>
      <w:r w:rsidRPr="003E02CA">
        <w:rPr>
          <w:rFonts w:ascii="Arial" w:eastAsia="Times New Roman" w:hAnsi="Arial" w:cs="Arial"/>
          <w:color w:val="000000"/>
          <w:szCs w:val="24"/>
        </w:rPr>
        <w:t xml:space="preserve"> Sustainability, 2018, volume 10, number 9.</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38" w:tgtFrame="_blank" w:history="1">
        <w:r w:rsidRPr="003E02CA">
          <w:rPr>
            <w:rFonts w:ascii="Arial" w:eastAsia="Times New Roman" w:hAnsi="Arial" w:cs="Arial"/>
            <w:color w:val="1155CC"/>
            <w:szCs w:val="24"/>
            <w:u w:val="single"/>
          </w:rPr>
          <w:t>https://econpapers.repec.org/article/gamjsusta/v_3a10_3ay_3a2018_3ai_3a9_3ap_3a2993-_3ad_3a165320.htm</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Abstract: During the post-reform period since 1986, land-use systems in Vietnam have been reformed in terms of the regulation of land markets and the built environment. This study analyzes the changing role of urban planning and the policy of state intervention in land markets to manage spatial changes in Vietnamese cities. Theoretical and empirical approaches are used to analyze urban development and planning practices in Hanoi. The study further describes the constraints of planning systems in hybrid land markets that include both formal and informal land development. We argue that in Vietnam, where the role of the state in market construction has not been fully developed and land market institutions are incomplete, urban planning is used as a passive tool of state control and is no longer relevant to the process of spatial development, which is driven by the speculative activities of interest actors. This situation challenges state regulations for the effective management of spatial resources. The empirical results suggest the utility of further reforms to the land-use system and planning institutions in Vietnam, and of strengthening the capacity of the state in land administration.</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hyperlink r:id="rId39" w:anchor="m_387848007958154643__top" w:history="1">
        <w:r w:rsidR="00B02165" w:rsidRPr="00B02165">
          <w:t xml:space="preserve"> </w:t>
        </w:r>
        <w:r w:rsidR="00B02165" w:rsidRPr="00B02165">
          <w:rPr>
            <w:rFonts w:ascii="Arial" w:eastAsia="Times New Roman" w:hAnsi="Arial" w:cs="Arial"/>
            <w:color w:val="1155CC"/>
            <w:szCs w:val="24"/>
            <w:u w:val="single"/>
          </w:rPr>
          <w:t xml:space="preserve">Back to top </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64" w:name="m_387848007958154643__Toc527107866"/>
      <w:r w:rsidRPr="003E02CA">
        <w:rPr>
          <w:rFonts w:ascii="Arial" w:eastAsia="Times New Roman" w:hAnsi="Arial" w:cs="Arial"/>
          <w:b/>
          <w:bCs/>
          <w:color w:val="FFFFFF"/>
          <w:kern w:val="36"/>
          <w:sz w:val="48"/>
          <w:szCs w:val="48"/>
        </w:rPr>
        <w:t>HEALTH CARE</w:t>
      </w:r>
      <w:bookmarkEnd w:id="64"/>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lastRenderedPageBreak/>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65" w:name="m_387848007958154643__Toc527107867"/>
      <w:proofErr w:type="gramStart"/>
      <w:r w:rsidRPr="003E02CA">
        <w:rPr>
          <w:rFonts w:ascii="Calibri" w:eastAsia="Times New Roman" w:hAnsi="Calibri" w:cs="Calibri"/>
          <w:b/>
          <w:bCs/>
          <w:color w:val="800000"/>
          <w:sz w:val="22"/>
        </w:rPr>
        <w:t>Guidance towards the Implementation of Multi-Criteria Decision Analysis Framework in Developing Countries.</w:t>
      </w:r>
      <w:bookmarkEnd w:id="65"/>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spellStart"/>
      <w:r w:rsidRPr="003E02CA">
        <w:rPr>
          <w:rFonts w:ascii="Arial" w:eastAsia="Times New Roman" w:hAnsi="Arial" w:cs="Arial"/>
          <w:color w:val="000000"/>
          <w:szCs w:val="24"/>
        </w:rPr>
        <w:t>András</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Inotai</w:t>
      </w:r>
      <w:proofErr w:type="spellEnd"/>
      <w:r w:rsidRPr="003E02CA">
        <w:rPr>
          <w:rFonts w:ascii="Arial" w:eastAsia="Times New Roman" w:hAnsi="Arial" w:cs="Arial"/>
          <w:color w:val="000000"/>
          <w:szCs w:val="24"/>
        </w:rPr>
        <w:t xml:space="preserve">, Huong Thanh Nguyen, Budi </w:t>
      </w:r>
      <w:proofErr w:type="spellStart"/>
      <w:r w:rsidRPr="003E02CA">
        <w:rPr>
          <w:rFonts w:ascii="Arial" w:eastAsia="Times New Roman" w:hAnsi="Arial" w:cs="Arial"/>
          <w:color w:val="000000"/>
          <w:szCs w:val="24"/>
        </w:rPr>
        <w:t>Hidayat</w:t>
      </w:r>
      <w:proofErr w:type="spellEnd"/>
      <w:r w:rsidRPr="003E02CA">
        <w:rPr>
          <w:rFonts w:ascii="Arial" w:eastAsia="Times New Roman" w:hAnsi="Arial" w:cs="Arial"/>
          <w:color w:val="000000"/>
          <w:szCs w:val="24"/>
        </w:rPr>
        <w:t xml:space="preserve">, Talgat </w:t>
      </w:r>
      <w:proofErr w:type="spellStart"/>
      <w:r w:rsidRPr="003E02CA">
        <w:rPr>
          <w:rFonts w:ascii="Arial" w:eastAsia="Times New Roman" w:hAnsi="Arial" w:cs="Arial"/>
          <w:color w:val="000000"/>
          <w:szCs w:val="24"/>
        </w:rPr>
        <w:t>Nurgozhin</w:t>
      </w:r>
      <w:proofErr w:type="spellEnd"/>
      <w:r w:rsidRPr="003E02CA">
        <w:rPr>
          <w:rFonts w:ascii="Arial" w:eastAsia="Times New Roman" w:hAnsi="Arial" w:cs="Arial"/>
          <w:color w:val="000000"/>
          <w:szCs w:val="24"/>
        </w:rPr>
        <w:t xml:space="preserve">, Pham </w:t>
      </w:r>
      <w:proofErr w:type="spellStart"/>
      <w:r w:rsidRPr="003E02CA">
        <w:rPr>
          <w:rFonts w:ascii="Arial" w:eastAsia="Times New Roman" w:hAnsi="Arial" w:cs="Arial"/>
          <w:color w:val="000000"/>
          <w:szCs w:val="24"/>
        </w:rPr>
        <w:t>Huy</w:t>
      </w:r>
      <w:proofErr w:type="spellEnd"/>
      <w:r w:rsidRPr="003E02CA">
        <w:rPr>
          <w:rFonts w:ascii="Arial" w:eastAsia="Times New Roman" w:hAnsi="Arial" w:cs="Arial"/>
          <w:color w:val="000000"/>
          <w:szCs w:val="24"/>
        </w:rPr>
        <w:t xml:space="preserve"> Tuan </w:t>
      </w:r>
      <w:proofErr w:type="spellStart"/>
      <w:r w:rsidRPr="003E02CA">
        <w:rPr>
          <w:rFonts w:ascii="Arial" w:eastAsia="Times New Roman" w:hAnsi="Arial" w:cs="Arial"/>
          <w:color w:val="000000"/>
          <w:szCs w:val="24"/>
        </w:rPr>
        <w:t>Kiet</w:t>
      </w:r>
      <w:proofErr w:type="spellEnd"/>
      <w:r w:rsidRPr="003E02CA">
        <w:rPr>
          <w:rFonts w:ascii="Arial" w:eastAsia="Times New Roman" w:hAnsi="Arial" w:cs="Arial"/>
          <w:color w:val="000000"/>
          <w:szCs w:val="24"/>
        </w:rPr>
        <w:t xml:space="preserve"> and others. Expert Review of </w:t>
      </w:r>
      <w:proofErr w:type="spellStart"/>
      <w:r w:rsidRPr="003E02CA">
        <w:rPr>
          <w:rFonts w:ascii="Arial" w:eastAsia="Times New Roman" w:hAnsi="Arial" w:cs="Arial"/>
          <w:color w:val="000000"/>
          <w:szCs w:val="24"/>
        </w:rPr>
        <w:t>Pharmacoeconomics</w:t>
      </w:r>
      <w:proofErr w:type="spellEnd"/>
      <w:r w:rsidRPr="003E02CA">
        <w:rPr>
          <w:rFonts w:ascii="Arial" w:eastAsia="Times New Roman" w:hAnsi="Arial" w:cs="Arial"/>
          <w:color w:val="000000"/>
          <w:szCs w:val="24"/>
        </w:rPr>
        <w:t xml:space="preserve"> &amp; Outcomes Research, 2018, pp. null-null.</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Introduction: </w:t>
      </w:r>
      <w:proofErr w:type="gramStart"/>
      <w:r w:rsidRPr="003E02CA">
        <w:rPr>
          <w:rFonts w:ascii="Arial" w:eastAsia="Times New Roman" w:hAnsi="Arial" w:cs="Arial"/>
          <w:color w:val="000000"/>
          <w:szCs w:val="24"/>
        </w:rPr>
        <w:t>Multiple Criteria Decision Analysis (MCDA)</w:t>
      </w:r>
      <w:proofErr w:type="gramEnd"/>
      <w:r w:rsidRPr="003E02CA">
        <w:rPr>
          <w:rFonts w:ascii="Arial" w:eastAsia="Times New Roman" w:hAnsi="Arial" w:cs="Arial"/>
          <w:color w:val="000000"/>
          <w:szCs w:val="24"/>
        </w:rPr>
        <w:t xml:space="preserve"> is increasingly used in health care mainly because it moves decision-making from ad hoc to an evidence-based and comprehensive process. Developing countries with more restricted financial and human research capacities, however, should consider their own methods of MCDA development and </w:t>
      </w:r>
      <w:proofErr w:type="spellStart"/>
      <w:r w:rsidRPr="003E02CA">
        <w:rPr>
          <w:rFonts w:ascii="Arial" w:eastAsia="Times New Roman" w:hAnsi="Arial" w:cs="Arial"/>
          <w:color w:val="000000"/>
          <w:szCs w:val="24"/>
        </w:rPr>
        <w:t>implementation.Areas</w:t>
      </w:r>
      <w:proofErr w:type="spellEnd"/>
      <w:r w:rsidRPr="003E02CA">
        <w:rPr>
          <w:rFonts w:ascii="Arial" w:eastAsia="Times New Roman" w:hAnsi="Arial" w:cs="Arial"/>
          <w:color w:val="000000"/>
          <w:szCs w:val="24"/>
        </w:rPr>
        <w:t xml:space="preserve"> Covered: An MCDA framework to improve procurement decisions of off-patent pharmaceuticals was developed for developing countries and adapted to Indonesia, Kazakhstan and Vietnam during three policy workshops. Based on the experience of these workshops and one joint workshop with international experts and decision makers from multiple developing countries, general recommendations were formulated on how to implement MCDA specifically in developing countries. We provide 17 practical MCDA implementation recommendations in four major areas, including 1) MCDA objectives; 2) technical considerations of MCDA tool; 3) development and customization of MCDA tool and 4) policy implementation of MCDA in decision </w:t>
      </w:r>
      <w:proofErr w:type="spellStart"/>
      <w:r w:rsidRPr="003E02CA">
        <w:rPr>
          <w:rFonts w:ascii="Arial" w:eastAsia="Times New Roman" w:hAnsi="Arial" w:cs="Arial"/>
          <w:color w:val="000000"/>
          <w:szCs w:val="24"/>
        </w:rPr>
        <w:t>making.Expert</w:t>
      </w:r>
      <w:proofErr w:type="spellEnd"/>
      <w:r w:rsidRPr="003E02CA">
        <w:rPr>
          <w:rFonts w:ascii="Arial" w:eastAsia="Times New Roman" w:hAnsi="Arial" w:cs="Arial"/>
          <w:color w:val="000000"/>
          <w:szCs w:val="24"/>
        </w:rPr>
        <w:t xml:space="preserve"> Commentary: These practical MCDA recommendations for developing countries contribute to feasible, transparent, stepwise, iterative and standardized decision making in health care.</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66" w:name="m_387848007958154643__Toc527107868"/>
      <w:r w:rsidRPr="003E02CA">
        <w:rPr>
          <w:rFonts w:ascii="Calibri" w:eastAsia="Times New Roman" w:hAnsi="Calibri" w:cs="Calibri"/>
          <w:b/>
          <w:bCs/>
          <w:color w:val="800000"/>
          <w:sz w:val="22"/>
        </w:rPr>
        <w:t>Public Health in Transitional Vietnam: Achievements and Challenges.</w:t>
      </w:r>
      <w:bookmarkEnd w:id="66"/>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Hoang Van Minh and Philip </w:t>
      </w:r>
      <w:proofErr w:type="spellStart"/>
      <w:r w:rsidRPr="003E02CA">
        <w:rPr>
          <w:rFonts w:ascii="Arial" w:eastAsia="Times New Roman" w:hAnsi="Arial" w:cs="Arial"/>
          <w:color w:val="000000"/>
          <w:szCs w:val="24"/>
        </w:rPr>
        <w:t>Nasca</w:t>
      </w:r>
      <w:proofErr w:type="spellEnd"/>
      <w:r w:rsidRPr="003E02CA">
        <w:rPr>
          <w:rFonts w:ascii="Arial" w:eastAsia="Times New Roman" w:hAnsi="Arial" w:cs="Arial"/>
          <w:color w:val="000000"/>
          <w:szCs w:val="24"/>
        </w:rPr>
        <w:t>.</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Journal of Public Health Management and Practice, 2018, volume 24, pp. S1-S2.</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40" w:tgtFrame="_blank" w:history="1">
        <w:r w:rsidRPr="003E02CA">
          <w:rPr>
            <w:rFonts w:ascii="Arial" w:eastAsia="Times New Roman" w:hAnsi="Arial" w:cs="Arial"/>
            <w:color w:val="1155CC"/>
            <w:szCs w:val="24"/>
            <w:u w:val="single"/>
          </w:rPr>
          <w:t>https://journals.lww.com/jphmp/Fulltext/2018/03001/Public_Health_in_Transitional_Vietnam__.1.aspx</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 As public health issues in the transition period of Vietnam are complex, policy makers, managers, health staff, and other health system stakeholders in Vietnam always need to have updated and in-depth scientific evidence on these issues for their planning, management, and decision-making process. To meet these needs, a number of research studies have been conducted in Vietnam and selected findings are reported in the supplement “Public Health in Transitional Vietnam.” The objectives of the supplement are to (1) present updated scientific evidence on critical public health issues </w:t>
      </w:r>
      <w:r w:rsidRPr="003E02CA">
        <w:rPr>
          <w:rFonts w:ascii="Arial" w:eastAsia="Times New Roman" w:hAnsi="Arial" w:cs="Arial"/>
          <w:color w:val="000000"/>
          <w:szCs w:val="24"/>
        </w:rPr>
        <w:lastRenderedPageBreak/>
        <w:t xml:space="preserve">in Vietnam; and (2) share these research findings with the readers from other countries of the world. The supplement consists of 10 articles addressing various important topics of public health in transitional Vietnam, including (1) community screening for cervical cancer; (2) ethnic minority midwives and provision of mother and child health care services; (3) gender inequalities in mother and child health care services; (4) operating household biogas; (5) evaluation in eco-health programs; (6) patterns and trends of unintentional injury; (7) universal health insurance coverage; (8) access to health care services among people with </w:t>
      </w:r>
      <w:proofErr w:type="spellStart"/>
      <w:r w:rsidRPr="003E02CA">
        <w:rPr>
          <w:rFonts w:ascii="Arial" w:eastAsia="Times New Roman" w:hAnsi="Arial" w:cs="Arial"/>
          <w:color w:val="000000"/>
          <w:szCs w:val="24"/>
        </w:rPr>
        <w:t>noncommunicable</w:t>
      </w:r>
      <w:proofErr w:type="spellEnd"/>
      <w:r w:rsidRPr="003E02CA">
        <w:rPr>
          <w:rFonts w:ascii="Arial" w:eastAsia="Times New Roman" w:hAnsi="Arial" w:cs="Arial"/>
          <w:color w:val="000000"/>
          <w:szCs w:val="24"/>
        </w:rPr>
        <w:t xml:space="preserve"> diseases; (9) alcohol consumption and binge drinking; and (10) public health management capacity in Vietnam. The supplement not only provides insights into the public health issues but also discusses policy implications of the findings for Vietnam. We hope findings from these articles to be useful for scientists, managers, policy makers, and all other health system stakeholders. We also would like to highlight that scientific evidence is crucial for policy and interventions purposes.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hyperlink r:id="rId41" w:anchor="m_387848007958154643__top" w:history="1">
        <w:r w:rsidR="00B02165" w:rsidRPr="00B02165">
          <w:t xml:space="preserve"> </w:t>
        </w:r>
        <w:r w:rsidR="00B02165" w:rsidRPr="00B02165">
          <w:rPr>
            <w:rFonts w:ascii="Arial" w:eastAsia="Times New Roman" w:hAnsi="Arial" w:cs="Arial"/>
            <w:color w:val="1155CC"/>
            <w:szCs w:val="24"/>
            <w:u w:val="single"/>
          </w:rPr>
          <w:t xml:space="preserve">Back to top </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67" w:name="m_387848007958154643__Toc527107869"/>
      <w:proofErr w:type="gramStart"/>
      <w:r w:rsidRPr="003E02CA">
        <w:rPr>
          <w:rFonts w:ascii="Calibri" w:eastAsia="Times New Roman" w:hAnsi="Calibri" w:cs="Calibri"/>
          <w:b/>
          <w:bCs/>
          <w:color w:val="800000"/>
          <w:sz w:val="22"/>
        </w:rPr>
        <w:t>Using strategic information for action: lessons from the HIV/AIDS response in Vietnam.</w:t>
      </w:r>
      <w:bookmarkEnd w:id="67"/>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Vo</w:t>
      </w:r>
      <w:proofErr w:type="gramEnd"/>
      <w:r w:rsidRPr="003E02CA">
        <w:rPr>
          <w:rFonts w:ascii="Arial" w:eastAsia="Times New Roman" w:hAnsi="Arial" w:cs="Arial"/>
          <w:color w:val="000000"/>
          <w:szCs w:val="24"/>
        </w:rPr>
        <w:t xml:space="preserve"> Hai Son, Abu Abdul-</w:t>
      </w:r>
      <w:proofErr w:type="spellStart"/>
      <w:r w:rsidRPr="003E02CA">
        <w:rPr>
          <w:rFonts w:ascii="Arial" w:eastAsia="Times New Roman" w:hAnsi="Arial" w:cs="Arial"/>
          <w:color w:val="000000"/>
          <w:szCs w:val="24"/>
        </w:rPr>
        <w:t>Quader</w:t>
      </w:r>
      <w:proofErr w:type="spellEnd"/>
      <w:r w:rsidRPr="003E02CA">
        <w:rPr>
          <w:rFonts w:ascii="Arial" w:eastAsia="Times New Roman" w:hAnsi="Arial" w:cs="Arial"/>
          <w:color w:val="000000"/>
          <w:szCs w:val="24"/>
        </w:rPr>
        <w:t xml:space="preserve"> and Amitabh </w:t>
      </w:r>
      <w:proofErr w:type="spellStart"/>
      <w:r w:rsidRPr="003E02CA">
        <w:rPr>
          <w:rFonts w:ascii="Arial" w:eastAsia="Times New Roman" w:hAnsi="Arial" w:cs="Arial"/>
          <w:color w:val="000000"/>
          <w:szCs w:val="24"/>
        </w:rPr>
        <w:t>Bipin</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Suthar</w:t>
      </w:r>
      <w:proofErr w:type="spellEnd"/>
      <w:r w:rsidRPr="003E02CA">
        <w:rPr>
          <w:rFonts w:ascii="Arial" w:eastAsia="Times New Roman" w:hAnsi="Arial" w:cs="Arial"/>
          <w:color w:val="000000"/>
          <w:szCs w:val="24"/>
        </w:rPr>
        <w:t>. BMJ Glob Health, 2018, volume 3, number 5, p. e000793.</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42" w:tgtFrame="_blank" w:history="1">
        <w:r w:rsidRPr="003E02CA">
          <w:rPr>
            <w:rFonts w:ascii="Arial" w:eastAsia="Times New Roman" w:hAnsi="Arial" w:cs="Arial"/>
            <w:color w:val="1155CC"/>
            <w:szCs w:val="24"/>
            <w:u w:val="single"/>
          </w:rPr>
          <w:t>https://www.ncbi.nlm.nih.gov/pmc/articles/PMC6169661/</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Abstract: New WHO guidelines recommend monitoring individual-level HIV data using case reporting, patient monitoring and vital statistics systems. --- Electronic software, deduplication and case verification may help improve the quality of case reporting data. --- Incorporating HIV treatment into social health insurance as part of universal health coverage changed data routinely generated in patient monitoring systems. --- Strengthening collection of vital statistics at the lowest level of the health system can help improve the sensitivity of the vital statistics system; although systematic and robust ascertainment of cause-of-death is needed. --- Leveraging national unique identification may help improve linkages between information systems in the future.</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68" w:name="m_387848007958154643__Toc527107870"/>
      <w:proofErr w:type="gramStart"/>
      <w:r w:rsidRPr="003E02CA">
        <w:rPr>
          <w:rFonts w:ascii="Calibri" w:eastAsia="Times New Roman" w:hAnsi="Calibri" w:cs="Calibri"/>
          <w:b/>
          <w:bCs/>
          <w:color w:val="800000"/>
          <w:sz w:val="22"/>
        </w:rPr>
        <w:t>Stillbirth and preterm birth and associated factors in one of the largest cities in central Vietnam.</w:t>
      </w:r>
      <w:bookmarkEnd w:id="68"/>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H. T. N. </w:t>
      </w:r>
      <w:proofErr w:type="spellStart"/>
      <w:r w:rsidRPr="003E02CA">
        <w:rPr>
          <w:rFonts w:ascii="Arial" w:eastAsia="Times New Roman" w:hAnsi="Arial" w:cs="Arial"/>
          <w:color w:val="000000"/>
          <w:szCs w:val="24"/>
        </w:rPr>
        <w:t>Giang</w:t>
      </w:r>
      <w:proofErr w:type="spellEnd"/>
      <w:r w:rsidRPr="003E02CA">
        <w:rPr>
          <w:rFonts w:ascii="Arial" w:eastAsia="Times New Roman" w:hAnsi="Arial" w:cs="Arial"/>
          <w:color w:val="000000"/>
          <w:szCs w:val="24"/>
        </w:rPr>
        <w:t xml:space="preserve">, S. </w:t>
      </w:r>
      <w:proofErr w:type="spellStart"/>
      <w:r w:rsidRPr="003E02CA">
        <w:rPr>
          <w:rFonts w:ascii="Arial" w:eastAsia="Times New Roman" w:hAnsi="Arial" w:cs="Arial"/>
          <w:color w:val="000000"/>
          <w:szCs w:val="24"/>
        </w:rPr>
        <w:t>Bechtold-Dalla</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Pozza</w:t>
      </w:r>
      <w:proofErr w:type="spellEnd"/>
      <w:r w:rsidRPr="003E02CA">
        <w:rPr>
          <w:rFonts w:ascii="Arial" w:eastAsia="Times New Roman" w:hAnsi="Arial" w:cs="Arial"/>
          <w:color w:val="000000"/>
          <w:szCs w:val="24"/>
        </w:rPr>
        <w:t>, H. T. Tran and S. Ulrich.</w:t>
      </w:r>
      <w:proofErr w:type="gramEnd"/>
      <w:r w:rsidRPr="003E02CA">
        <w:rPr>
          <w:rFonts w:ascii="Arial" w:eastAsia="Times New Roman" w:hAnsi="Arial" w:cs="Arial"/>
          <w:color w:val="000000"/>
          <w:szCs w:val="24"/>
        </w:rPr>
        <w:t xml:space="preserve"> </w:t>
      </w:r>
      <w:proofErr w:type="spellStart"/>
      <w:proofErr w:type="gramStart"/>
      <w:r w:rsidRPr="003E02CA">
        <w:rPr>
          <w:rFonts w:ascii="Arial" w:eastAsia="Times New Roman" w:hAnsi="Arial" w:cs="Arial"/>
          <w:color w:val="000000"/>
          <w:szCs w:val="24"/>
        </w:rPr>
        <w:t>Acta</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Paediatr</w:t>
      </w:r>
      <w:proofErr w:type="spellEnd"/>
      <w:r w:rsidRPr="003E02CA">
        <w:rPr>
          <w:rFonts w:ascii="Arial" w:eastAsia="Times New Roman" w:hAnsi="Arial" w:cs="Arial"/>
          <w:color w:val="000000"/>
          <w:szCs w:val="24"/>
        </w:rPr>
        <w:t>,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lastRenderedPageBreak/>
        <w:t xml:space="preserve">Abstract: AIM: Little is known about the rate of stillbirths, preterm births and associated risk factors in resource-limited settings like Vietnam. This study reports those rates for Da Nang, which is one of the largest cities in central Vietnam. METHODS: Data on 20,762 births including stillbirths and preterm births and associated risk factors were prospectively collected from health facilities from April 2015 to March 2016. RESULTS: The data represented 85% of the total births in Da Nang during the study period and a stillbirth rate of 9.7 per 1,000 live births was recorded. The preterm rate for live births was just under 5%. Independent factors associated with an increased risk of stillbirth and preterm births were mothers aged 35 plus, working as farmers, living in the provinces and a history of abortion. Mothers under 20 years with previous preterm births faced a higher risk of another preterm birth. CONCLUSION: The stillbirth and premature birth rates in Da Nang were higher than rates in high-income countries. Developing registration </w:t>
      </w:r>
      <w:proofErr w:type="spellStart"/>
      <w:r w:rsidRPr="003E02CA">
        <w:rPr>
          <w:rFonts w:ascii="Arial" w:eastAsia="Times New Roman" w:hAnsi="Arial" w:cs="Arial"/>
          <w:color w:val="000000"/>
          <w:szCs w:val="24"/>
        </w:rPr>
        <w:t>programmes</w:t>
      </w:r>
      <w:proofErr w:type="spellEnd"/>
      <w:r w:rsidRPr="003E02CA">
        <w:rPr>
          <w:rFonts w:ascii="Arial" w:eastAsia="Times New Roman" w:hAnsi="Arial" w:cs="Arial"/>
          <w:color w:val="000000"/>
          <w:szCs w:val="24"/>
        </w:rPr>
        <w:t xml:space="preserve"> in Vietnam will provide improved data that will enable researchers and policy makers to identify strategies to reduce the number of stillbirths and premature births. This article is protected by copyright. All rights reserved.</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69" w:name="m_387848007958154643__Toc527107871"/>
      <w:proofErr w:type="gramStart"/>
      <w:r w:rsidRPr="003E02CA">
        <w:rPr>
          <w:rFonts w:ascii="Calibri" w:eastAsia="Times New Roman" w:hAnsi="Calibri" w:cs="Calibri"/>
          <w:b/>
          <w:bCs/>
          <w:color w:val="800000"/>
          <w:sz w:val="22"/>
        </w:rPr>
        <w:t>The Estimates of the Health and Economic Burden of Dengue in Vietnam.</w:t>
      </w:r>
      <w:bookmarkEnd w:id="69"/>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Trinh </w:t>
      </w:r>
      <w:proofErr w:type="spellStart"/>
      <w:r w:rsidRPr="003E02CA">
        <w:rPr>
          <w:rFonts w:ascii="Arial" w:eastAsia="Times New Roman" w:hAnsi="Arial" w:cs="Arial"/>
          <w:color w:val="000000"/>
          <w:szCs w:val="24"/>
        </w:rPr>
        <w:t>Manh</w:t>
      </w:r>
      <w:proofErr w:type="spellEnd"/>
      <w:r w:rsidRPr="003E02CA">
        <w:rPr>
          <w:rFonts w:ascii="Arial" w:eastAsia="Times New Roman" w:hAnsi="Arial" w:cs="Arial"/>
          <w:color w:val="000000"/>
          <w:szCs w:val="24"/>
        </w:rPr>
        <w:t xml:space="preserve"> Hung, Hannah E </w:t>
      </w:r>
      <w:proofErr w:type="spellStart"/>
      <w:r w:rsidRPr="003E02CA">
        <w:rPr>
          <w:rFonts w:ascii="Arial" w:eastAsia="Times New Roman" w:hAnsi="Arial" w:cs="Arial"/>
          <w:color w:val="000000"/>
          <w:szCs w:val="24"/>
        </w:rPr>
        <w:t>Clapham</w:t>
      </w:r>
      <w:proofErr w:type="spellEnd"/>
      <w:r w:rsidRPr="003E02CA">
        <w:rPr>
          <w:rFonts w:ascii="Arial" w:eastAsia="Times New Roman" w:hAnsi="Arial" w:cs="Arial"/>
          <w:color w:val="000000"/>
          <w:szCs w:val="24"/>
        </w:rPr>
        <w:t xml:space="preserve">, Alison A </w:t>
      </w:r>
      <w:proofErr w:type="spellStart"/>
      <w:r w:rsidRPr="003E02CA">
        <w:rPr>
          <w:rFonts w:ascii="Arial" w:eastAsia="Times New Roman" w:hAnsi="Arial" w:cs="Arial"/>
          <w:color w:val="000000"/>
          <w:szCs w:val="24"/>
        </w:rPr>
        <w:t>Bettis</w:t>
      </w:r>
      <w:proofErr w:type="spellEnd"/>
      <w:r w:rsidRPr="003E02CA">
        <w:rPr>
          <w:rFonts w:ascii="Arial" w:eastAsia="Times New Roman" w:hAnsi="Arial" w:cs="Arial"/>
          <w:color w:val="000000"/>
          <w:szCs w:val="24"/>
        </w:rPr>
        <w:t xml:space="preserve">, Hoang Quoc </w:t>
      </w:r>
      <w:proofErr w:type="spellStart"/>
      <w:r w:rsidRPr="003E02CA">
        <w:rPr>
          <w:rFonts w:ascii="Arial" w:eastAsia="Times New Roman" w:hAnsi="Arial" w:cs="Arial"/>
          <w:color w:val="000000"/>
          <w:szCs w:val="24"/>
        </w:rPr>
        <w:t>Cuong</w:t>
      </w:r>
      <w:proofErr w:type="spellEnd"/>
      <w:r w:rsidRPr="003E02CA">
        <w:rPr>
          <w:rFonts w:ascii="Arial" w:eastAsia="Times New Roman" w:hAnsi="Arial" w:cs="Arial"/>
          <w:color w:val="000000"/>
          <w:szCs w:val="24"/>
        </w:rPr>
        <w:t xml:space="preserve">, Guy E Thwaites and others. </w:t>
      </w:r>
      <w:proofErr w:type="gramStart"/>
      <w:r w:rsidRPr="003E02CA">
        <w:rPr>
          <w:rFonts w:ascii="Arial" w:eastAsia="Times New Roman" w:hAnsi="Arial" w:cs="Arial"/>
          <w:color w:val="000000"/>
          <w:szCs w:val="24"/>
        </w:rPr>
        <w:t xml:space="preserve">Trends </w:t>
      </w:r>
      <w:proofErr w:type="spellStart"/>
      <w:r w:rsidRPr="003E02CA">
        <w:rPr>
          <w:rFonts w:ascii="Arial" w:eastAsia="Times New Roman" w:hAnsi="Arial" w:cs="Arial"/>
          <w:color w:val="000000"/>
          <w:szCs w:val="24"/>
        </w:rPr>
        <w:t>Parasitol</w:t>
      </w:r>
      <w:proofErr w:type="spellEnd"/>
      <w:r w:rsidRPr="003E02CA">
        <w:rPr>
          <w:rFonts w:ascii="Arial" w:eastAsia="Times New Roman" w:hAnsi="Arial" w:cs="Arial"/>
          <w:color w:val="000000"/>
          <w:szCs w:val="24"/>
        </w:rPr>
        <w:t>,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Abstract: Dengue has been estimated to cause a substantial health and economic burden in Vietnam. The most recent studies have estimated that it is responsible for 39884 disability-adjusted life years (DALYs) annually, representing an economic burden of US$94.87 million per year (in 2016 prices). However, there are alternative burden estimates that are notably lower. This variation is predominantly due to differences in how the number of symptomatic dengue cases is estimated. Understanding the methodology of these burden calculations is vital when interpreting health economic analyses of dengue. This review aims to provide an overview of the health and economic burden estimates of dengue in Vietnam. We also highlight important research gaps for future studies.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hyperlink r:id="rId43" w:anchor="m_387848007958154643__top" w:history="1">
        <w:r w:rsidR="00B02165" w:rsidRPr="00B02165">
          <w:t xml:space="preserve"> </w:t>
        </w:r>
        <w:r w:rsidR="00B02165" w:rsidRPr="00B02165">
          <w:rPr>
            <w:rFonts w:ascii="Arial" w:eastAsia="Times New Roman" w:hAnsi="Arial" w:cs="Arial"/>
            <w:color w:val="1155CC"/>
            <w:szCs w:val="24"/>
            <w:u w:val="single"/>
          </w:rPr>
          <w:t xml:space="preserve">Back to top </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70" w:name="m_387848007958154643__Toc527107872"/>
      <w:r w:rsidRPr="003E02CA">
        <w:rPr>
          <w:rFonts w:ascii="Calibri" w:eastAsia="Times New Roman" w:hAnsi="Calibri" w:cs="Calibri"/>
          <w:b/>
          <w:bCs/>
          <w:color w:val="800000"/>
          <w:sz w:val="22"/>
        </w:rPr>
        <w:t>Event-Based Surveillance at Community and Healthcare Facilities, Vietnam, 2016-2017.</w:t>
      </w:r>
      <w:bookmarkEnd w:id="70"/>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Alexey Clara, Trang T Do, Anh T P Dao, </w:t>
      </w:r>
      <w:proofErr w:type="spellStart"/>
      <w:r w:rsidRPr="003E02CA">
        <w:rPr>
          <w:rFonts w:ascii="Arial" w:eastAsia="Times New Roman" w:hAnsi="Arial" w:cs="Arial"/>
          <w:color w:val="000000"/>
          <w:szCs w:val="24"/>
        </w:rPr>
        <w:t>Phu</w:t>
      </w:r>
      <w:proofErr w:type="spellEnd"/>
      <w:r w:rsidRPr="003E02CA">
        <w:rPr>
          <w:rFonts w:ascii="Arial" w:eastAsia="Times New Roman" w:hAnsi="Arial" w:cs="Arial"/>
          <w:color w:val="000000"/>
          <w:szCs w:val="24"/>
        </w:rPr>
        <w:t xml:space="preserve"> D Tran, Tan Q Dang and others. </w:t>
      </w:r>
      <w:proofErr w:type="spellStart"/>
      <w:r w:rsidRPr="003E02CA">
        <w:rPr>
          <w:rFonts w:ascii="Arial" w:eastAsia="Times New Roman" w:hAnsi="Arial" w:cs="Arial"/>
          <w:color w:val="000000"/>
          <w:szCs w:val="24"/>
        </w:rPr>
        <w:t>Emerg</w:t>
      </w:r>
      <w:proofErr w:type="spellEnd"/>
      <w:r w:rsidRPr="003E02CA">
        <w:rPr>
          <w:rFonts w:ascii="Arial" w:eastAsia="Times New Roman" w:hAnsi="Arial" w:cs="Arial"/>
          <w:color w:val="000000"/>
          <w:szCs w:val="24"/>
        </w:rPr>
        <w:t xml:space="preserve"> Infect Dis, 2018, volume 24, number 9, pp. 1649-1658.</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lastRenderedPageBreak/>
        <w:t>Abstract: Surveillance and outbreak reporting systems in Vietnam required improvements to function effectively as early warning and response systems. Accordingly, the Ministry of Health of Vietnam, in collaboration with the US Centers for Disease Control and Prevention, launched a pilot project in 2016 focusing on community and hospital event-based surveillance. The pilot was implemented in 4 of Vietnam's 63 provinces. The pilot demonstrated that event-based surveillance resulted in early detection and reporting of outbreaks, improved collaboration between the healthcare facilities and preventive sectors of the ministry, and increased community participation in surveillance and reporting.</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71" w:name="m_387848007958154643__Toc527107873"/>
      <w:r w:rsidRPr="003E02CA">
        <w:rPr>
          <w:rFonts w:ascii="Calibri" w:eastAsia="Times New Roman" w:hAnsi="Calibri" w:cs="Calibri"/>
          <w:b/>
          <w:bCs/>
          <w:color w:val="800000"/>
          <w:sz w:val="22"/>
        </w:rPr>
        <w:t>Feasibility and willingness to pay for dengue vaccine in the threat of dengue fever outbreaks in Vietnam.</w:t>
      </w:r>
      <w:bookmarkEnd w:id="71"/>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Long Hoang Nguyen, Bach Xuan Tran, </w:t>
      </w:r>
      <w:proofErr w:type="spellStart"/>
      <w:r w:rsidRPr="003E02CA">
        <w:rPr>
          <w:rFonts w:ascii="Arial" w:eastAsia="Times New Roman" w:hAnsi="Arial" w:cs="Arial"/>
          <w:color w:val="000000"/>
          <w:szCs w:val="24"/>
        </w:rPr>
        <w:t>Cuong</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Duy</w:t>
      </w:r>
      <w:proofErr w:type="spellEnd"/>
      <w:r w:rsidRPr="003E02CA">
        <w:rPr>
          <w:rFonts w:ascii="Arial" w:eastAsia="Times New Roman" w:hAnsi="Arial" w:cs="Arial"/>
          <w:color w:val="000000"/>
          <w:szCs w:val="24"/>
        </w:rPr>
        <w:t xml:space="preserve"> Do, Chi Linh Hoang, Thao Phuong Nguyen and others. Patient Prefer Adherence, 2018, volume 12, pp. 1917-1926.</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44" w:tgtFrame="_blank" w:history="1">
        <w:r w:rsidRPr="003E02CA">
          <w:rPr>
            <w:rFonts w:ascii="Arial" w:eastAsia="Times New Roman" w:hAnsi="Arial" w:cs="Arial"/>
            <w:color w:val="1155CC"/>
            <w:szCs w:val="24"/>
            <w:u w:val="single"/>
          </w:rPr>
          <w:t>https://www.ncbi.nlm.nih.gov/pmc/articles/PMC6163003/</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Abstract: Background: The escalation of dengue fever (DF) cases in recent years and the occurrence of a large-scale DF outbreak in 2017 underline the importance of dengue vaccines in Vietnam. Given the potential benefits of the dengue vaccines and the need for copayment by the private sector, this study aims to evaluate the willingness to pay (WTP) for the dengue vaccines in patients with DF in Northern Vietnam. Methods: A cross-sectional study was conducted on 330 in-and-out patients with DF admitted to the Bach Mai Hospital. We used the contingent valuation method to evaluate the WTP for dengue vaccines. Socioeconomic and clinical characteristics were also investigated. Multivariate interval and logistic regression models were used to estimate the average amount of WTP and identify the factors associated with the WTP. Results: Around 77.3% patients were willing to pay an average amount of US$ 67.4 (95% CI=57.4-77.4) for the vaccine. People of higher ages, those having health insurance, those traveling in the past 15 days or suffering from anxiety/depression were less likely to be willing to pay for the dengue vaccine. However, people having a longer duration of DF or having problems with mobility were positively associated with WTP for the dengue vaccine. Patients educated to more than high school levels (</w:t>
      </w:r>
      <w:proofErr w:type="spellStart"/>
      <w:r w:rsidRPr="003E02CA">
        <w:rPr>
          <w:rFonts w:ascii="Arial" w:eastAsia="Times New Roman" w:hAnsi="Arial" w:cs="Arial"/>
          <w:color w:val="000000"/>
          <w:szCs w:val="24"/>
        </w:rPr>
        <w:t>Coeff</w:t>
      </w:r>
      <w:proofErr w:type="spellEnd"/>
      <w:proofErr w:type="gramStart"/>
      <w:r w:rsidRPr="003E02CA">
        <w:rPr>
          <w:rFonts w:ascii="Arial" w:eastAsia="Times New Roman" w:hAnsi="Arial" w:cs="Arial"/>
          <w:color w:val="000000"/>
          <w:szCs w:val="24"/>
        </w:rPr>
        <w:t>.=</w:t>
      </w:r>
      <w:proofErr w:type="gramEnd"/>
      <w:r w:rsidRPr="003E02CA">
        <w:rPr>
          <w:rFonts w:ascii="Arial" w:eastAsia="Times New Roman" w:hAnsi="Arial" w:cs="Arial"/>
          <w:color w:val="000000"/>
          <w:szCs w:val="24"/>
        </w:rPr>
        <w:t>31.31; 95% CI=3.26-59.35), those in the richest quintile (</w:t>
      </w:r>
      <w:proofErr w:type="spellStart"/>
      <w:r w:rsidRPr="003E02CA">
        <w:rPr>
          <w:rFonts w:ascii="Arial" w:eastAsia="Times New Roman" w:hAnsi="Arial" w:cs="Arial"/>
          <w:color w:val="000000"/>
          <w:szCs w:val="24"/>
        </w:rPr>
        <w:t>Coeff</w:t>
      </w:r>
      <w:proofErr w:type="spellEnd"/>
      <w:r w:rsidRPr="003E02CA">
        <w:rPr>
          <w:rFonts w:ascii="Arial" w:eastAsia="Times New Roman" w:hAnsi="Arial" w:cs="Arial"/>
          <w:color w:val="000000"/>
          <w:szCs w:val="24"/>
        </w:rPr>
        <w:t>.=62.76; 95% CI=25.40; 100.13), or those having a longer duration of the disease (</w:t>
      </w:r>
      <w:proofErr w:type="spellStart"/>
      <w:r w:rsidRPr="003E02CA">
        <w:rPr>
          <w:rFonts w:ascii="Arial" w:eastAsia="Times New Roman" w:hAnsi="Arial" w:cs="Arial"/>
          <w:color w:val="000000"/>
          <w:szCs w:val="24"/>
        </w:rPr>
        <w:t>Coeff</w:t>
      </w:r>
      <w:proofErr w:type="spellEnd"/>
      <w:r w:rsidRPr="003E02CA">
        <w:rPr>
          <w:rFonts w:ascii="Arial" w:eastAsia="Times New Roman" w:hAnsi="Arial" w:cs="Arial"/>
          <w:color w:val="000000"/>
          <w:szCs w:val="24"/>
        </w:rPr>
        <w:t>.=6.18; 95% CI=0.72-11.63) were willing to pay a higher amount. Conclusion: This study highlights a relatively high rate and amount of WTP for the dengue vaccine among patients with DF. Psychological counseling services as well as educational campaigns should be undertaken to improve the WTP for the vaccine. Moreover, government subsidies should be given to increase the coverage of the vaccine in the future, especially for the poor.</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lastRenderedPageBreak/>
        <w:t>               </w:t>
      </w:r>
      <w:hyperlink r:id="rId45" w:anchor="m_387848007958154643__top" w:history="1">
        <w:r w:rsidR="00B02165" w:rsidRPr="00B02165">
          <w:t xml:space="preserve"> </w:t>
        </w:r>
        <w:r w:rsidR="00B02165" w:rsidRPr="00B02165">
          <w:rPr>
            <w:rFonts w:ascii="Arial" w:eastAsia="Times New Roman" w:hAnsi="Arial" w:cs="Arial"/>
            <w:color w:val="1155CC"/>
            <w:szCs w:val="24"/>
            <w:u w:val="single"/>
          </w:rPr>
          <w:t xml:space="preserve">Back to top </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72" w:name="m_387848007958154643__Toc527107874"/>
      <w:proofErr w:type="gramStart"/>
      <w:r w:rsidRPr="003E02CA">
        <w:rPr>
          <w:rFonts w:ascii="Calibri" w:eastAsia="Times New Roman" w:hAnsi="Calibri" w:cs="Calibri"/>
          <w:b/>
          <w:bCs/>
          <w:color w:val="800000"/>
          <w:sz w:val="22"/>
        </w:rPr>
        <w:t>Measuring catastrophic costs due to tuberculosis in Viet Nam.</w:t>
      </w:r>
      <w:bookmarkEnd w:id="72"/>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N. V. </w:t>
      </w:r>
      <w:proofErr w:type="spellStart"/>
      <w:r w:rsidRPr="003E02CA">
        <w:rPr>
          <w:rFonts w:ascii="Arial" w:eastAsia="Times New Roman" w:hAnsi="Arial" w:cs="Arial"/>
          <w:color w:val="000000"/>
          <w:szCs w:val="24"/>
        </w:rPr>
        <w:t>Nhung</w:t>
      </w:r>
      <w:proofErr w:type="spellEnd"/>
      <w:r w:rsidRPr="003E02CA">
        <w:rPr>
          <w:rFonts w:ascii="Arial" w:eastAsia="Times New Roman" w:hAnsi="Arial" w:cs="Arial"/>
          <w:color w:val="000000"/>
          <w:szCs w:val="24"/>
        </w:rPr>
        <w:t xml:space="preserve">, N. B. </w:t>
      </w:r>
      <w:proofErr w:type="spellStart"/>
      <w:r w:rsidRPr="003E02CA">
        <w:rPr>
          <w:rFonts w:ascii="Arial" w:eastAsia="Times New Roman" w:hAnsi="Arial" w:cs="Arial"/>
          <w:color w:val="000000"/>
          <w:szCs w:val="24"/>
        </w:rPr>
        <w:t>Hoa</w:t>
      </w:r>
      <w:proofErr w:type="spellEnd"/>
      <w:r w:rsidRPr="003E02CA">
        <w:rPr>
          <w:rFonts w:ascii="Arial" w:eastAsia="Times New Roman" w:hAnsi="Arial" w:cs="Arial"/>
          <w:color w:val="000000"/>
          <w:szCs w:val="24"/>
        </w:rPr>
        <w:t xml:space="preserve">, N. T. Anh, L. T. Ngoc Anh, A. </w:t>
      </w:r>
      <w:proofErr w:type="spellStart"/>
      <w:r w:rsidRPr="003E02CA">
        <w:rPr>
          <w:rFonts w:ascii="Arial" w:eastAsia="Times New Roman" w:hAnsi="Arial" w:cs="Arial"/>
          <w:color w:val="000000"/>
          <w:szCs w:val="24"/>
        </w:rPr>
        <w:t>Siroka</w:t>
      </w:r>
      <w:proofErr w:type="spellEnd"/>
      <w:r w:rsidRPr="003E02CA">
        <w:rPr>
          <w:rFonts w:ascii="Arial" w:eastAsia="Times New Roman" w:hAnsi="Arial" w:cs="Arial"/>
          <w:color w:val="000000"/>
          <w:szCs w:val="24"/>
        </w:rPr>
        <w:t xml:space="preserve"> and others. The International Journal of Tuberculosis and Lung Disease, 2018, volume 22, number 9, pp. 983-990.</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Abstract: INTRODUCTION: Progress towards ending tuberculosis (TB) in Viet Nam includes monitoring the costs borne by patients through periodic facility-based surveys</w:t>
      </w:r>
      <w:proofErr w:type="gramStart"/>
      <w:r w:rsidRPr="003E02CA">
        <w:rPr>
          <w:rFonts w:ascii="Arial" w:eastAsia="Times New Roman" w:hAnsi="Arial" w:cs="Arial"/>
          <w:color w:val="000000"/>
          <w:szCs w:val="24"/>
        </w:rPr>
        <w:t>.&lt;</w:t>
      </w:r>
      <w:proofErr w:type="spellStart"/>
      <w:proofErr w:type="gramEnd"/>
      <w:r w:rsidRPr="003E02CA">
        <w:rPr>
          <w:rFonts w:ascii="Arial" w:eastAsia="Times New Roman" w:hAnsi="Arial" w:cs="Arial"/>
          <w:color w:val="000000"/>
          <w:szCs w:val="24"/>
        </w:rPr>
        <w:t>br</w:t>
      </w:r>
      <w:proofErr w:type="spellEnd"/>
      <w:r w:rsidRPr="003E02CA">
        <w:rPr>
          <w:rFonts w:ascii="Arial" w:eastAsia="Times New Roman" w:hAnsi="Arial" w:cs="Arial"/>
          <w:color w:val="000000"/>
          <w:szCs w:val="24"/>
        </w:rPr>
        <w:t>&gt;&lt;/</w:t>
      </w:r>
      <w:proofErr w:type="spellStart"/>
      <w:r w:rsidRPr="003E02CA">
        <w:rPr>
          <w:rFonts w:ascii="Arial" w:eastAsia="Times New Roman" w:hAnsi="Arial" w:cs="Arial"/>
          <w:color w:val="000000"/>
          <w:szCs w:val="24"/>
        </w:rPr>
        <w:t>br</w:t>
      </w:r>
      <w:proofErr w:type="spellEnd"/>
      <w:r w:rsidRPr="003E02CA">
        <w:rPr>
          <w:rFonts w:ascii="Arial" w:eastAsia="Times New Roman" w:hAnsi="Arial" w:cs="Arial"/>
          <w:color w:val="000000"/>
          <w:szCs w:val="24"/>
        </w:rPr>
        <w:t>&gt;OBJECTIVE: To document the magnitude of costs incurred by TB-affected households and establish a baseline for the top End TB indicator in Viet Nam.&lt;</w:t>
      </w:r>
      <w:proofErr w:type="spellStart"/>
      <w:r w:rsidRPr="003E02CA">
        <w:rPr>
          <w:rFonts w:ascii="Arial" w:eastAsia="Times New Roman" w:hAnsi="Arial" w:cs="Arial"/>
          <w:color w:val="000000"/>
          <w:szCs w:val="24"/>
        </w:rPr>
        <w:t>br</w:t>
      </w:r>
      <w:proofErr w:type="spellEnd"/>
      <w:r w:rsidRPr="003E02CA">
        <w:rPr>
          <w:rFonts w:ascii="Arial" w:eastAsia="Times New Roman" w:hAnsi="Arial" w:cs="Arial"/>
          <w:color w:val="000000"/>
          <w:szCs w:val="24"/>
        </w:rPr>
        <w:t>&gt;&lt;/</w:t>
      </w:r>
      <w:proofErr w:type="spellStart"/>
      <w:r w:rsidRPr="003E02CA">
        <w:rPr>
          <w:rFonts w:ascii="Arial" w:eastAsia="Times New Roman" w:hAnsi="Arial" w:cs="Arial"/>
          <w:color w:val="000000"/>
          <w:szCs w:val="24"/>
        </w:rPr>
        <w:t>br</w:t>
      </w:r>
      <w:proofErr w:type="spellEnd"/>
      <w:r w:rsidRPr="003E02CA">
        <w:rPr>
          <w:rFonts w:ascii="Arial" w:eastAsia="Times New Roman" w:hAnsi="Arial" w:cs="Arial"/>
          <w:color w:val="000000"/>
          <w:szCs w:val="24"/>
        </w:rPr>
        <w:t>&gt;METHODS: A national survey with retrospective data collection and projection among 735 participants in 20 stratified clusters was conducted in 2016. Each patient was interviewed on costs, time loss, coping measures and asset ownership. Total costs were expressed as a proportion of annual household income</w:t>
      </w:r>
      <w:proofErr w:type="gramStart"/>
      <w:r w:rsidRPr="003E02CA">
        <w:rPr>
          <w:rFonts w:ascii="Arial" w:eastAsia="Times New Roman" w:hAnsi="Arial" w:cs="Arial"/>
          <w:color w:val="000000"/>
          <w:szCs w:val="24"/>
        </w:rPr>
        <w:t>.&lt;</w:t>
      </w:r>
      <w:proofErr w:type="spellStart"/>
      <w:proofErr w:type="gramEnd"/>
      <w:r w:rsidRPr="003E02CA">
        <w:rPr>
          <w:rFonts w:ascii="Arial" w:eastAsia="Times New Roman" w:hAnsi="Arial" w:cs="Arial"/>
          <w:color w:val="000000"/>
          <w:szCs w:val="24"/>
        </w:rPr>
        <w:t>br</w:t>
      </w:r>
      <w:proofErr w:type="spellEnd"/>
      <w:r w:rsidRPr="003E02CA">
        <w:rPr>
          <w:rFonts w:ascii="Arial" w:eastAsia="Times New Roman" w:hAnsi="Arial" w:cs="Arial"/>
          <w:color w:val="000000"/>
          <w:szCs w:val="24"/>
        </w:rPr>
        <w:t>&gt;&lt;/</w:t>
      </w:r>
      <w:proofErr w:type="spellStart"/>
      <w:r w:rsidRPr="003E02CA">
        <w:rPr>
          <w:rFonts w:ascii="Arial" w:eastAsia="Times New Roman" w:hAnsi="Arial" w:cs="Arial"/>
          <w:color w:val="000000"/>
          <w:szCs w:val="24"/>
        </w:rPr>
        <w:t>br</w:t>
      </w:r>
      <w:proofErr w:type="spellEnd"/>
      <w:r w:rsidRPr="003E02CA">
        <w:rPr>
          <w:rFonts w:ascii="Arial" w:eastAsia="Times New Roman" w:hAnsi="Arial" w:cs="Arial"/>
          <w:color w:val="000000"/>
          <w:szCs w:val="24"/>
        </w:rPr>
        <w:t>&gt;RESULTS: In Viet Nam, 63% of households affected by TB or multidrug-resistant TB (MDR-TB) experienced costs that were &gt;20% of their annual household income. The mean patient costs were respectively US$1054 and US$4302 per episode of TB and MDR-TB. The most significant drivers of mean costs were income loss reported and purchase of special foods, nutritional supplements, travel and accommodation.&lt;</w:t>
      </w:r>
      <w:proofErr w:type="spellStart"/>
      <w:r w:rsidRPr="003E02CA">
        <w:rPr>
          <w:rFonts w:ascii="Arial" w:eastAsia="Times New Roman" w:hAnsi="Arial" w:cs="Arial"/>
          <w:color w:val="000000"/>
          <w:szCs w:val="24"/>
        </w:rPr>
        <w:t>br</w:t>
      </w:r>
      <w:proofErr w:type="spellEnd"/>
      <w:r w:rsidRPr="003E02CA">
        <w:rPr>
          <w:rFonts w:ascii="Arial" w:eastAsia="Times New Roman" w:hAnsi="Arial" w:cs="Arial"/>
          <w:color w:val="000000"/>
          <w:szCs w:val="24"/>
        </w:rPr>
        <w:t>&gt;&lt;/</w:t>
      </w:r>
      <w:proofErr w:type="spellStart"/>
      <w:r w:rsidRPr="003E02CA">
        <w:rPr>
          <w:rFonts w:ascii="Arial" w:eastAsia="Times New Roman" w:hAnsi="Arial" w:cs="Arial"/>
          <w:color w:val="000000"/>
          <w:szCs w:val="24"/>
        </w:rPr>
        <w:t>br</w:t>
      </w:r>
      <w:proofErr w:type="spellEnd"/>
      <w:r w:rsidRPr="003E02CA">
        <w:rPr>
          <w:rFonts w:ascii="Arial" w:eastAsia="Times New Roman" w:hAnsi="Arial" w:cs="Arial"/>
          <w:color w:val="000000"/>
          <w:szCs w:val="24"/>
        </w:rPr>
        <w:t xml:space="preserve">&gt;CONCLUSION: The proportion of households experiencing catastrophic total costs due to TB in Viet Nam is high, which poses a barrier to TB diagnosis and treatment. Based on study results, </w:t>
      </w:r>
      <w:proofErr w:type="spellStart"/>
      <w:r w:rsidRPr="003E02CA">
        <w:rPr>
          <w:rFonts w:ascii="Arial" w:eastAsia="Times New Roman" w:hAnsi="Arial" w:cs="Arial"/>
          <w:color w:val="000000"/>
          <w:szCs w:val="24"/>
        </w:rPr>
        <w:t>programme</w:t>
      </w:r>
      <w:proofErr w:type="spellEnd"/>
      <w:r w:rsidRPr="003E02CA">
        <w:rPr>
          <w:rFonts w:ascii="Arial" w:eastAsia="Times New Roman" w:hAnsi="Arial" w:cs="Arial"/>
          <w:color w:val="000000"/>
          <w:szCs w:val="24"/>
        </w:rPr>
        <w:t xml:space="preserve"> and partners need to identify key areas for policy action and work towards a national policy guide on intervention to reduce TB patient costs.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73" w:name="m_387848007958154643__Toc527107875"/>
      <w:r w:rsidRPr="003E02CA">
        <w:rPr>
          <w:rFonts w:ascii="Calibri" w:eastAsia="Times New Roman" w:hAnsi="Calibri" w:cs="Calibri"/>
          <w:b/>
          <w:bCs/>
          <w:color w:val="800000"/>
          <w:sz w:val="22"/>
        </w:rPr>
        <w:t>The shifting burden of neurosurgical disease: Vietnam and the middle-income nations.</w:t>
      </w:r>
      <w:bookmarkEnd w:id="73"/>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Christopher </w:t>
      </w:r>
      <w:proofErr w:type="spellStart"/>
      <w:r w:rsidRPr="003E02CA">
        <w:rPr>
          <w:rFonts w:ascii="Arial" w:eastAsia="Times New Roman" w:hAnsi="Arial" w:cs="Arial"/>
          <w:color w:val="000000"/>
          <w:szCs w:val="24"/>
        </w:rPr>
        <w:t>Carr</w:t>
      </w:r>
      <w:proofErr w:type="spellEnd"/>
      <w:r w:rsidRPr="003E02CA">
        <w:rPr>
          <w:rFonts w:ascii="Arial" w:eastAsia="Times New Roman" w:hAnsi="Arial" w:cs="Arial"/>
          <w:color w:val="000000"/>
          <w:szCs w:val="24"/>
        </w:rPr>
        <w:t xml:space="preserve">, Lora Kahn, Mansour </w:t>
      </w:r>
      <w:proofErr w:type="spellStart"/>
      <w:r w:rsidRPr="003E02CA">
        <w:rPr>
          <w:rFonts w:ascii="Arial" w:eastAsia="Times New Roman" w:hAnsi="Arial" w:cs="Arial"/>
          <w:color w:val="000000"/>
          <w:szCs w:val="24"/>
        </w:rPr>
        <w:t>Mathkour</w:t>
      </w:r>
      <w:proofErr w:type="spellEnd"/>
      <w:r w:rsidRPr="003E02CA">
        <w:rPr>
          <w:rFonts w:ascii="Arial" w:eastAsia="Times New Roman" w:hAnsi="Arial" w:cs="Arial"/>
          <w:color w:val="000000"/>
          <w:szCs w:val="24"/>
        </w:rPr>
        <w:t xml:space="preserve">, Erin Biro, </w:t>
      </w:r>
      <w:proofErr w:type="spellStart"/>
      <w:r w:rsidRPr="003E02CA">
        <w:rPr>
          <w:rFonts w:ascii="Arial" w:eastAsia="Times New Roman" w:hAnsi="Arial" w:cs="Arial"/>
          <w:color w:val="000000"/>
          <w:szCs w:val="24"/>
        </w:rPr>
        <w:t>Cuong</w:t>
      </w:r>
      <w:proofErr w:type="spellEnd"/>
      <w:r w:rsidRPr="003E02CA">
        <w:rPr>
          <w:rFonts w:ascii="Arial" w:eastAsia="Times New Roman" w:hAnsi="Arial" w:cs="Arial"/>
          <w:color w:val="000000"/>
          <w:szCs w:val="24"/>
        </w:rPr>
        <w:t xml:space="preserve"> J Bui and others. </w:t>
      </w:r>
      <w:proofErr w:type="spellStart"/>
      <w:r w:rsidRPr="003E02CA">
        <w:rPr>
          <w:rFonts w:ascii="Arial" w:eastAsia="Times New Roman" w:hAnsi="Arial" w:cs="Arial"/>
          <w:color w:val="000000"/>
          <w:szCs w:val="24"/>
        </w:rPr>
        <w:t>Neurosurg</w:t>
      </w:r>
      <w:proofErr w:type="spellEnd"/>
      <w:r w:rsidRPr="003E02CA">
        <w:rPr>
          <w:rFonts w:ascii="Arial" w:eastAsia="Times New Roman" w:hAnsi="Arial" w:cs="Arial"/>
          <w:color w:val="000000"/>
          <w:szCs w:val="24"/>
        </w:rPr>
        <w:t xml:space="preserve"> Focus, 2018, volume 45, number 4, p. E12.</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46" w:tgtFrame="_blank" w:history="1">
        <w:r w:rsidRPr="003E02CA">
          <w:rPr>
            <w:rFonts w:ascii="Arial" w:eastAsia="Times New Roman" w:hAnsi="Arial" w:cs="Arial"/>
            <w:color w:val="1155CC"/>
            <w:szCs w:val="24"/>
            <w:u w:val="single"/>
          </w:rPr>
          <w:t>https://thejns.org/focus/view/journals/neurosurg-focus/45/4/article-pE12.xml</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OBJECTIVE: The Global Burden of Disease (GBD) is an international collaboration and the largest comprehensive investigation of global health disease burden ever conducted. It has been particularly insightful for understanding disease demographics in middle-income nations undergoing rapid development, such as Vietnam, where 6 of the top 10 causes of death are relevant to the neurosurgeon. The </w:t>
      </w:r>
      <w:r w:rsidRPr="003E02CA">
        <w:rPr>
          <w:rFonts w:ascii="Arial" w:eastAsia="Times New Roman" w:hAnsi="Arial" w:cs="Arial"/>
          <w:color w:val="000000"/>
          <w:szCs w:val="24"/>
        </w:rPr>
        <w:lastRenderedPageBreak/>
        <w:t xml:space="preserve">burden of stroke-the number one cause of death in Vietnam-is particularly impressive. Likewise, road injuries, with a disproportionate rate of traumatic brain injury, continue to increase in Vietnam following economic development. Low-back and neck pain is the number one cause of disability. Simultaneously, more patients have access to care, and healthcare spending is increased. METHODS: It is imperative that neurosurgical capital and infrastructure keep pace with Vietnam's growth. The authors searched the existing literature for assessments of neurosurgical infrastructure or initiatives to address neurosurgical disease burden. Using GBD data, the authors also abstracted data for death by cause and prevalence of years of life lost due to disability (YLD) for common neurosurgical pathologies for Vietnam and comparison nations. RESULTS: Interventions aimed at primary prevention of risk factors for neurosurgical disease and focused on the transference of self-sustainable technical skills were found to be analogous to those that have been successful in other regions. Efforts toward stroke prevention have been focused on causal risk factors. Multiple investigators have found that interventions aimed at increasing helmet use were successful in preventing traumatic brain injury. Government-led reforms and equipment donation programs have improved technical capacity. Nevertheless, Vietnam lags behind other nations in neurosurgeons per capita; cause-attributable death and YLD attributable to neurosurgical disease are considerably higher in Vietnam and middle-income nations compared to both lower-income nations and upper-income nations. CONCLUSIONS: More than two-thirds of deaths attributable to neurosurgical pathologies in Vietnam and other middle-income nations were due to stroke, and one-fifth of both cause-attributable death and YLD was associated with neurosurgical pathologies. Vietnam and other middle-income nations continue to assume a global burden of disease profile that ever more closely resembles that of developed nations, with particular cerebrovascular, </w:t>
      </w:r>
      <w:proofErr w:type="spellStart"/>
      <w:r w:rsidRPr="003E02CA">
        <w:rPr>
          <w:rFonts w:ascii="Arial" w:eastAsia="Times New Roman" w:hAnsi="Arial" w:cs="Arial"/>
          <w:color w:val="000000"/>
          <w:szCs w:val="24"/>
        </w:rPr>
        <w:t>neurotrauma</w:t>
      </w:r>
      <w:proofErr w:type="spellEnd"/>
      <w:r w:rsidRPr="003E02CA">
        <w:rPr>
          <w:rFonts w:ascii="Arial" w:eastAsia="Times New Roman" w:hAnsi="Arial" w:cs="Arial"/>
          <w:color w:val="000000"/>
          <w:szCs w:val="24"/>
        </w:rPr>
        <w:t>, and spinal disease burdens, leading to exponentially increased demand for neurosurgeons that threatens to outpace the training of neurosurgeons.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74" w:name="m_387848007958154643__Toc527107876"/>
      <w:proofErr w:type="gramStart"/>
      <w:r w:rsidRPr="003E02CA">
        <w:rPr>
          <w:rFonts w:ascii="Calibri" w:eastAsia="Times New Roman" w:hAnsi="Calibri" w:cs="Calibri"/>
          <w:b/>
          <w:bCs/>
          <w:color w:val="800000"/>
          <w:sz w:val="22"/>
        </w:rPr>
        <w:t xml:space="preserve">Investigating </w:t>
      </w:r>
      <w:proofErr w:type="spellStart"/>
      <w:r w:rsidRPr="003E02CA">
        <w:rPr>
          <w:rFonts w:ascii="Calibri" w:eastAsia="Times New Roman" w:hAnsi="Calibri" w:cs="Calibri"/>
          <w:b/>
          <w:bCs/>
          <w:color w:val="800000"/>
          <w:sz w:val="22"/>
        </w:rPr>
        <w:t>equalisation</w:t>
      </w:r>
      <w:proofErr w:type="spellEnd"/>
      <w:r w:rsidRPr="003E02CA">
        <w:rPr>
          <w:rFonts w:ascii="Calibri" w:eastAsia="Times New Roman" w:hAnsi="Calibri" w:cs="Calibri"/>
          <w:b/>
          <w:bCs/>
          <w:color w:val="800000"/>
          <w:sz w:val="22"/>
        </w:rPr>
        <w:t xml:space="preserve"> of health inequalities during adolescence in four low-income and middle-income countries: an analysis of the Young Lives cohort study.</w:t>
      </w:r>
      <w:bookmarkEnd w:id="74"/>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Joseph L. Ward and Russell M. Viner.</w:t>
      </w:r>
      <w:proofErr w:type="gramEnd"/>
      <w:r w:rsidRPr="003E02CA">
        <w:rPr>
          <w:rFonts w:ascii="Arial" w:eastAsia="Times New Roman" w:hAnsi="Arial" w:cs="Arial"/>
          <w:color w:val="000000"/>
          <w:szCs w:val="24"/>
        </w:rPr>
        <w:t xml:space="preserve"> BMJ Open, 2018, volume 8, number 9, p. e022114.</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47" w:tgtFrame="_blank" w:history="1">
        <w:r w:rsidRPr="003E02CA">
          <w:rPr>
            <w:rFonts w:ascii="Arial" w:eastAsia="Times New Roman" w:hAnsi="Arial" w:cs="Arial"/>
            <w:color w:val="1155CC"/>
            <w:szCs w:val="24"/>
            <w:u w:val="single"/>
          </w:rPr>
          <w:t>http://www.ncbi.nlm.nih.gov/pmc/articles/PMC6129103/</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OBJECTIVE: To investigate if socioeconomic gradients in health reduce during adolescence (the </w:t>
      </w:r>
      <w:proofErr w:type="spellStart"/>
      <w:r w:rsidRPr="003E02CA">
        <w:rPr>
          <w:rFonts w:ascii="Arial" w:eastAsia="Times New Roman" w:hAnsi="Arial" w:cs="Arial"/>
          <w:color w:val="000000"/>
          <w:szCs w:val="24"/>
        </w:rPr>
        <w:t>equalisation</w:t>
      </w:r>
      <w:proofErr w:type="spellEnd"/>
      <w:r w:rsidRPr="003E02CA">
        <w:rPr>
          <w:rFonts w:ascii="Arial" w:eastAsia="Times New Roman" w:hAnsi="Arial" w:cs="Arial"/>
          <w:color w:val="000000"/>
          <w:szCs w:val="24"/>
        </w:rPr>
        <w:t xml:space="preserve"> hypothesis) in four low-income and middle-income countries (LMIC). SETTING: Analysis of the Young Lives Study cohorts in Ethiopia, Peru, Vietnam and India. PARTICIPANTS: A total of 3395 participants (across the four cohorts) aged 6–10 years at enrolment and followed up for 11 years. OUTCOMES MEASURED: Change in income-related health inequalities from mid-childhood to late adolescence. Socioeconomic status was determined by wealth index quartile. The </w:t>
      </w:r>
      <w:r w:rsidRPr="003E02CA">
        <w:rPr>
          <w:rFonts w:ascii="Arial" w:eastAsia="Times New Roman" w:hAnsi="Arial" w:cs="Arial"/>
          <w:color w:val="000000"/>
          <w:szCs w:val="24"/>
        </w:rPr>
        <w:lastRenderedPageBreak/>
        <w:t xml:space="preserve">health indicators included were self-reported health, injuries in the previous 4 years, presence of long-term health problems, low mood, alcohol use, overweight/obesity, thinness and stunting. The relative risk of each adverse health outcome between highest and lowest wealth index quartile were compared across four waves of the study within each country. RESULTS: We found steep socioeconomic gradients across multiple health indicators in all four countries. Socioeconomic gradients remained similar across all waves of the study, with no significant decrease during adolescence. CONCLUSION: We found no consistent evidence of </w:t>
      </w:r>
      <w:proofErr w:type="spellStart"/>
      <w:r w:rsidRPr="003E02CA">
        <w:rPr>
          <w:rFonts w:ascii="Arial" w:eastAsia="Times New Roman" w:hAnsi="Arial" w:cs="Arial"/>
          <w:color w:val="000000"/>
          <w:szCs w:val="24"/>
        </w:rPr>
        <w:t>equalisation</w:t>
      </w:r>
      <w:proofErr w:type="spellEnd"/>
      <w:r w:rsidRPr="003E02CA">
        <w:rPr>
          <w:rFonts w:ascii="Arial" w:eastAsia="Times New Roman" w:hAnsi="Arial" w:cs="Arial"/>
          <w:color w:val="000000"/>
          <w:szCs w:val="24"/>
        </w:rPr>
        <w:t xml:space="preserve"> for income-related health inequalities in youth in these LMIC. Socioeconomic gradients for health in these cohorts appear to persist and be equally damaging across the early life course and during adolescence.</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hyperlink r:id="rId48" w:anchor="m_387848007958154643__top" w:history="1">
        <w:r w:rsidR="00B02165" w:rsidRPr="00B02165">
          <w:t xml:space="preserve"> </w:t>
        </w:r>
        <w:r w:rsidR="00B02165" w:rsidRPr="00B02165">
          <w:rPr>
            <w:rFonts w:ascii="Arial" w:eastAsia="Times New Roman" w:hAnsi="Arial" w:cs="Arial"/>
            <w:color w:val="1155CC"/>
            <w:szCs w:val="24"/>
            <w:u w:val="single"/>
          </w:rPr>
          <w:t xml:space="preserve">Back to top </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75" w:name="m_387848007958154643__Toc527107877"/>
      <w:r w:rsidRPr="003E02CA">
        <w:rPr>
          <w:rFonts w:ascii="Calibri" w:eastAsia="Times New Roman" w:hAnsi="Calibri" w:cs="Calibri"/>
          <w:b/>
          <w:bCs/>
          <w:color w:val="800000"/>
          <w:sz w:val="22"/>
        </w:rPr>
        <w:t>Family-Based Social Health Insurance for Informal Workers in Vietnam: Willingness to Pay and Its Determinants.</w:t>
      </w:r>
      <w:bookmarkEnd w:id="75"/>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Nguyen </w:t>
      </w:r>
      <w:proofErr w:type="spellStart"/>
      <w:r w:rsidRPr="003E02CA">
        <w:rPr>
          <w:rFonts w:ascii="Arial" w:eastAsia="Times New Roman" w:hAnsi="Arial" w:cs="Arial"/>
          <w:color w:val="000000"/>
          <w:szCs w:val="24"/>
        </w:rPr>
        <w:t>Thi</w:t>
      </w:r>
      <w:proofErr w:type="spellEnd"/>
      <w:r w:rsidRPr="003E02CA">
        <w:rPr>
          <w:rFonts w:ascii="Arial" w:eastAsia="Times New Roman" w:hAnsi="Arial" w:cs="Arial"/>
          <w:color w:val="000000"/>
          <w:szCs w:val="24"/>
        </w:rPr>
        <w:t xml:space="preserve"> Thuy Nga, Gerard FitzGerald and Michael P. Dunne.</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Asia Pacific Journal of Public Health,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Abstract: The study aimed to assess willingness to pay for family-based social health insurance and its determining factors among informal workers in Vietnam. A double-bounded dichotomous choice approach was used to elicit the willingness to pay of 391 heads of uninsured households. The study indicates that 48.8% of 391 uninsured households were willing to pay for family-based health insurance. The households were willing to pay about 921.9 thousand Vietnamese dongs per household per year (US$42). The factors that significantly affected willingness to pay were household income, number of uninsured members in a household, and sickness of the household head. The study suggests that a feasible premium for family-based health insurance supported by government subsidy, along with attention to the quality improvements of health services, could be an effective means to increase coverage among the informal sector workers.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76" w:name="m_387848007958154643__Toc527107878"/>
      <w:r w:rsidRPr="003E02CA">
        <w:rPr>
          <w:rFonts w:ascii="Calibri" w:eastAsia="Times New Roman" w:hAnsi="Calibri" w:cs="Calibri"/>
          <w:b/>
          <w:bCs/>
          <w:color w:val="800000"/>
          <w:sz w:val="22"/>
        </w:rPr>
        <w:t>Surgical treatment of epilepsy in Vietnam: program development and international collaboration.</w:t>
      </w:r>
      <w:bookmarkEnd w:id="76"/>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Brandon G </w:t>
      </w:r>
      <w:proofErr w:type="spellStart"/>
      <w:r w:rsidRPr="003E02CA">
        <w:rPr>
          <w:rFonts w:ascii="Arial" w:eastAsia="Times New Roman" w:hAnsi="Arial" w:cs="Arial"/>
          <w:color w:val="000000"/>
          <w:szCs w:val="24"/>
        </w:rPr>
        <w:t>Rocque</w:t>
      </w:r>
      <w:proofErr w:type="spellEnd"/>
      <w:r w:rsidRPr="003E02CA">
        <w:rPr>
          <w:rFonts w:ascii="Arial" w:eastAsia="Times New Roman" w:hAnsi="Arial" w:cs="Arial"/>
          <w:color w:val="000000"/>
          <w:szCs w:val="24"/>
        </w:rPr>
        <w:t xml:space="preserve">, Matthew C Davis, Samuel G 3rd </w:t>
      </w:r>
      <w:proofErr w:type="spellStart"/>
      <w:r w:rsidRPr="003E02CA">
        <w:rPr>
          <w:rFonts w:ascii="Arial" w:eastAsia="Times New Roman" w:hAnsi="Arial" w:cs="Arial"/>
          <w:color w:val="000000"/>
          <w:szCs w:val="24"/>
        </w:rPr>
        <w:t>McClugage</w:t>
      </w:r>
      <w:proofErr w:type="spellEnd"/>
      <w:r w:rsidRPr="003E02CA">
        <w:rPr>
          <w:rFonts w:ascii="Arial" w:eastAsia="Times New Roman" w:hAnsi="Arial" w:cs="Arial"/>
          <w:color w:val="000000"/>
          <w:szCs w:val="24"/>
        </w:rPr>
        <w:t xml:space="preserve">, Dang Anh Tuan, Donald T 3rd King and others. </w:t>
      </w:r>
      <w:proofErr w:type="spellStart"/>
      <w:r w:rsidRPr="003E02CA">
        <w:rPr>
          <w:rFonts w:ascii="Arial" w:eastAsia="Times New Roman" w:hAnsi="Arial" w:cs="Arial"/>
          <w:color w:val="000000"/>
          <w:szCs w:val="24"/>
        </w:rPr>
        <w:t>Neurosurg</w:t>
      </w:r>
      <w:proofErr w:type="spellEnd"/>
      <w:r w:rsidRPr="003E02CA">
        <w:rPr>
          <w:rFonts w:ascii="Arial" w:eastAsia="Times New Roman" w:hAnsi="Arial" w:cs="Arial"/>
          <w:color w:val="000000"/>
          <w:szCs w:val="24"/>
        </w:rPr>
        <w:t xml:space="preserve"> Focus, 2018, volume 45, number 4, p. E3.</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49" w:tgtFrame="_blank" w:history="1">
        <w:r w:rsidRPr="003E02CA">
          <w:rPr>
            <w:rFonts w:ascii="Arial" w:eastAsia="Times New Roman" w:hAnsi="Arial" w:cs="Arial"/>
            <w:color w:val="1155CC"/>
            <w:szCs w:val="24"/>
            <w:u w:val="single"/>
          </w:rPr>
          <w:t>https://thejns.org/focus/view/journals/neurosurg-focus/45/4/article-pE3.xml</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lastRenderedPageBreak/>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OBJECTIVE: The purpose of this report was to describe an international collaboration model to facilitate the surgical treatment of children with epilepsy in Vietnam. METHODS: This model uses three complementary methods to achieve a meaningful expansion in epilepsy surgery capacity: US-based providers visiting Hanoi, Vietnam; Vietnamese providers visiting the US; and ongoing </w:t>
      </w:r>
      <w:proofErr w:type="spellStart"/>
      <w:r w:rsidRPr="003E02CA">
        <w:rPr>
          <w:rFonts w:ascii="Arial" w:eastAsia="Times New Roman" w:hAnsi="Arial" w:cs="Arial"/>
          <w:color w:val="000000"/>
          <w:szCs w:val="24"/>
        </w:rPr>
        <w:t>telecollaboration</w:t>
      </w:r>
      <w:proofErr w:type="spellEnd"/>
      <w:r w:rsidRPr="003E02CA">
        <w:rPr>
          <w:rFonts w:ascii="Arial" w:eastAsia="Times New Roman" w:hAnsi="Arial" w:cs="Arial"/>
          <w:color w:val="000000"/>
          <w:szCs w:val="24"/>
        </w:rPr>
        <w:t xml:space="preserve">, including case review and real-time mentorship using internet-based communication platforms. RESULTS: Introductions took place during a US neurosurgeon's visit to Vietnam in 2014. Given the Vietnamese surgeon's expertise in intraventricular tumor surgery, the focus of the initial visit was corpus </w:t>
      </w:r>
      <w:proofErr w:type="spellStart"/>
      <w:r w:rsidRPr="003E02CA">
        <w:rPr>
          <w:rFonts w:ascii="Arial" w:eastAsia="Times New Roman" w:hAnsi="Arial" w:cs="Arial"/>
          <w:color w:val="000000"/>
          <w:szCs w:val="24"/>
        </w:rPr>
        <w:t>callosotomy</w:t>
      </w:r>
      <w:proofErr w:type="spellEnd"/>
      <w:r w:rsidRPr="003E02CA">
        <w:rPr>
          <w:rFonts w:ascii="Arial" w:eastAsia="Times New Roman" w:hAnsi="Arial" w:cs="Arial"/>
          <w:color w:val="000000"/>
          <w:szCs w:val="24"/>
        </w:rPr>
        <w:t xml:space="preserve">. After two operations performed jointly, the Vietnamese surgeon went on to perform 10 more </w:t>
      </w:r>
      <w:proofErr w:type="spellStart"/>
      <w:r w:rsidRPr="003E02CA">
        <w:rPr>
          <w:rFonts w:ascii="Arial" w:eastAsia="Times New Roman" w:hAnsi="Arial" w:cs="Arial"/>
          <w:color w:val="000000"/>
          <w:szCs w:val="24"/>
        </w:rPr>
        <w:t>callosotomy</w:t>
      </w:r>
      <w:proofErr w:type="spellEnd"/>
      <w:r w:rsidRPr="003E02CA">
        <w:rPr>
          <w:rFonts w:ascii="Arial" w:eastAsia="Times New Roman" w:hAnsi="Arial" w:cs="Arial"/>
          <w:color w:val="000000"/>
          <w:szCs w:val="24"/>
        </w:rPr>
        <w:t xml:space="preserve"> procedures in the ensuing 6 months with excellent results. The collaborative work grew and matured in 2016-2017, with 40 pediatric epilepsy surgeries performed from 2015 through 2017. Because pediatric epilepsy care requires far more than neurosurgery, teams traveling to Vietnam included a pediatric neurologist and an electroencephalography (EEG) technologist. Also, in 2016-2017, a neurosurgeon, two neurologists, and an EEG nurse from Vietnam completed 2- to 3-month fellowships at Children's of Alabama (COA) in the US. These experiences improved EEG capabilities and facilitated the development of intraoperative </w:t>
      </w:r>
      <w:proofErr w:type="spellStart"/>
      <w:r w:rsidRPr="003E02CA">
        <w:rPr>
          <w:rFonts w:ascii="Arial" w:eastAsia="Times New Roman" w:hAnsi="Arial" w:cs="Arial"/>
          <w:color w:val="000000"/>
          <w:szCs w:val="24"/>
        </w:rPr>
        <w:t>electrocorticography</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ECoG</w:t>
      </w:r>
      <w:proofErr w:type="spellEnd"/>
      <w:r w:rsidRPr="003E02CA">
        <w:rPr>
          <w:rFonts w:ascii="Arial" w:eastAsia="Times New Roman" w:hAnsi="Arial" w:cs="Arial"/>
          <w:color w:val="000000"/>
          <w:szCs w:val="24"/>
        </w:rPr>
        <w:t xml:space="preserve">), making </w:t>
      </w:r>
      <w:proofErr w:type="spellStart"/>
      <w:r w:rsidRPr="003E02CA">
        <w:rPr>
          <w:rFonts w:ascii="Arial" w:eastAsia="Times New Roman" w:hAnsi="Arial" w:cs="Arial"/>
          <w:color w:val="000000"/>
          <w:szCs w:val="24"/>
        </w:rPr>
        <w:t>nonlesional</w:t>
      </w:r>
      <w:proofErr w:type="spellEnd"/>
      <w:r w:rsidRPr="003E02CA">
        <w:rPr>
          <w:rFonts w:ascii="Arial" w:eastAsia="Times New Roman" w:hAnsi="Arial" w:cs="Arial"/>
          <w:color w:val="000000"/>
          <w:szCs w:val="24"/>
        </w:rPr>
        <w:t xml:space="preserve"> epilepsy treatment more feasible. The final component has been ongoing, i.e., regular communication. The Vietnamese team regularly sends case summaries for discussion to the COA epilepsy conference. Three patients in Vietnam have undergone resection guided by </w:t>
      </w:r>
      <w:proofErr w:type="spellStart"/>
      <w:r w:rsidRPr="003E02CA">
        <w:rPr>
          <w:rFonts w:ascii="Arial" w:eastAsia="Times New Roman" w:hAnsi="Arial" w:cs="Arial"/>
          <w:color w:val="000000"/>
          <w:szCs w:val="24"/>
        </w:rPr>
        <w:t>ECoG</w:t>
      </w:r>
      <w:proofErr w:type="spellEnd"/>
      <w:r w:rsidRPr="003E02CA">
        <w:rPr>
          <w:rFonts w:ascii="Arial" w:eastAsia="Times New Roman" w:hAnsi="Arial" w:cs="Arial"/>
          <w:color w:val="000000"/>
          <w:szCs w:val="24"/>
        </w:rPr>
        <w:t xml:space="preserve"> without the US team present, although there was communication via internet-based </w:t>
      </w:r>
      <w:proofErr w:type="spellStart"/>
      <w:r w:rsidRPr="003E02CA">
        <w:rPr>
          <w:rFonts w:ascii="Arial" w:eastAsia="Times New Roman" w:hAnsi="Arial" w:cs="Arial"/>
          <w:color w:val="000000"/>
          <w:szCs w:val="24"/>
        </w:rPr>
        <w:t>telecollaboration</w:t>
      </w:r>
      <w:proofErr w:type="spellEnd"/>
      <w:r w:rsidRPr="003E02CA">
        <w:rPr>
          <w:rFonts w:ascii="Arial" w:eastAsia="Times New Roman" w:hAnsi="Arial" w:cs="Arial"/>
          <w:color w:val="000000"/>
          <w:szCs w:val="24"/>
        </w:rPr>
        <w:t xml:space="preserve"> tools between Vietnamese and US EEG technologists. To date, two of these three patients remain seizure free. The Vietnamese team has presented the results of their epilepsy experience at two international functional and epilepsy surgery scientific meetings. CONCLUSIONS: Ongoing international collaboration has improved the surgical care of epilepsy in Vietnam. Experience suggests that the combination of in-country and US-based training, augmented by long-distance </w:t>
      </w:r>
      <w:proofErr w:type="spellStart"/>
      <w:r w:rsidRPr="003E02CA">
        <w:rPr>
          <w:rFonts w:ascii="Arial" w:eastAsia="Times New Roman" w:hAnsi="Arial" w:cs="Arial"/>
          <w:color w:val="000000"/>
          <w:szCs w:val="24"/>
        </w:rPr>
        <w:t>telecollaboration</w:t>
      </w:r>
      <w:proofErr w:type="spellEnd"/>
      <w:r w:rsidRPr="003E02CA">
        <w:rPr>
          <w:rFonts w:ascii="Arial" w:eastAsia="Times New Roman" w:hAnsi="Arial" w:cs="Arial"/>
          <w:color w:val="000000"/>
          <w:szCs w:val="24"/>
        </w:rPr>
        <w:t>, is an effective paradigm for increasing the capacity for highly subspecialized, multidisciplinary neurosurgical care.</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hyperlink r:id="rId50" w:anchor="m_387848007958154643__top" w:history="1">
        <w:r w:rsidR="00B02165" w:rsidRPr="00B02165">
          <w:t xml:space="preserve"> </w:t>
        </w:r>
        <w:r w:rsidR="00B02165" w:rsidRPr="00B02165">
          <w:rPr>
            <w:rFonts w:ascii="Arial" w:eastAsia="Times New Roman" w:hAnsi="Arial" w:cs="Arial"/>
            <w:color w:val="1155CC"/>
            <w:szCs w:val="24"/>
            <w:u w:val="single"/>
          </w:rPr>
          <w:t xml:space="preserve">Back to top </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77" w:name="m_387848007958154643__Toc527107879"/>
      <w:proofErr w:type="gramStart"/>
      <w:r w:rsidRPr="003E02CA">
        <w:rPr>
          <w:rFonts w:ascii="Calibri" w:eastAsia="Times New Roman" w:hAnsi="Calibri" w:cs="Calibri"/>
          <w:b/>
          <w:bCs/>
          <w:color w:val="800000"/>
          <w:sz w:val="22"/>
        </w:rPr>
        <w:t>Assessment of health professional education across five Asian countries—a protocol.</w:t>
      </w:r>
      <w:bookmarkEnd w:id="77"/>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Sanjay </w:t>
      </w:r>
      <w:proofErr w:type="spellStart"/>
      <w:r w:rsidRPr="003E02CA">
        <w:rPr>
          <w:rFonts w:ascii="Arial" w:eastAsia="Times New Roman" w:hAnsi="Arial" w:cs="Arial"/>
          <w:color w:val="000000"/>
          <w:szCs w:val="24"/>
        </w:rPr>
        <w:t>Zodpey</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Pisake</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Lumbiganon</w:t>
      </w:r>
      <w:proofErr w:type="spellEnd"/>
      <w:r w:rsidRPr="003E02CA">
        <w:rPr>
          <w:rFonts w:ascii="Arial" w:eastAsia="Times New Roman" w:hAnsi="Arial" w:cs="Arial"/>
          <w:color w:val="000000"/>
          <w:szCs w:val="24"/>
        </w:rPr>
        <w:t xml:space="preserve">, Tim Evans, </w:t>
      </w:r>
      <w:proofErr w:type="spellStart"/>
      <w:r w:rsidRPr="003E02CA">
        <w:rPr>
          <w:rFonts w:ascii="Arial" w:eastAsia="Times New Roman" w:hAnsi="Arial" w:cs="Arial"/>
          <w:color w:val="000000"/>
          <w:szCs w:val="24"/>
        </w:rPr>
        <w:t>Ke</w:t>
      </w:r>
      <w:proofErr w:type="spellEnd"/>
      <w:r w:rsidRPr="003E02CA">
        <w:rPr>
          <w:rFonts w:ascii="Arial" w:eastAsia="Times New Roman" w:hAnsi="Arial" w:cs="Arial"/>
          <w:color w:val="000000"/>
          <w:szCs w:val="24"/>
        </w:rPr>
        <w:t xml:space="preserve"> Yang, Bui </w:t>
      </w:r>
      <w:proofErr w:type="spellStart"/>
      <w:r w:rsidRPr="003E02CA">
        <w:rPr>
          <w:rFonts w:ascii="Arial" w:eastAsia="Times New Roman" w:hAnsi="Arial" w:cs="Arial"/>
          <w:color w:val="000000"/>
          <w:szCs w:val="24"/>
        </w:rPr>
        <w:t>Thi</w:t>
      </w:r>
      <w:proofErr w:type="spellEnd"/>
      <w:r w:rsidRPr="003E02CA">
        <w:rPr>
          <w:rFonts w:ascii="Arial" w:eastAsia="Times New Roman" w:hAnsi="Arial" w:cs="Arial"/>
          <w:color w:val="000000"/>
          <w:szCs w:val="24"/>
        </w:rPr>
        <w:t xml:space="preserve"> Thu Ha and others. Human Resources for Health, 2018, volume 16, number 1, p. 52.</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51" w:tgtFrame="_blank" w:history="1">
        <w:r w:rsidRPr="003E02CA">
          <w:rPr>
            <w:rFonts w:ascii="Arial" w:eastAsia="Times New Roman" w:hAnsi="Arial" w:cs="Arial"/>
            <w:color w:val="1155CC"/>
            <w:szCs w:val="24"/>
            <w:u w:val="single"/>
          </w:rPr>
          <w:t>https://doi.org/10.1186/s12960-018-0316-6</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lastRenderedPageBreak/>
        <w:t>Abstract: BACKGROUND: There is an increasing consensus globally that the education of health professionals is failing to keep pace with scientific, social, and economic changes transforming the healthcare environment. This catalyzed a movement in reforming education of health professionals across Bangladesh, China, India, Thailand, and Vietnam who jointly volunteered to implement and conduct cooperative, comparative, and suitable health professional education assessments with respect to the nation's socio-economic and cultural status, as well as domestic health service system. METHODS: The 5C network undertook a multi-country health professional educational study to provide its countries with evidence for HRH policymaking. Its scope was limited to the assessment of medical, nursing, and public health education at three levels within each country: national, institutional, and graduate level (including about to graduate students and alumni). RESULTS: This paper describes the general issues related to health professional education and the protocols used in a five-country assessment of medical, nursing, and public health education. A common protocol for the situation analysis survey was developed that included tools to undertake</w:t>
      </w:r>
      <w:proofErr w:type="gramStart"/>
      <w:r w:rsidRPr="003E02CA">
        <w:rPr>
          <w:rFonts w:ascii="Arial" w:eastAsia="Times New Roman" w:hAnsi="Arial" w:cs="Arial"/>
          <w:color w:val="000000"/>
          <w:szCs w:val="24"/>
        </w:rPr>
        <w:t>  a</w:t>
      </w:r>
      <w:proofErr w:type="gramEnd"/>
      <w:r w:rsidRPr="003E02CA">
        <w:rPr>
          <w:rFonts w:ascii="Arial" w:eastAsia="Times New Roman" w:hAnsi="Arial" w:cs="Arial"/>
          <w:color w:val="000000"/>
          <w:szCs w:val="24"/>
        </w:rPr>
        <w:t xml:space="preserve"> national and institutional assessment, and graduate surveys among about-to-graduate and graduates for medical, nursing, and public health professions. Data collection was conducted through a mixture of literature reviews and qualitative research. CONCLUSIONS: The national assessment would serve as a resource for countries to plan HRH-related future actions.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78" w:name="m_387848007958154643__Toc527107880"/>
      <w:proofErr w:type="gramStart"/>
      <w:r w:rsidRPr="003E02CA">
        <w:rPr>
          <w:rFonts w:ascii="Calibri" w:eastAsia="Times New Roman" w:hAnsi="Calibri" w:cs="Calibri"/>
          <w:b/>
          <w:bCs/>
          <w:color w:val="800000"/>
          <w:sz w:val="22"/>
        </w:rPr>
        <w:t>Dual practice of public hospital physicians in Vietnam.</w:t>
      </w:r>
      <w:bookmarkEnd w:id="78"/>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Ngan Do and Young Kyung Do. Health Policy Plan, 2018, volume 33, number 8, pp. 898-905.</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Although many public hospital physicians in Vietnam offer private service on the side, little is known about the magnitude and nature of the phenomenon so-called dual practice, let alone the dynamics between the public and private health sectors. This study investigates how and to what degree public hospital physicians engage in private practice. It also examines the commitment of dual practitioners to the public sector. The analysis is based on a hospital-based survey of 483 physicians at 10 public hospitals in four provinces of Vietnam. Nearly half of the participants in the study sample reported themselves as dual practitioners. Various types of private practice were mentioned. Private practice at health facilities owned by the private sector was the most prevalent, followed by private practice delivered at health facilities owned by the dual practitioners themselves. Private practice inside public hospitals was also noted. Dual practitioners were likely to be senior and hold management positions inside their public hospitals. Substantial income differences were found between dual practitioners and those physicians practicing exclusively in the public sector. The majority of dual practitioners, however, reported the willingness to give up private practice if certain conditions were met, such as a basic salary increase or non-pecuniary benefits. The main reasons dual practitioners gave for not leaving the public sector included a sense of public </w:t>
      </w:r>
      <w:r w:rsidRPr="003E02CA">
        <w:rPr>
          <w:rFonts w:ascii="Arial" w:eastAsia="Times New Roman" w:hAnsi="Arial" w:cs="Arial"/>
          <w:color w:val="000000"/>
          <w:szCs w:val="24"/>
        </w:rPr>
        <w:lastRenderedPageBreak/>
        <w:t>responsibility and opportunities to gain a broader professional network and more training. This study reiterates the significant challenges associated with dual practice, including its financial implications and possible effects on health care quality and access. The need for a high-quality workforce committed to the public sector is particularly critical, given the possibility of universal insurance coverage. Future research should address the need to improve data collection on physicians' dual practice and incorporate the topic in policy debates on health reform.</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hyperlink r:id="rId52" w:anchor="m_387848007958154643__top" w:history="1">
        <w:r w:rsidR="00B02165" w:rsidRPr="00B02165">
          <w:t xml:space="preserve"> </w:t>
        </w:r>
        <w:r w:rsidR="00B02165" w:rsidRPr="00B02165">
          <w:rPr>
            <w:rFonts w:ascii="Arial" w:eastAsia="Times New Roman" w:hAnsi="Arial" w:cs="Arial"/>
            <w:color w:val="1155CC"/>
            <w:szCs w:val="24"/>
            <w:u w:val="single"/>
          </w:rPr>
          <w:t xml:space="preserve">Back to top </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79" w:name="m_387848007958154643__Toc527107881"/>
      <w:r w:rsidRPr="003E02CA">
        <w:rPr>
          <w:rFonts w:ascii="Calibri" w:eastAsia="Times New Roman" w:hAnsi="Calibri" w:cs="Calibri"/>
          <w:b/>
          <w:bCs/>
          <w:color w:val="800000"/>
          <w:sz w:val="22"/>
        </w:rPr>
        <w:t>Barriers and facilitators to the integration of depression services in primary care in Vietnam: a mixed methods study.</w:t>
      </w:r>
      <w:bookmarkEnd w:id="79"/>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Jill Murphy, Kitty K Corbett, Dang Thuy Linh, Pham </w:t>
      </w:r>
      <w:proofErr w:type="spellStart"/>
      <w:r w:rsidRPr="003E02CA">
        <w:rPr>
          <w:rFonts w:ascii="Arial" w:eastAsia="Times New Roman" w:hAnsi="Arial" w:cs="Arial"/>
          <w:color w:val="000000"/>
          <w:szCs w:val="24"/>
        </w:rPr>
        <w:t>Thi</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Oanh</w:t>
      </w:r>
      <w:proofErr w:type="spellEnd"/>
      <w:r w:rsidRPr="003E02CA">
        <w:rPr>
          <w:rFonts w:ascii="Arial" w:eastAsia="Times New Roman" w:hAnsi="Arial" w:cs="Arial"/>
          <w:color w:val="000000"/>
          <w:szCs w:val="24"/>
        </w:rPr>
        <w:t xml:space="preserve"> and Vu Cong Nguyen.</w:t>
      </w:r>
      <w:proofErr w:type="gramEnd"/>
      <w:r w:rsidRPr="003E02CA">
        <w:rPr>
          <w:rFonts w:ascii="Arial" w:eastAsia="Times New Roman" w:hAnsi="Arial" w:cs="Arial"/>
          <w:color w:val="000000"/>
          <w:szCs w:val="24"/>
        </w:rPr>
        <w:t xml:space="preserve"> BMC Health </w:t>
      </w:r>
      <w:proofErr w:type="spellStart"/>
      <w:r w:rsidRPr="003E02CA">
        <w:rPr>
          <w:rFonts w:ascii="Arial" w:eastAsia="Times New Roman" w:hAnsi="Arial" w:cs="Arial"/>
          <w:color w:val="000000"/>
          <w:szCs w:val="24"/>
        </w:rPr>
        <w:t>Serv</w:t>
      </w:r>
      <w:proofErr w:type="spellEnd"/>
      <w:r w:rsidRPr="003E02CA">
        <w:rPr>
          <w:rFonts w:ascii="Arial" w:eastAsia="Times New Roman" w:hAnsi="Arial" w:cs="Arial"/>
          <w:color w:val="000000"/>
          <w:szCs w:val="24"/>
        </w:rPr>
        <w:t xml:space="preserve"> Res, 2018, volume 18, number 1, p. 641.</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53" w:tgtFrame="_blank" w:history="1">
        <w:r w:rsidRPr="003E02CA">
          <w:rPr>
            <w:rFonts w:ascii="Arial" w:eastAsia="Times New Roman" w:hAnsi="Arial" w:cs="Arial"/>
            <w:color w:val="1155CC"/>
            <w:szCs w:val="24"/>
            <w:u w:val="single"/>
          </w:rPr>
          <w:t>https://www.ncbi.nlm.nih.gov/pmc/articles/PMC6097413/</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BACKGROUND: Although the prevalence of depression in Vietnam is on par with global rates, services for depression are limited. The government of Vietnam has prioritized enhancing depression care through primary healthcare (PHC) and efforts are currently underway to test and scale-up psychosocial interventions throughout the country. With these initiatives in progress, it is important to understand implementation factors that might influence the successful integration of depression services into PHC. </w:t>
      </w:r>
      <w:proofErr w:type="gramStart"/>
      <w:r w:rsidRPr="003E02CA">
        <w:rPr>
          <w:rFonts w:ascii="Arial" w:eastAsia="Times New Roman" w:hAnsi="Arial" w:cs="Arial"/>
          <w:color w:val="000000"/>
          <w:szCs w:val="24"/>
        </w:rPr>
        <w:t>As the implementers of these new interventions, primary care providers (PHPs) are well placed to provide important insight into implementation factors affecting the integration of depression services into PHC.</w:t>
      </w:r>
      <w:proofErr w:type="gramEnd"/>
      <w:r w:rsidRPr="003E02CA">
        <w:rPr>
          <w:rFonts w:ascii="Arial" w:eastAsia="Times New Roman" w:hAnsi="Arial" w:cs="Arial"/>
          <w:color w:val="000000"/>
          <w:szCs w:val="24"/>
        </w:rPr>
        <w:t xml:space="preserve"> This mixed-methods study examines factors at the individual, organizational and structural levels that may act as barriers and facilitators to the integration of depression services into PHC in Vietnam from the perspective of PHPs. METHODS: Data collection took place in Hanoi, Vietnam in 2014. We conducted semi-structured interviews with PHPs (n = 30) at commune health </w:t>
      </w:r>
      <w:proofErr w:type="spellStart"/>
      <w:r w:rsidRPr="003E02CA">
        <w:rPr>
          <w:rFonts w:ascii="Arial" w:eastAsia="Times New Roman" w:hAnsi="Arial" w:cs="Arial"/>
          <w:color w:val="000000"/>
          <w:szCs w:val="24"/>
        </w:rPr>
        <w:t>centres</w:t>
      </w:r>
      <w:proofErr w:type="spellEnd"/>
      <w:r w:rsidRPr="003E02CA">
        <w:rPr>
          <w:rFonts w:ascii="Arial" w:eastAsia="Times New Roman" w:hAnsi="Arial" w:cs="Arial"/>
          <w:color w:val="000000"/>
          <w:szCs w:val="24"/>
        </w:rPr>
        <w:t xml:space="preserve"> and outpatient clinics in one rural and one urban district of Hanoi. Theoretical thematic analysis was used to </w:t>
      </w:r>
      <w:proofErr w:type="spellStart"/>
      <w:r w:rsidRPr="003E02CA">
        <w:rPr>
          <w:rFonts w:ascii="Arial" w:eastAsia="Times New Roman" w:hAnsi="Arial" w:cs="Arial"/>
          <w:color w:val="000000"/>
          <w:szCs w:val="24"/>
        </w:rPr>
        <w:t>analyse</w:t>
      </w:r>
      <w:proofErr w:type="spellEnd"/>
      <w:r w:rsidRPr="003E02CA">
        <w:rPr>
          <w:rFonts w:ascii="Arial" w:eastAsia="Times New Roman" w:hAnsi="Arial" w:cs="Arial"/>
          <w:color w:val="000000"/>
          <w:szCs w:val="24"/>
        </w:rPr>
        <w:t xml:space="preserve"> interview data. We administered an online survey to PHPs at n = 150 randomly selected communes across Hanoi. N = 226 PHPs responded to the survey. We used descriptive statistics to describe the study variables acting as barriers and facilitators and used a chi-square test of independence to indicate statistically significant (p &lt; .05) associations between study variables and the profession, location and gender of PHPs. RESULTS: Individual-level barriers include low level of knowledge and familiarity with depression among PHPs. Organizational barriers include low resource availability in PHC and low managerial discretion. Barriers at the structural level include limited mental health training among all PHPs and the existing </w:t>
      </w:r>
      <w:r w:rsidRPr="003E02CA">
        <w:rPr>
          <w:rFonts w:ascii="Arial" w:eastAsia="Times New Roman" w:hAnsi="Arial" w:cs="Arial"/>
          <w:color w:val="000000"/>
          <w:szCs w:val="24"/>
        </w:rPr>
        <w:lastRenderedPageBreak/>
        <w:t>programmatic structure of PHC in Vietnam, which sets mental health apart from general services. Facilitators at the individual level include positive attitudes among PHPs towards people with depression and interest in undergoing enhanced training in depression service delivery. CONCLUSIONS: While facilitating factors at the individual level are encouraging, considerable barriers at the structural level must be addressed to ensure the successful integration of depression services into PHC in Vietnam.</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80" w:name="m_387848007958154643__Toc527107882"/>
      <w:r w:rsidRPr="003E02CA">
        <w:rPr>
          <w:rFonts w:ascii="Calibri" w:eastAsia="Times New Roman" w:hAnsi="Calibri" w:cs="Calibri"/>
          <w:b/>
          <w:bCs/>
          <w:color w:val="800000"/>
          <w:sz w:val="22"/>
        </w:rPr>
        <w:t xml:space="preserve">Occupational, physical, sexual and mental health and violence among migrant and trafficked commercial fishers and seafarers from the Greater Mekong </w:t>
      </w:r>
      <w:proofErr w:type="spellStart"/>
      <w:r w:rsidRPr="003E02CA">
        <w:rPr>
          <w:rFonts w:ascii="Calibri" w:eastAsia="Times New Roman" w:hAnsi="Calibri" w:cs="Calibri"/>
          <w:b/>
          <w:bCs/>
          <w:color w:val="800000"/>
          <w:sz w:val="22"/>
        </w:rPr>
        <w:t>Subregion</w:t>
      </w:r>
      <w:proofErr w:type="spellEnd"/>
      <w:r w:rsidRPr="003E02CA">
        <w:rPr>
          <w:rFonts w:ascii="Calibri" w:eastAsia="Times New Roman" w:hAnsi="Calibri" w:cs="Calibri"/>
          <w:b/>
          <w:bCs/>
          <w:color w:val="800000"/>
          <w:sz w:val="22"/>
        </w:rPr>
        <w:t xml:space="preserve"> (GMS): systematic review.</w:t>
      </w:r>
      <w:bookmarkEnd w:id="80"/>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Nicola S </w:t>
      </w:r>
      <w:proofErr w:type="spellStart"/>
      <w:r w:rsidRPr="003E02CA">
        <w:rPr>
          <w:rFonts w:ascii="Arial" w:eastAsia="Times New Roman" w:hAnsi="Arial" w:cs="Arial"/>
          <w:color w:val="000000"/>
          <w:szCs w:val="24"/>
        </w:rPr>
        <w:t>Pocock</w:t>
      </w:r>
      <w:proofErr w:type="spellEnd"/>
      <w:r w:rsidRPr="003E02CA">
        <w:rPr>
          <w:rFonts w:ascii="Arial" w:eastAsia="Times New Roman" w:hAnsi="Arial" w:cs="Arial"/>
          <w:color w:val="000000"/>
          <w:szCs w:val="24"/>
        </w:rPr>
        <w:t>, Long Hoang Nguyen, Don Eliseo Lucero-</w:t>
      </w:r>
      <w:proofErr w:type="spellStart"/>
      <w:r w:rsidRPr="003E02CA">
        <w:rPr>
          <w:rFonts w:ascii="Arial" w:eastAsia="Times New Roman" w:hAnsi="Arial" w:cs="Arial"/>
          <w:color w:val="000000"/>
          <w:szCs w:val="24"/>
        </w:rPr>
        <w:t>Prisno</w:t>
      </w:r>
      <w:proofErr w:type="spellEnd"/>
      <w:r w:rsidRPr="003E02CA">
        <w:rPr>
          <w:rFonts w:ascii="Arial" w:eastAsia="Times New Roman" w:hAnsi="Arial" w:cs="Arial"/>
          <w:color w:val="000000"/>
          <w:szCs w:val="24"/>
        </w:rPr>
        <w:t xml:space="preserve"> Iii, Cathy Zimmerman and Sian </w:t>
      </w:r>
      <w:proofErr w:type="spellStart"/>
      <w:r w:rsidRPr="003E02CA">
        <w:rPr>
          <w:rFonts w:ascii="Arial" w:eastAsia="Times New Roman" w:hAnsi="Arial" w:cs="Arial"/>
          <w:color w:val="000000"/>
          <w:szCs w:val="24"/>
        </w:rPr>
        <w:t>Oram</w:t>
      </w:r>
      <w:proofErr w:type="spellEnd"/>
      <w:r w:rsidRPr="003E02CA">
        <w:rPr>
          <w:rFonts w:ascii="Arial" w:eastAsia="Times New Roman" w:hAnsi="Arial" w:cs="Arial"/>
          <w:color w:val="000000"/>
          <w:szCs w:val="24"/>
        </w:rPr>
        <w:t>.</w:t>
      </w:r>
      <w:proofErr w:type="gramEnd"/>
      <w:r w:rsidRPr="003E02CA">
        <w:rPr>
          <w:rFonts w:ascii="Arial" w:eastAsia="Times New Roman" w:hAnsi="Arial" w:cs="Arial"/>
          <w:color w:val="000000"/>
          <w:szCs w:val="24"/>
        </w:rPr>
        <w:t xml:space="preserve"> Glob Health Res Policy, 2018, volume 3, p. 28.</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54" w:tgtFrame="_blank" w:history="1">
        <w:r w:rsidRPr="003E02CA">
          <w:rPr>
            <w:rFonts w:ascii="Arial" w:eastAsia="Times New Roman" w:hAnsi="Arial" w:cs="Arial"/>
            <w:color w:val="1155CC"/>
            <w:szCs w:val="24"/>
            <w:u w:val="single"/>
          </w:rPr>
          <w:t>https://www.ncbi.nlm.nih.gov/pmc/articles/PMC6166293/</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Background: Little is known about the health of GMS commercial fishers and seafarers, many of whom are migrants and some trafficked. This systematic review summarizes evidence on occupational, physical, sexual and mental health and violence among GMS commercial fishers/seafarers. Methods: We searched 5 electronic databases and purposively searched grey literature. Quantitative or qualitative studies reporting prevalence or risk of relevant outcomes were included. Two reviewers independently screened articles. Data were extracted on nationality and long/short-haul fishing where available. Results: We identified 33 eligible papers from 27 studies. Trafficked fishers/seafarers were included in n=12/13 grey literature and n=1/20 peer-reviewed papers. Among peer-reviewed papers: 11 focused on HIV/AIDS/sexual health; nine on occupational/physical health; one study included mental health of trafficked fishers. Violence was quantitatively measured in eight papers with prevalence of: 11-26% in port convenience samples; 68-100% in post-trafficking service samples. Commercial fishers/seafarers whether trafficked or not worked extremely long hours; </w:t>
      </w:r>
      <w:proofErr w:type="gramStart"/>
      <w:r w:rsidRPr="003E02CA">
        <w:rPr>
          <w:rFonts w:ascii="Arial" w:eastAsia="Times New Roman" w:hAnsi="Arial" w:cs="Arial"/>
          <w:color w:val="000000"/>
          <w:szCs w:val="24"/>
        </w:rPr>
        <w:t>trafficked</w:t>
      </w:r>
      <w:proofErr w:type="gramEnd"/>
      <w:r w:rsidRPr="003E02CA">
        <w:rPr>
          <w:rFonts w:ascii="Arial" w:eastAsia="Times New Roman" w:hAnsi="Arial" w:cs="Arial"/>
          <w:color w:val="000000"/>
          <w:szCs w:val="24"/>
        </w:rPr>
        <w:t xml:space="preserve"> long-haul fishers had very limited access to care following injuries or illness. Lesser-known risks reported among fishers included penile oil injections and beriberi. We found just one work safety intervention study and inconclusive evidence for differences in the outcomes by nationality. Findings are limited by methodological weaknesses of primary studies. Conclusion: Results show an absence of high-quality epidemiological studies beyond sexual health. Formative and pilot intervention research on occupational, physical and mental health among GMS commercial fishers and seafarers is needed. Future studies should include questions about violence and exploitation. Ethical and reporting standards of grey literature should be improved. Trial Registration: Review registration number: PROSPERO 2014: CRD42014009656.</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hyperlink r:id="rId55" w:anchor="m_387848007958154643__top" w:history="1">
        <w:r w:rsidR="00B02165" w:rsidRPr="003E02CA">
          <w:rPr>
            <w:rFonts w:ascii="Arial" w:eastAsia="Times New Roman" w:hAnsi="Arial" w:cs="Arial"/>
            <w:color w:val="000000"/>
            <w:szCs w:val="24"/>
          </w:rPr>
          <w:t>     </w:t>
        </w:r>
        <w:hyperlink r:id="rId56" w:anchor="m_387848007958154643__top" w:history="1">
          <w:r w:rsidR="00B02165" w:rsidRPr="00B02165">
            <w:t xml:space="preserve"> </w:t>
          </w:r>
          <w:r w:rsidR="00B02165" w:rsidRPr="00B02165">
            <w:rPr>
              <w:rFonts w:ascii="Arial" w:eastAsia="Times New Roman" w:hAnsi="Arial" w:cs="Arial"/>
              <w:color w:val="1155CC"/>
              <w:szCs w:val="24"/>
              <w:u w:val="single"/>
            </w:rPr>
            <w:t xml:space="preserve">Back to top </w:t>
          </w:r>
        </w:hyperlink>
        <w:r w:rsidR="00B02165" w:rsidRPr="00B02165">
          <w:rPr>
            <w:rFonts w:ascii="Arial" w:eastAsia="Times New Roman" w:hAnsi="Arial" w:cs="Arial"/>
            <w:color w:val="1155CC"/>
            <w:szCs w:val="24"/>
            <w:u w:val="single"/>
          </w:rPr>
          <w:t xml:space="preserve"> </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lastRenderedPageBreak/>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81" w:name="m_387848007958154643__Toc527107883"/>
      <w:r w:rsidRPr="003E02CA">
        <w:rPr>
          <w:rFonts w:ascii="Calibri" w:eastAsia="Times New Roman" w:hAnsi="Calibri" w:cs="Calibri"/>
          <w:b/>
          <w:bCs/>
          <w:color w:val="800000"/>
          <w:sz w:val="22"/>
        </w:rPr>
        <w:t>Anthropometric Status among 6(-</w:t>
      </w:r>
      <w:proofErr w:type="gramStart"/>
      <w:r w:rsidRPr="003E02CA">
        <w:rPr>
          <w:rFonts w:ascii="Calibri" w:eastAsia="Times New Roman" w:hAnsi="Calibri" w:cs="Calibri"/>
          <w:b/>
          <w:bCs/>
          <w:color w:val="800000"/>
          <w:sz w:val="22"/>
        </w:rPr>
        <w:t>)9</w:t>
      </w:r>
      <w:proofErr w:type="gramEnd"/>
      <w:r w:rsidRPr="003E02CA">
        <w:rPr>
          <w:rFonts w:ascii="Calibri" w:eastAsia="Times New Roman" w:hAnsi="Calibri" w:cs="Calibri"/>
          <w:b/>
          <w:bCs/>
          <w:color w:val="800000"/>
          <w:sz w:val="22"/>
        </w:rPr>
        <w:t xml:space="preserve">-Year-Old School Children in Rural Areas in Hai </w:t>
      </w:r>
      <w:proofErr w:type="spellStart"/>
      <w:r w:rsidRPr="003E02CA">
        <w:rPr>
          <w:rFonts w:ascii="Calibri" w:eastAsia="Times New Roman" w:hAnsi="Calibri" w:cs="Calibri"/>
          <w:b/>
          <w:bCs/>
          <w:color w:val="800000"/>
          <w:sz w:val="22"/>
        </w:rPr>
        <w:t>Phong</w:t>
      </w:r>
      <w:proofErr w:type="spellEnd"/>
      <w:r w:rsidRPr="003E02CA">
        <w:rPr>
          <w:rFonts w:ascii="Calibri" w:eastAsia="Times New Roman" w:hAnsi="Calibri" w:cs="Calibri"/>
          <w:b/>
          <w:bCs/>
          <w:color w:val="800000"/>
          <w:sz w:val="22"/>
        </w:rPr>
        <w:t xml:space="preserve"> City, Vietnam.</w:t>
      </w:r>
      <w:bookmarkEnd w:id="81"/>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Ngan T D Hoang, Liliana Orellana, </w:t>
      </w:r>
      <w:proofErr w:type="spellStart"/>
      <w:r w:rsidRPr="003E02CA">
        <w:rPr>
          <w:rFonts w:ascii="Arial" w:eastAsia="Times New Roman" w:hAnsi="Arial" w:cs="Arial"/>
          <w:color w:val="000000"/>
          <w:szCs w:val="24"/>
        </w:rPr>
        <w:t>Tuyen</w:t>
      </w:r>
      <w:proofErr w:type="spellEnd"/>
      <w:r w:rsidRPr="003E02CA">
        <w:rPr>
          <w:rFonts w:ascii="Arial" w:eastAsia="Times New Roman" w:hAnsi="Arial" w:cs="Arial"/>
          <w:color w:val="000000"/>
          <w:szCs w:val="24"/>
        </w:rPr>
        <w:t xml:space="preserve"> D Le, Rosalind S Gibson, Anthony F </w:t>
      </w:r>
      <w:proofErr w:type="spellStart"/>
      <w:r w:rsidRPr="003E02CA">
        <w:rPr>
          <w:rFonts w:ascii="Arial" w:eastAsia="Times New Roman" w:hAnsi="Arial" w:cs="Arial"/>
          <w:color w:val="000000"/>
          <w:szCs w:val="24"/>
        </w:rPr>
        <w:t>Worsley</w:t>
      </w:r>
      <w:proofErr w:type="spellEnd"/>
      <w:r w:rsidRPr="003E02CA">
        <w:rPr>
          <w:rFonts w:ascii="Arial" w:eastAsia="Times New Roman" w:hAnsi="Arial" w:cs="Arial"/>
          <w:color w:val="000000"/>
          <w:szCs w:val="24"/>
        </w:rPr>
        <w:t xml:space="preserve"> and others. Nutrients, 2018, volume 10, number 10.</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57" w:tgtFrame="_blank" w:history="1">
        <w:r w:rsidRPr="003E02CA">
          <w:rPr>
            <w:rFonts w:ascii="Arial" w:eastAsia="Times New Roman" w:hAnsi="Arial" w:cs="Arial"/>
            <w:color w:val="1155CC"/>
            <w:szCs w:val="24"/>
            <w:u w:val="single"/>
          </w:rPr>
          <w:t>https://www.mdpi.com/2072-6643/10/10/1431</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A double burden of malnutrition in Vietnamese children has emerged as a key challenge: childhood undernutrition remains a public health concern while childhood overweight/obesity has gradually increased. This study aimed to (1) estimate the prevalence of undernutrition and </w:t>
      </w:r>
      <w:proofErr w:type="spellStart"/>
      <w:r w:rsidRPr="003E02CA">
        <w:rPr>
          <w:rFonts w:ascii="Arial" w:eastAsia="Times New Roman" w:hAnsi="Arial" w:cs="Arial"/>
          <w:color w:val="000000"/>
          <w:szCs w:val="24"/>
        </w:rPr>
        <w:t>overnutrition</w:t>
      </w:r>
      <w:proofErr w:type="spellEnd"/>
      <w:r w:rsidRPr="003E02CA">
        <w:rPr>
          <w:rFonts w:ascii="Arial" w:eastAsia="Times New Roman" w:hAnsi="Arial" w:cs="Arial"/>
          <w:color w:val="000000"/>
          <w:szCs w:val="24"/>
        </w:rPr>
        <w:t xml:space="preserve"> among 6(-</w:t>
      </w:r>
      <w:proofErr w:type="gramStart"/>
      <w:r w:rsidRPr="003E02CA">
        <w:rPr>
          <w:rFonts w:ascii="Arial" w:eastAsia="Times New Roman" w:hAnsi="Arial" w:cs="Arial"/>
          <w:color w:val="000000"/>
          <w:szCs w:val="24"/>
        </w:rPr>
        <w:t>)9</w:t>
      </w:r>
      <w:proofErr w:type="gramEnd"/>
      <w:r w:rsidRPr="003E02CA">
        <w:rPr>
          <w:rFonts w:ascii="Arial" w:eastAsia="Times New Roman" w:hAnsi="Arial" w:cs="Arial"/>
          <w:color w:val="000000"/>
          <w:szCs w:val="24"/>
        </w:rPr>
        <w:t xml:space="preserve">-year-old primary school children in rural areas of Vietnam, and (2) identify sociodemographic factors associated with undernutrition and </w:t>
      </w:r>
      <w:proofErr w:type="spellStart"/>
      <w:r w:rsidRPr="003E02CA">
        <w:rPr>
          <w:rFonts w:ascii="Arial" w:eastAsia="Times New Roman" w:hAnsi="Arial" w:cs="Arial"/>
          <w:color w:val="000000"/>
          <w:szCs w:val="24"/>
        </w:rPr>
        <w:t>overnutrition</w:t>
      </w:r>
      <w:proofErr w:type="spellEnd"/>
      <w:r w:rsidRPr="003E02CA">
        <w:rPr>
          <w:rFonts w:ascii="Arial" w:eastAsia="Times New Roman" w:hAnsi="Arial" w:cs="Arial"/>
          <w:color w:val="000000"/>
          <w:szCs w:val="24"/>
        </w:rPr>
        <w:t xml:space="preserve"> in this population. A cross-sectional survey was conducted in October 2016 in 2334 children from eight primary schools in rural areas in Hai </w:t>
      </w:r>
      <w:proofErr w:type="spellStart"/>
      <w:r w:rsidRPr="003E02CA">
        <w:rPr>
          <w:rFonts w:ascii="Arial" w:eastAsia="Times New Roman" w:hAnsi="Arial" w:cs="Arial"/>
          <w:color w:val="000000"/>
          <w:szCs w:val="24"/>
        </w:rPr>
        <w:t>Phong</w:t>
      </w:r>
      <w:proofErr w:type="spellEnd"/>
      <w:r w:rsidRPr="003E02CA">
        <w:rPr>
          <w:rFonts w:ascii="Arial" w:eastAsia="Times New Roman" w:hAnsi="Arial" w:cs="Arial"/>
          <w:color w:val="000000"/>
          <w:szCs w:val="24"/>
        </w:rPr>
        <w:t xml:space="preserve"> City, Vietnam. Anthropometric and demographic data were collected. The prevalence of underweight, stunting, wasting, and anthropometric failure was 8.0%, 5.1%, 5.3%, and 11.9%, respectively. Up to 22.1% of children were affected by </w:t>
      </w:r>
      <w:proofErr w:type="gramStart"/>
      <w:r w:rsidRPr="003E02CA">
        <w:rPr>
          <w:rFonts w:ascii="Arial" w:eastAsia="Times New Roman" w:hAnsi="Arial" w:cs="Arial"/>
          <w:color w:val="000000"/>
          <w:szCs w:val="24"/>
        </w:rPr>
        <w:t>overweight/obesity,</w:t>
      </w:r>
      <w:proofErr w:type="gramEnd"/>
      <w:r w:rsidRPr="003E02CA">
        <w:rPr>
          <w:rFonts w:ascii="Arial" w:eastAsia="Times New Roman" w:hAnsi="Arial" w:cs="Arial"/>
          <w:color w:val="000000"/>
          <w:szCs w:val="24"/>
        </w:rPr>
        <w:t xml:space="preserve"> and 31.0% by abdominal overweight/obesity. Low maternal education was associated with higher odds of underweight and anthropometric failure, whereas overweight/obesity or abdominal overweight/obesity </w:t>
      </w:r>
      <w:proofErr w:type="gramStart"/>
      <w:r w:rsidRPr="003E02CA">
        <w:rPr>
          <w:rFonts w:ascii="Arial" w:eastAsia="Times New Roman" w:hAnsi="Arial" w:cs="Arial"/>
          <w:color w:val="000000"/>
          <w:szCs w:val="24"/>
        </w:rPr>
        <w:t>were</w:t>
      </w:r>
      <w:proofErr w:type="gramEnd"/>
      <w:r w:rsidRPr="003E02CA">
        <w:rPr>
          <w:rFonts w:ascii="Arial" w:eastAsia="Times New Roman" w:hAnsi="Arial" w:cs="Arial"/>
          <w:color w:val="000000"/>
          <w:szCs w:val="24"/>
        </w:rPr>
        <w:t xml:space="preserve"> more likely in boys and children of mothers with a high education level. This study provides evidence for a double burden of diseases among primary school children in rural areas in Hai </w:t>
      </w:r>
      <w:proofErr w:type="spellStart"/>
      <w:r w:rsidRPr="003E02CA">
        <w:rPr>
          <w:rFonts w:ascii="Arial" w:eastAsia="Times New Roman" w:hAnsi="Arial" w:cs="Arial"/>
          <w:color w:val="000000"/>
          <w:szCs w:val="24"/>
        </w:rPr>
        <w:t>Phong</w:t>
      </w:r>
      <w:proofErr w:type="spellEnd"/>
      <w:r w:rsidRPr="003E02CA">
        <w:rPr>
          <w:rFonts w:ascii="Arial" w:eastAsia="Times New Roman" w:hAnsi="Arial" w:cs="Arial"/>
          <w:color w:val="000000"/>
          <w:szCs w:val="24"/>
        </w:rPr>
        <w:t xml:space="preserve"> City. Future interventions for the prevention and control of childhood undernutrition and overweight/obesity should take into account child sex and maternal education level.</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82" w:name="m_387848007958154643__Toc527107884"/>
      <w:proofErr w:type="gramStart"/>
      <w:r w:rsidRPr="003E02CA">
        <w:rPr>
          <w:rFonts w:ascii="Calibri" w:eastAsia="Times New Roman" w:hAnsi="Calibri" w:cs="Calibri"/>
          <w:b/>
          <w:bCs/>
          <w:color w:val="800000"/>
          <w:sz w:val="22"/>
        </w:rPr>
        <w:t>Dietary diversity of children and teenagers in Northern Vietnam.</w:t>
      </w:r>
      <w:bookmarkEnd w:id="82"/>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C. Genova, W. </w:t>
      </w:r>
      <w:proofErr w:type="spellStart"/>
      <w:r w:rsidRPr="003E02CA">
        <w:rPr>
          <w:rFonts w:ascii="Arial" w:eastAsia="Times New Roman" w:hAnsi="Arial" w:cs="Arial"/>
          <w:color w:val="000000"/>
          <w:szCs w:val="24"/>
        </w:rPr>
        <w:t>Umberger</w:t>
      </w:r>
      <w:proofErr w:type="spellEnd"/>
      <w:r w:rsidRPr="003E02CA">
        <w:rPr>
          <w:rFonts w:ascii="Arial" w:eastAsia="Times New Roman" w:hAnsi="Arial" w:cs="Arial"/>
          <w:color w:val="000000"/>
          <w:szCs w:val="24"/>
        </w:rPr>
        <w:t xml:space="preserve">, A. Peralta and S. Newman. </w:t>
      </w:r>
      <w:proofErr w:type="gramStart"/>
      <w:r w:rsidRPr="003E02CA">
        <w:rPr>
          <w:rFonts w:ascii="Arial" w:eastAsia="Times New Roman" w:hAnsi="Arial" w:cs="Arial"/>
          <w:color w:val="000000"/>
          <w:szCs w:val="24"/>
        </w:rPr>
        <w:t>July 28-August 2 2018 Conference, 2018, Vancouver, British Columbia from International Association of Agricultural Economists No 276033,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58" w:tgtFrame="_blank" w:history="1">
        <w:r w:rsidRPr="003E02CA">
          <w:rPr>
            <w:rFonts w:ascii="Arial" w:eastAsia="Times New Roman" w:hAnsi="Arial" w:cs="Arial"/>
            <w:color w:val="1155CC"/>
            <w:szCs w:val="24"/>
            <w:u w:val="single"/>
          </w:rPr>
          <w:t>https://econpapers.repec.org/paper/agsiaae18/276033.htm</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This paper examines the empirical link between smallholder vegetable production and the dietary diversity of children aged 0.5 to 17 years at the household level through: vegetable diversity, market engagement, and gender-related factors. We use Child Dietary Diversity Score (CDDS) as measure of children’s diets. We find that market access and market participation can significantly improve CDDS, especially for older boys &gt;5 to 17 years. For children under five years, improving the nutritional </w:t>
      </w:r>
      <w:r w:rsidRPr="003E02CA">
        <w:rPr>
          <w:rFonts w:ascii="Arial" w:eastAsia="Times New Roman" w:hAnsi="Arial" w:cs="Arial"/>
          <w:color w:val="000000"/>
          <w:szCs w:val="24"/>
        </w:rPr>
        <w:lastRenderedPageBreak/>
        <w:t xml:space="preserve">knowledge of the food preparer, promoting market linkage to increase </w:t>
      </w:r>
      <w:proofErr w:type="gramStart"/>
      <w:r w:rsidRPr="003E02CA">
        <w:rPr>
          <w:rFonts w:ascii="Arial" w:eastAsia="Times New Roman" w:hAnsi="Arial" w:cs="Arial"/>
          <w:color w:val="000000"/>
          <w:szCs w:val="24"/>
        </w:rPr>
        <w:t>income,</w:t>
      </w:r>
      <w:proofErr w:type="gramEnd"/>
      <w:r w:rsidRPr="003E02CA">
        <w:rPr>
          <w:rFonts w:ascii="Arial" w:eastAsia="Times New Roman" w:hAnsi="Arial" w:cs="Arial"/>
          <w:color w:val="000000"/>
          <w:szCs w:val="24"/>
        </w:rPr>
        <w:t xml:space="preserve"> and implementing intervention targeted on the low-lying and low vegetable per capita density areas can improve diet quality.</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83" w:name="m_387848007958154643__Toc527107885"/>
      <w:r w:rsidRPr="003E02CA">
        <w:rPr>
          <w:rFonts w:ascii="Calibri" w:eastAsia="Times New Roman" w:hAnsi="Calibri" w:cs="Calibri"/>
          <w:b/>
          <w:bCs/>
          <w:color w:val="800000"/>
          <w:sz w:val="22"/>
        </w:rPr>
        <w:t>Food Market Modernization and Diet-Related Health Outcomes: Evidence from Urban Vietnam [Poster].</w:t>
      </w:r>
      <w:bookmarkEnd w:id="83"/>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Di Zeng, Wendy J. </w:t>
      </w:r>
      <w:proofErr w:type="spellStart"/>
      <w:r w:rsidRPr="003E02CA">
        <w:rPr>
          <w:rFonts w:ascii="Arial" w:eastAsia="Times New Roman" w:hAnsi="Arial" w:cs="Arial"/>
          <w:color w:val="000000"/>
          <w:szCs w:val="24"/>
        </w:rPr>
        <w:t>Umberger</w:t>
      </w:r>
      <w:proofErr w:type="spellEnd"/>
      <w:r w:rsidRPr="003E02CA">
        <w:rPr>
          <w:rFonts w:ascii="Arial" w:eastAsia="Times New Roman" w:hAnsi="Arial" w:cs="Arial"/>
          <w:color w:val="000000"/>
          <w:szCs w:val="24"/>
        </w:rPr>
        <w:t xml:space="preserve"> and </w:t>
      </w:r>
      <w:proofErr w:type="spellStart"/>
      <w:r w:rsidRPr="003E02CA">
        <w:rPr>
          <w:rFonts w:ascii="Arial" w:eastAsia="Times New Roman" w:hAnsi="Arial" w:cs="Arial"/>
          <w:color w:val="000000"/>
          <w:szCs w:val="24"/>
        </w:rPr>
        <w:t>Jesmin</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Rupa</w:t>
      </w:r>
      <w:proofErr w:type="spellEnd"/>
      <w:r w:rsidRPr="003E02CA">
        <w:rPr>
          <w:rFonts w:ascii="Arial" w:eastAsia="Times New Roman" w:hAnsi="Arial" w:cs="Arial"/>
          <w:color w:val="000000"/>
          <w:szCs w:val="24"/>
        </w:rPr>
        <w:t>.</w:t>
      </w:r>
      <w:proofErr w:type="gramEnd"/>
      <w:r w:rsidRPr="003E02CA">
        <w:rPr>
          <w:rFonts w:ascii="Arial" w:eastAsia="Times New Roman" w:hAnsi="Arial" w:cs="Arial"/>
          <w:color w:val="000000"/>
          <w:szCs w:val="24"/>
        </w:rPr>
        <w:t xml:space="preserve"> Chicago Selected Paper prepared for presentation at the 2017 Agricultural &amp; Applied Economics Association Annual Meeting, Illinois, </w:t>
      </w:r>
      <w:proofErr w:type="gramStart"/>
      <w:r w:rsidRPr="003E02CA">
        <w:rPr>
          <w:rFonts w:ascii="Arial" w:eastAsia="Times New Roman" w:hAnsi="Arial" w:cs="Arial"/>
          <w:color w:val="000000"/>
          <w:szCs w:val="24"/>
        </w:rPr>
        <w:t>July</w:t>
      </w:r>
      <w:proofErr w:type="gramEnd"/>
      <w:r w:rsidRPr="003E02CA">
        <w:rPr>
          <w:rFonts w:ascii="Arial" w:eastAsia="Times New Roman" w:hAnsi="Arial" w:cs="Arial"/>
          <w:color w:val="000000"/>
          <w:szCs w:val="24"/>
        </w:rPr>
        <w:t xml:space="preserve"> 30-August 1, 2017.</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59" w:tgtFrame="_blank" w:history="1">
        <w:r w:rsidRPr="003E02CA">
          <w:rPr>
            <w:rFonts w:ascii="Arial" w:eastAsia="Times New Roman" w:hAnsi="Arial" w:cs="Arial"/>
            <w:color w:val="1155CC"/>
            <w:szCs w:val="24"/>
            <w:u w:val="single"/>
          </w:rPr>
          <w:t>http://ageconsearch.umn.edu/record/258470/files/Abstracts_17_05_24_16_17_05_68__60_225_176_172_0.pdf</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Abstract: Food systems in many Asian economies are rapidly transforming. (</w:t>
      </w:r>
      <w:proofErr w:type="spellStart"/>
      <w:r w:rsidRPr="003E02CA">
        <w:rPr>
          <w:rFonts w:ascii="Arial" w:eastAsia="Times New Roman" w:hAnsi="Arial" w:cs="Arial"/>
          <w:color w:val="000000"/>
          <w:szCs w:val="24"/>
        </w:rPr>
        <w:t>i</w:t>
      </w:r>
      <w:proofErr w:type="spellEnd"/>
      <w:r w:rsidRPr="003E02CA">
        <w:rPr>
          <w:rFonts w:ascii="Arial" w:eastAsia="Times New Roman" w:hAnsi="Arial" w:cs="Arial"/>
          <w:color w:val="000000"/>
          <w:szCs w:val="24"/>
        </w:rPr>
        <w:t xml:space="preserve">) Specifically, increasing penetration of modern food retail outlets are fundamentally connected to the health and welfare of society. Modern retail outlets (e.g. hypermarkets, supermarkets and minimarkets) are having profound and multi-faceted implications on food markets, including consumers (e.g. </w:t>
      </w:r>
      <w:proofErr w:type="spellStart"/>
      <w:r w:rsidRPr="003E02CA">
        <w:rPr>
          <w:rFonts w:ascii="Arial" w:eastAsia="Times New Roman" w:hAnsi="Arial" w:cs="Arial"/>
          <w:color w:val="000000"/>
          <w:szCs w:val="24"/>
        </w:rPr>
        <w:t>Umberger</w:t>
      </w:r>
      <w:proofErr w:type="spellEnd"/>
      <w:r w:rsidRPr="003E02CA">
        <w:rPr>
          <w:rFonts w:ascii="Arial" w:eastAsia="Times New Roman" w:hAnsi="Arial" w:cs="Arial"/>
          <w:color w:val="000000"/>
          <w:szCs w:val="24"/>
        </w:rPr>
        <w:t xml:space="preserve"> et al., 2015; Gorton et al., 2011). (ii) Food purchase from modern food retail outlets has potential positive implications for urban consumers, yet it can result in unintended diet-related non-communicable diseases (e.g. obesity, Type II diabetes) if the result in increased access to unhealthy foods that are less nutritious (</w:t>
      </w:r>
      <w:proofErr w:type="spellStart"/>
      <w:r w:rsidRPr="003E02CA">
        <w:rPr>
          <w:rFonts w:ascii="Arial" w:eastAsia="Times New Roman" w:hAnsi="Arial" w:cs="Arial"/>
          <w:color w:val="000000"/>
          <w:szCs w:val="24"/>
        </w:rPr>
        <w:t>Toiba</w:t>
      </w:r>
      <w:proofErr w:type="spellEnd"/>
      <w:r w:rsidRPr="003E02CA">
        <w:rPr>
          <w:rFonts w:ascii="Arial" w:eastAsia="Times New Roman" w:hAnsi="Arial" w:cs="Arial"/>
          <w:color w:val="000000"/>
          <w:szCs w:val="24"/>
        </w:rPr>
        <w:t xml:space="preserve"> et al., 2015). (iii) Empirical studies on the obesogenic impacts of supermarkets in Asian countries have mixed results (e.g. </w:t>
      </w:r>
      <w:proofErr w:type="spellStart"/>
      <w:r w:rsidRPr="003E02CA">
        <w:rPr>
          <w:rFonts w:ascii="Arial" w:eastAsia="Times New Roman" w:hAnsi="Arial" w:cs="Arial"/>
          <w:color w:val="000000"/>
          <w:szCs w:val="24"/>
        </w:rPr>
        <w:t>Umberger</w:t>
      </w:r>
      <w:proofErr w:type="spellEnd"/>
      <w:r w:rsidRPr="003E02CA">
        <w:rPr>
          <w:rFonts w:ascii="Arial" w:eastAsia="Times New Roman" w:hAnsi="Arial" w:cs="Arial"/>
          <w:color w:val="000000"/>
          <w:szCs w:val="24"/>
        </w:rPr>
        <w:t xml:space="preserve"> et al., 2015). </w:t>
      </w:r>
      <w:proofErr w:type="gramStart"/>
      <w:r w:rsidRPr="003E02CA">
        <w:rPr>
          <w:rFonts w:ascii="Arial" w:eastAsia="Times New Roman" w:hAnsi="Arial" w:cs="Arial"/>
          <w:color w:val="000000"/>
          <w:szCs w:val="24"/>
        </w:rPr>
        <w:t>(iv) The</w:t>
      </w:r>
      <w:proofErr w:type="gramEnd"/>
      <w:r w:rsidRPr="003E02CA">
        <w:rPr>
          <w:rFonts w:ascii="Arial" w:eastAsia="Times New Roman" w:hAnsi="Arial" w:cs="Arial"/>
          <w:color w:val="000000"/>
          <w:szCs w:val="24"/>
        </w:rPr>
        <w:t xml:space="preserve"> current study aims to narrow the knowledge gap through an assessment of the possible obesogenic impacts of supermarkets among Vietnamese urban consumers. ------ Objectives: (</w:t>
      </w:r>
      <w:proofErr w:type="spellStart"/>
      <w:r w:rsidRPr="003E02CA">
        <w:rPr>
          <w:rFonts w:ascii="Arial" w:eastAsia="Times New Roman" w:hAnsi="Arial" w:cs="Arial"/>
          <w:color w:val="000000"/>
          <w:szCs w:val="24"/>
        </w:rPr>
        <w:t>i</w:t>
      </w:r>
      <w:proofErr w:type="spellEnd"/>
      <w:r w:rsidRPr="003E02CA">
        <w:rPr>
          <w:rFonts w:ascii="Arial" w:eastAsia="Times New Roman" w:hAnsi="Arial" w:cs="Arial"/>
          <w:color w:val="000000"/>
          <w:szCs w:val="24"/>
        </w:rPr>
        <w:t>) To identify the overall obesogenic impacts of supermarket food purchase on weight outcomes; (ii) To detect possible impact heterogeneity through subsample analysis; and (iii) To identify demographic and socioeconomic factors that possibly affect weight outcomes. ---- Key messages: (</w:t>
      </w:r>
      <w:proofErr w:type="spellStart"/>
      <w:r w:rsidRPr="003E02CA">
        <w:rPr>
          <w:rFonts w:ascii="Arial" w:eastAsia="Times New Roman" w:hAnsi="Arial" w:cs="Arial"/>
          <w:color w:val="000000"/>
          <w:szCs w:val="24"/>
        </w:rPr>
        <w:t>i</w:t>
      </w:r>
      <w:proofErr w:type="spell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There</w:t>
      </w:r>
      <w:proofErr w:type="gramEnd"/>
      <w:r w:rsidRPr="003E02CA">
        <w:rPr>
          <w:rFonts w:ascii="Arial" w:eastAsia="Times New Roman" w:hAnsi="Arial" w:cs="Arial"/>
          <w:color w:val="000000"/>
          <w:szCs w:val="24"/>
        </w:rPr>
        <w:t xml:space="preserve"> is no overall evidence that the supermarket revolution is leading to obesogenic diets in Vietnam. (ii) There is evidence that supermarket food expenditure is positively associated with the weight outcomes of girls during adiposity rebound and those from upper middle income households. (iii) National public health policies may focus on these specific subgroups to minimize obesity risks.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r w:rsidR="00B02165" w:rsidRPr="003E02CA">
        <w:rPr>
          <w:rFonts w:ascii="Arial" w:eastAsia="Times New Roman" w:hAnsi="Arial" w:cs="Arial"/>
          <w:color w:val="000000"/>
          <w:szCs w:val="24"/>
        </w:rPr>
        <w:t>     </w:t>
      </w:r>
      <w:hyperlink r:id="rId60" w:anchor="m_387848007958154643__top" w:history="1">
        <w:r w:rsidR="00B02165" w:rsidRPr="00B02165">
          <w:t xml:space="preserve"> </w:t>
        </w:r>
        <w:r w:rsidR="00B02165" w:rsidRPr="00B02165">
          <w:rPr>
            <w:rFonts w:ascii="Arial" w:eastAsia="Times New Roman" w:hAnsi="Arial" w:cs="Arial"/>
            <w:color w:val="1155CC"/>
            <w:szCs w:val="24"/>
            <w:u w:val="single"/>
          </w:rPr>
          <w:t xml:space="preserve">Back to top </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84" w:name="m_387848007958154643__Toc527107886"/>
      <w:r w:rsidRPr="003E02CA">
        <w:rPr>
          <w:rFonts w:ascii="Calibri" w:eastAsia="Times New Roman" w:hAnsi="Calibri" w:cs="Calibri"/>
          <w:b/>
          <w:bCs/>
          <w:color w:val="800000"/>
          <w:sz w:val="22"/>
        </w:rPr>
        <w:t>The impact of market shocks on undernourishment: Evidence from Myanmar, Thailand and Vietnam.</w:t>
      </w:r>
      <w:bookmarkEnd w:id="84"/>
    </w:p>
    <w:p w:rsidR="003E02CA" w:rsidRPr="003E02CA" w:rsidRDefault="003E02CA" w:rsidP="003E02CA">
      <w:pPr>
        <w:spacing w:before="100" w:beforeAutospacing="1" w:after="0" w:line="240" w:lineRule="auto"/>
        <w:rPr>
          <w:rFonts w:ascii="Arial" w:eastAsia="Times New Roman" w:hAnsi="Arial" w:cs="Arial"/>
          <w:color w:val="000000"/>
          <w:szCs w:val="24"/>
        </w:rPr>
      </w:pPr>
      <w:proofErr w:type="spellStart"/>
      <w:proofErr w:type="gramStart"/>
      <w:r w:rsidRPr="003E02CA">
        <w:rPr>
          <w:rFonts w:ascii="Arial" w:eastAsia="Times New Roman" w:hAnsi="Arial" w:cs="Arial"/>
          <w:color w:val="000000"/>
          <w:szCs w:val="24"/>
        </w:rPr>
        <w:lastRenderedPageBreak/>
        <w:t>Hoa</w:t>
      </w:r>
      <w:proofErr w:type="spellEnd"/>
      <w:r w:rsidRPr="003E02CA">
        <w:rPr>
          <w:rFonts w:ascii="Arial" w:eastAsia="Times New Roman" w:hAnsi="Arial" w:cs="Arial"/>
          <w:color w:val="000000"/>
          <w:szCs w:val="24"/>
        </w:rPr>
        <w:t xml:space="preserve"> Hoang and Shingo Kimura.</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August 28-September 1 2017 International Congress, 2017, Parma, Italy from European Association of Agricultural Economists No 261174, 2017.</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61" w:tgtFrame="_blank" w:history="1">
        <w:r w:rsidRPr="003E02CA">
          <w:rPr>
            <w:rFonts w:ascii="Arial" w:eastAsia="Times New Roman" w:hAnsi="Arial" w:cs="Arial"/>
            <w:color w:val="1155CC"/>
            <w:szCs w:val="24"/>
            <w:u w:val="single"/>
          </w:rPr>
          <w:t>https://econpapers.repec.org/paper/agseaae17/261174.htm</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Abstract: A demand system is estimated separately for Myanmar, Thailand and Vietnam. Results showed that rice, the most important staple food in these countries, is a normal good. Food demand elasticity with respect to expenditure is less elastic for higher income country like Thailand while more elastic for lower income country like Myanmar. Market shocks such as a decrease in expenditure or an increase in rice prices tend to have the largest impacts on the prevalence of undernourishment in Myanmar and Vietnam. The study concludes with a recommendation for effective safety net programs.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85" w:name="m_387848007958154643__Toc527107887"/>
      <w:proofErr w:type="gramStart"/>
      <w:r w:rsidRPr="003E02CA">
        <w:rPr>
          <w:rFonts w:ascii="Calibri" w:eastAsia="Times New Roman" w:hAnsi="Calibri" w:cs="Calibri"/>
          <w:b/>
          <w:bCs/>
          <w:color w:val="800000"/>
          <w:sz w:val="22"/>
        </w:rPr>
        <w:t>Low Dietary Intakes of Essential Nutrients during Pregnancy in Vietnam.</w:t>
      </w:r>
      <w:bookmarkEnd w:id="85"/>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Cong </w:t>
      </w:r>
      <w:proofErr w:type="spellStart"/>
      <w:r w:rsidRPr="003E02CA">
        <w:rPr>
          <w:rFonts w:ascii="Arial" w:eastAsia="Times New Roman" w:hAnsi="Arial" w:cs="Arial"/>
          <w:color w:val="000000"/>
          <w:szCs w:val="24"/>
        </w:rPr>
        <w:t>Luat</w:t>
      </w:r>
      <w:proofErr w:type="spellEnd"/>
      <w:r w:rsidRPr="003E02CA">
        <w:rPr>
          <w:rFonts w:ascii="Arial" w:eastAsia="Times New Roman" w:hAnsi="Arial" w:cs="Arial"/>
          <w:color w:val="000000"/>
          <w:szCs w:val="24"/>
        </w:rPr>
        <w:t xml:space="preserve"> Nguyen, Dong Van Hoang, </w:t>
      </w:r>
      <w:proofErr w:type="spellStart"/>
      <w:r w:rsidRPr="003E02CA">
        <w:rPr>
          <w:rFonts w:ascii="Arial" w:eastAsia="Times New Roman" w:hAnsi="Arial" w:cs="Arial"/>
          <w:color w:val="000000"/>
          <w:szCs w:val="24"/>
        </w:rPr>
        <w:t>Phung</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Thi</w:t>
      </w:r>
      <w:proofErr w:type="spellEnd"/>
      <w:r w:rsidRPr="003E02CA">
        <w:rPr>
          <w:rFonts w:ascii="Arial" w:eastAsia="Times New Roman" w:hAnsi="Arial" w:cs="Arial"/>
          <w:color w:val="000000"/>
          <w:szCs w:val="24"/>
        </w:rPr>
        <w:t xml:space="preserve"> Hoang Nguyen, Anh Vo Van Ha, Tan </w:t>
      </w:r>
      <w:proofErr w:type="spellStart"/>
      <w:r w:rsidRPr="003E02CA">
        <w:rPr>
          <w:rFonts w:ascii="Arial" w:eastAsia="Times New Roman" w:hAnsi="Arial" w:cs="Arial"/>
          <w:color w:val="000000"/>
          <w:szCs w:val="24"/>
        </w:rPr>
        <w:t>Khac</w:t>
      </w:r>
      <w:proofErr w:type="spellEnd"/>
      <w:r w:rsidRPr="003E02CA">
        <w:rPr>
          <w:rFonts w:ascii="Arial" w:eastAsia="Times New Roman" w:hAnsi="Arial" w:cs="Arial"/>
          <w:color w:val="000000"/>
          <w:szCs w:val="24"/>
        </w:rPr>
        <w:t xml:space="preserve"> Chu and others. Nutrients, 2018, volume 10, number 8.</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62" w:tgtFrame="_blank" w:history="1">
        <w:r w:rsidRPr="003E02CA">
          <w:rPr>
            <w:rFonts w:ascii="Arial" w:eastAsia="Times New Roman" w:hAnsi="Arial" w:cs="Arial"/>
            <w:color w:val="1155CC"/>
            <w:szCs w:val="24"/>
            <w:u w:val="single"/>
          </w:rPr>
          <w:t>http://www.mdpi.com/2072-6643/10/8/1025</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Inadequate intake of nutrients during pregnancy has been associated with poor pregnancy and infant outcomes; however, evidence remains limited in low-resource settings in Asia. This paper assessed food, macronutrient, and micronutrient intakes among 1944 Vietnamese pregnant women. Dietary information was collected via an interviewer-administered food frequency questionnaire, and nutrient intakes were estimated using the Vietnamese food composition tables. The levels of nutrient intakes were evaluated against the Vietnamese recommended nutrient intakes (RNI) for pregnancy. The diet profiles were reported as means and percentages. The average daily food intakes across socio-demographic factors were compared using ANOVA, with adjustment for multiple comparisons by the </w:t>
      </w:r>
      <w:proofErr w:type="gramStart"/>
      <w:r w:rsidRPr="003E02CA">
        <w:rPr>
          <w:rFonts w:ascii="Arial" w:eastAsia="Times New Roman" w:hAnsi="Arial" w:cs="Arial"/>
          <w:color w:val="000000"/>
          <w:szCs w:val="24"/>
        </w:rPr>
        <w:t>Tukey(</w:t>
      </w:r>
      <w:proofErr w:type="gramEnd"/>
      <w:r w:rsidRPr="003E02CA">
        <w:rPr>
          <w:rFonts w:ascii="Arial" w:eastAsia="Times New Roman" w:hAnsi="Arial" w:cs="Arial"/>
          <w:color w:val="000000"/>
          <w:szCs w:val="24"/>
        </w:rPr>
        <w:t>-)Kramer test. Rice, fruits, and vegetables were the main food sources consumed. The mean energy intake was 2004 kcal/day with 15.9%, 31.8%, and 52.2% of energy deriving from proteins, fats, and carbohydrates, respectively. Just over half of the women did not meet the RNI for total energy intake. The intakes of essential micronutrients including folate, calcium, iron, and zinc were below the RNI, and almost all pregnant women failed to meet the recommendations for these micronutrients. The associations of maternal age, education, and pre-pregnancy body mass index with nutrient intakes varied across the nutrient subgroups. Targeted programs are needed to improve nutrient intakes in Vietnamese pregnant women.</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lastRenderedPageBreak/>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hyperlink r:id="rId63" w:anchor="m_387848007958154643__top" w:history="1">
        <w:r w:rsidR="00B02165" w:rsidRPr="00B02165">
          <w:rPr>
            <w:rFonts w:ascii="Arial" w:eastAsia="Times New Roman" w:hAnsi="Arial" w:cs="Arial"/>
            <w:color w:val="000000"/>
            <w:szCs w:val="24"/>
          </w:rPr>
          <w:t xml:space="preserve"> </w:t>
        </w:r>
        <w:r w:rsidR="00B02165" w:rsidRPr="003E02CA">
          <w:rPr>
            <w:rFonts w:ascii="Arial" w:eastAsia="Times New Roman" w:hAnsi="Arial" w:cs="Arial"/>
            <w:color w:val="000000"/>
            <w:szCs w:val="24"/>
          </w:rPr>
          <w:t>     </w:t>
        </w:r>
        <w:hyperlink r:id="rId64" w:anchor="m_387848007958154643__top" w:history="1">
          <w:r w:rsidR="00B02165" w:rsidRPr="00B02165">
            <w:t xml:space="preserve"> </w:t>
          </w:r>
          <w:r w:rsidR="00B02165" w:rsidRPr="00B02165">
            <w:rPr>
              <w:rFonts w:ascii="Arial" w:eastAsia="Times New Roman" w:hAnsi="Arial" w:cs="Arial"/>
              <w:color w:val="1155CC"/>
              <w:szCs w:val="24"/>
              <w:u w:val="single"/>
            </w:rPr>
            <w:t xml:space="preserve">Back to top </w:t>
          </w:r>
        </w:hyperlink>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86" w:name="m_387848007958154643__Toc527107888"/>
      <w:r w:rsidRPr="003E02CA">
        <w:rPr>
          <w:rFonts w:ascii="Calibri" w:eastAsia="Times New Roman" w:hAnsi="Calibri" w:cs="Calibri"/>
          <w:b/>
          <w:bCs/>
          <w:color w:val="800000"/>
          <w:sz w:val="22"/>
        </w:rPr>
        <w:t xml:space="preserve">Micronutrient powder combined with maternal nutrition education is an effective strategy for improving growth and preventing </w:t>
      </w:r>
      <w:proofErr w:type="spellStart"/>
      <w:r w:rsidRPr="003E02CA">
        <w:rPr>
          <w:rFonts w:ascii="Calibri" w:eastAsia="Times New Roman" w:hAnsi="Calibri" w:cs="Calibri"/>
          <w:b/>
          <w:bCs/>
          <w:color w:val="800000"/>
          <w:sz w:val="22"/>
        </w:rPr>
        <w:t>anaemia</w:t>
      </w:r>
      <w:proofErr w:type="spellEnd"/>
      <w:r w:rsidRPr="003E02CA">
        <w:rPr>
          <w:rFonts w:ascii="Calibri" w:eastAsia="Times New Roman" w:hAnsi="Calibri" w:cs="Calibri"/>
          <w:b/>
          <w:bCs/>
          <w:color w:val="800000"/>
          <w:sz w:val="22"/>
        </w:rPr>
        <w:t xml:space="preserve"> in Vietnamese young children [Summary only].</w:t>
      </w:r>
      <w:bookmarkEnd w:id="86"/>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H. T. T. Cao, T. D. Le, A. Q. Tran, N. T. D. Hoang and E. </w:t>
      </w:r>
      <w:proofErr w:type="spellStart"/>
      <w:r w:rsidRPr="003E02CA">
        <w:rPr>
          <w:rFonts w:ascii="Arial" w:eastAsia="Times New Roman" w:hAnsi="Arial" w:cs="Arial"/>
          <w:color w:val="000000"/>
          <w:szCs w:val="24"/>
        </w:rPr>
        <w:t>Szymlek</w:t>
      </w:r>
      <w:proofErr w:type="spellEnd"/>
      <w:r w:rsidRPr="003E02CA">
        <w:rPr>
          <w:rFonts w:ascii="Arial" w:eastAsia="Times New Roman" w:hAnsi="Arial" w:cs="Arial"/>
          <w:color w:val="000000"/>
          <w:szCs w:val="24"/>
        </w:rPr>
        <w:t>-Gay.</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Clinical Nutrition, 2018, volume 37, p. S222.</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Rationale: Inappropriate complementary feeding, high frequency of dis-ease and infection. </w:t>
      </w:r>
      <w:proofErr w:type="gramStart"/>
      <w:r w:rsidRPr="003E02CA">
        <w:rPr>
          <w:rFonts w:ascii="Arial" w:eastAsia="Times New Roman" w:hAnsi="Arial" w:cs="Arial"/>
          <w:color w:val="000000"/>
          <w:szCs w:val="24"/>
        </w:rPr>
        <w:t>and</w:t>
      </w:r>
      <w:proofErr w:type="gramEnd"/>
      <w:r w:rsidRPr="003E02CA">
        <w:rPr>
          <w:rFonts w:ascii="Arial" w:eastAsia="Times New Roman" w:hAnsi="Arial" w:cs="Arial"/>
          <w:color w:val="000000"/>
          <w:szCs w:val="24"/>
        </w:rPr>
        <w:t xml:space="preserve"> low maternal nutrition knowledge have been identified as the main causes of malnutrition and </w:t>
      </w:r>
      <w:proofErr w:type="spellStart"/>
      <w:r w:rsidRPr="003E02CA">
        <w:rPr>
          <w:rFonts w:ascii="Arial" w:eastAsia="Times New Roman" w:hAnsi="Arial" w:cs="Arial"/>
          <w:color w:val="000000"/>
          <w:szCs w:val="24"/>
        </w:rPr>
        <w:t>anaemia</w:t>
      </w:r>
      <w:proofErr w:type="spellEnd"/>
      <w:r w:rsidRPr="003E02CA">
        <w:rPr>
          <w:rFonts w:ascii="Arial" w:eastAsia="Times New Roman" w:hAnsi="Arial" w:cs="Arial"/>
          <w:color w:val="000000"/>
          <w:szCs w:val="24"/>
        </w:rPr>
        <w:t xml:space="preserve"> among young children in Vietnam. Therefore, this study’s aim was to determine the efficiency of combining a multiple micronutrient powder (MNP) for fortification of foods with maternal nutrition education in complementary feeding on hemoglobin and growth in 6-- 23 month old children. Methods: A randomized controlled trial was conducted in 199 children aged 6- 23 months in two communes in </w:t>
      </w:r>
      <w:proofErr w:type="spellStart"/>
      <w:r w:rsidRPr="003E02CA">
        <w:rPr>
          <w:rFonts w:ascii="Arial" w:eastAsia="Times New Roman" w:hAnsi="Arial" w:cs="Arial"/>
          <w:color w:val="000000"/>
          <w:szCs w:val="24"/>
        </w:rPr>
        <w:t>Phu</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Tho</w:t>
      </w:r>
      <w:proofErr w:type="spellEnd"/>
      <w:r w:rsidRPr="003E02CA">
        <w:rPr>
          <w:rFonts w:ascii="Arial" w:eastAsia="Times New Roman" w:hAnsi="Arial" w:cs="Arial"/>
          <w:color w:val="000000"/>
          <w:szCs w:val="24"/>
        </w:rPr>
        <w:t xml:space="preserve"> province. The communes were randomly allocated to control (100 children) or intervention (99 children). </w:t>
      </w:r>
      <w:proofErr w:type="gramStart"/>
      <w:r w:rsidRPr="003E02CA">
        <w:rPr>
          <w:rFonts w:ascii="Arial" w:eastAsia="Times New Roman" w:hAnsi="Arial" w:cs="Arial"/>
          <w:color w:val="000000"/>
          <w:szCs w:val="24"/>
        </w:rPr>
        <w:t>In the intervention commune.</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three</w:t>
      </w:r>
      <w:proofErr w:type="gramEnd"/>
      <w:r w:rsidRPr="003E02CA">
        <w:rPr>
          <w:rFonts w:ascii="Arial" w:eastAsia="Times New Roman" w:hAnsi="Arial" w:cs="Arial"/>
          <w:color w:val="000000"/>
          <w:szCs w:val="24"/>
        </w:rPr>
        <w:t xml:space="preserve"> MNP sachets per week (373 mg Fe/week, 15 nag Zn/week. and 900 mg vitamin A/week) for 20 weeks were provided to the children whereas the mothers received continuous enhanced nutrition education on infant and young child feeding. In the control commune, mothers received nutrition and health education once at baseline. The efficacy of the intervention was evaluated at 6 months. Results: At 6 months hemoglobin concentration was higher in children in the intervention commune by 6.1 2►1. </w:t>
      </w:r>
      <w:proofErr w:type="gramStart"/>
      <w:r w:rsidRPr="003E02CA">
        <w:rPr>
          <w:rFonts w:ascii="Arial" w:eastAsia="Times New Roman" w:hAnsi="Arial" w:cs="Arial"/>
          <w:color w:val="000000"/>
          <w:szCs w:val="24"/>
        </w:rPr>
        <w:t>compared</w:t>
      </w:r>
      <w:proofErr w:type="gramEnd"/>
      <w:r w:rsidRPr="003E02CA">
        <w:rPr>
          <w:rFonts w:ascii="Arial" w:eastAsia="Times New Roman" w:hAnsi="Arial" w:cs="Arial"/>
          <w:color w:val="000000"/>
          <w:szCs w:val="24"/>
        </w:rPr>
        <w:t xml:space="preserve"> with children in the control commune (95% CI 4.7. 7.8 g/L, p&lt;0.01). At 6 months, relative to children in the control commune, length increased by 0.68 cm (95% a 0.17. 1.20 an. p&lt;0.05). </w:t>
      </w:r>
      <w:proofErr w:type="gramStart"/>
      <w:r w:rsidRPr="003E02CA">
        <w:rPr>
          <w:rFonts w:ascii="Arial" w:eastAsia="Times New Roman" w:hAnsi="Arial" w:cs="Arial"/>
          <w:color w:val="000000"/>
          <w:szCs w:val="24"/>
        </w:rPr>
        <w:t>weight-for-age</w:t>
      </w:r>
      <w:proofErr w:type="gramEnd"/>
      <w:r w:rsidRPr="003E02CA">
        <w:rPr>
          <w:rFonts w:ascii="Arial" w:eastAsia="Times New Roman" w:hAnsi="Arial" w:cs="Arial"/>
          <w:color w:val="000000"/>
          <w:szCs w:val="24"/>
        </w:rPr>
        <w:t xml:space="preserve"> z-score increased by 0.17 (95% CI 0.01. 0.34. </w:t>
      </w:r>
      <w:proofErr w:type="gramStart"/>
      <w:r w:rsidRPr="003E02CA">
        <w:rPr>
          <w:rFonts w:ascii="Arial" w:eastAsia="Times New Roman" w:hAnsi="Arial" w:cs="Arial"/>
          <w:color w:val="000000"/>
          <w:szCs w:val="24"/>
        </w:rPr>
        <w:t>p&lt;</w:t>
      </w:r>
      <w:proofErr w:type="gramEnd"/>
      <w:r w:rsidRPr="003E02CA">
        <w:rPr>
          <w:rFonts w:ascii="Arial" w:eastAsia="Times New Roman" w:hAnsi="Arial" w:cs="Arial"/>
          <w:color w:val="000000"/>
          <w:szCs w:val="24"/>
        </w:rPr>
        <w:t xml:space="preserve">0.05), and length-for-age z-score increased by 0.42 (95% Cl 0.23. 0.60. </w:t>
      </w:r>
      <w:proofErr w:type="gramStart"/>
      <w:r w:rsidRPr="003E02CA">
        <w:rPr>
          <w:rFonts w:ascii="Arial" w:eastAsia="Times New Roman" w:hAnsi="Arial" w:cs="Arial"/>
          <w:color w:val="000000"/>
          <w:szCs w:val="24"/>
        </w:rPr>
        <w:t>p&lt;</w:t>
      </w:r>
      <w:proofErr w:type="gramEnd"/>
      <w:r w:rsidRPr="003E02CA">
        <w:rPr>
          <w:rFonts w:ascii="Arial" w:eastAsia="Times New Roman" w:hAnsi="Arial" w:cs="Arial"/>
          <w:color w:val="000000"/>
          <w:szCs w:val="24"/>
        </w:rPr>
        <w:t xml:space="preserve">0.01) in children in the intervention commune. Conclusions: The addition of MNP to complementary foods at a dose of three sachets per week in combination with maternal nutrition education may be an effective strategy for the prevention of malnutrition and </w:t>
      </w:r>
      <w:proofErr w:type="spellStart"/>
      <w:r w:rsidRPr="003E02CA">
        <w:rPr>
          <w:rFonts w:ascii="Arial" w:eastAsia="Times New Roman" w:hAnsi="Arial" w:cs="Arial"/>
          <w:color w:val="000000"/>
          <w:szCs w:val="24"/>
        </w:rPr>
        <w:t>anaemia</w:t>
      </w:r>
      <w:proofErr w:type="spellEnd"/>
      <w:r w:rsidRPr="003E02CA">
        <w:rPr>
          <w:rFonts w:ascii="Arial" w:eastAsia="Times New Roman" w:hAnsi="Arial" w:cs="Arial"/>
          <w:color w:val="000000"/>
          <w:szCs w:val="24"/>
        </w:rPr>
        <w:t xml:space="preserve"> in young children in Vietnam.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87" w:name="m_387848007958154643__Toc527107889"/>
      <w:r w:rsidRPr="003E02CA">
        <w:rPr>
          <w:rFonts w:ascii="Calibri" w:eastAsia="Times New Roman" w:hAnsi="Calibri" w:cs="Calibri"/>
          <w:b/>
          <w:bCs/>
          <w:color w:val="800000"/>
          <w:sz w:val="22"/>
        </w:rPr>
        <w:t xml:space="preserve">Multi-criteria Mapping of Stakeholders' Viewpoints in Five Southeast Asian Countries on Strategies to Reduce Micronutrient Deficiencies </w:t>
      </w:r>
      <w:proofErr w:type="gramStart"/>
      <w:r w:rsidRPr="003E02CA">
        <w:rPr>
          <w:rFonts w:ascii="Calibri" w:eastAsia="Times New Roman" w:hAnsi="Calibri" w:cs="Calibri"/>
          <w:b/>
          <w:bCs/>
          <w:color w:val="800000"/>
          <w:sz w:val="22"/>
        </w:rPr>
        <w:t>Among</w:t>
      </w:r>
      <w:proofErr w:type="gramEnd"/>
      <w:r w:rsidRPr="003E02CA">
        <w:rPr>
          <w:rFonts w:ascii="Calibri" w:eastAsia="Times New Roman" w:hAnsi="Calibri" w:cs="Calibri"/>
          <w:b/>
          <w:bCs/>
          <w:color w:val="800000"/>
          <w:sz w:val="22"/>
        </w:rPr>
        <w:t xml:space="preserve"> Children and Women of Reproductive Age: Findings from the SMILING Project.</w:t>
      </w:r>
      <w:bookmarkEnd w:id="87"/>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Valerie </w:t>
      </w:r>
      <w:proofErr w:type="spellStart"/>
      <w:r w:rsidRPr="003E02CA">
        <w:rPr>
          <w:rFonts w:ascii="Arial" w:eastAsia="Times New Roman" w:hAnsi="Arial" w:cs="Arial"/>
          <w:color w:val="000000"/>
          <w:szCs w:val="24"/>
        </w:rPr>
        <w:t>Greffeuille</w:t>
      </w:r>
      <w:proofErr w:type="spellEnd"/>
      <w:r w:rsidRPr="003E02CA">
        <w:rPr>
          <w:rFonts w:ascii="Arial" w:eastAsia="Times New Roman" w:hAnsi="Arial" w:cs="Arial"/>
          <w:color w:val="000000"/>
          <w:szCs w:val="24"/>
        </w:rPr>
        <w:t xml:space="preserve">, Yves </w:t>
      </w:r>
      <w:proofErr w:type="spellStart"/>
      <w:r w:rsidRPr="003E02CA">
        <w:rPr>
          <w:rFonts w:ascii="Arial" w:eastAsia="Times New Roman" w:hAnsi="Arial" w:cs="Arial"/>
          <w:color w:val="000000"/>
          <w:szCs w:val="24"/>
        </w:rPr>
        <w:t>Kameli</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Chhoun</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Chamnan</w:t>
      </w:r>
      <w:proofErr w:type="spellEnd"/>
      <w:r w:rsidRPr="003E02CA">
        <w:rPr>
          <w:rFonts w:ascii="Arial" w:eastAsia="Times New Roman" w:hAnsi="Arial" w:cs="Arial"/>
          <w:color w:val="000000"/>
          <w:szCs w:val="24"/>
        </w:rPr>
        <w:t xml:space="preserve">, Mary </w:t>
      </w:r>
      <w:proofErr w:type="spellStart"/>
      <w:r w:rsidRPr="003E02CA">
        <w:rPr>
          <w:rFonts w:ascii="Arial" w:eastAsia="Times New Roman" w:hAnsi="Arial" w:cs="Arial"/>
          <w:color w:val="000000"/>
          <w:szCs w:val="24"/>
        </w:rPr>
        <w:t>Chea</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Sok</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Daream</w:t>
      </w:r>
      <w:proofErr w:type="spellEnd"/>
      <w:r w:rsidRPr="003E02CA">
        <w:rPr>
          <w:rFonts w:ascii="Arial" w:eastAsia="Times New Roman" w:hAnsi="Arial" w:cs="Arial"/>
          <w:color w:val="000000"/>
          <w:szCs w:val="24"/>
        </w:rPr>
        <w:t xml:space="preserve"> and others. </w:t>
      </w:r>
      <w:proofErr w:type="spellStart"/>
      <w:proofErr w:type="gramStart"/>
      <w:r w:rsidRPr="003E02CA">
        <w:rPr>
          <w:rFonts w:ascii="Arial" w:eastAsia="Times New Roman" w:hAnsi="Arial" w:cs="Arial"/>
          <w:color w:val="000000"/>
          <w:szCs w:val="24"/>
        </w:rPr>
        <w:t>Matern</w:t>
      </w:r>
      <w:proofErr w:type="spellEnd"/>
      <w:r w:rsidRPr="003E02CA">
        <w:rPr>
          <w:rFonts w:ascii="Arial" w:eastAsia="Times New Roman" w:hAnsi="Arial" w:cs="Arial"/>
          <w:color w:val="000000"/>
          <w:szCs w:val="24"/>
        </w:rPr>
        <w:t xml:space="preserve"> Child Health J,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lastRenderedPageBreak/>
        <w:t>Abstract: BACKGROUND: Despite scientific evidence on the potential impact or importance of specific interventions to improve micronutrient status of vulnerable groups, political commitment and extensive support from national stakeholders is paramount to support introduction and implementation of these interventions at national level. In order to develop efficient nutritional strategies to improve the micronutrient status of children &lt; 5 years of age and women of reproductive age that will be supported by a wide range of stakeholders, a better understanding of viewpoints on the nutrition politics and strategies is necessary. Multi-criteria mapping (MCM) was successfully used to assess the stakeholder's viewpoint in a wide variety of contexts since the late 1990s. OBJECTIVE: The objective of the present study was to assess the viewpoints of stakeholders on a wide range of potential nutritional interventions in the five Southeast Asian countries participating in the SMILING project. METHOD: MCM methodology was used to appraise the stakeholder's viewpoints in five countries. RESULTS: The results show that the overall stakeholders' preference was for actions already implemented in their country rather than for new, innovative options, even for supplementation. Indirect interventions such like food fortification (except in Indonesia), delayed cord clamping or food-based approaches were generally less favored by the stakeholders. However, the majority of stakeholders agreed that new approaches should be considered and put in place in the future provided that evidence of their impact was demonstrated, that they received adequate technical support for their implementation and their monitoring, and that they will be accompanied by strong advocacy among decision-makers, civil society and beneficiaries. CONCLUSIONS FOR PRACTICE: To conclude, for the introduction of new, innovative strategies to reduce micronutrient deficiencies in South-East Asia, convincing stakeholders appears to be the first hurdle to be taken.</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hyperlink r:id="rId65" w:anchor="m_387848007958154643__top" w:history="1">
        <w:r w:rsidR="00B02165" w:rsidRPr="00B02165">
          <w:rPr>
            <w:rFonts w:ascii="Arial" w:eastAsia="Times New Roman" w:hAnsi="Arial" w:cs="Arial"/>
            <w:color w:val="000000"/>
            <w:szCs w:val="24"/>
          </w:rPr>
          <w:t xml:space="preserve"> </w:t>
        </w:r>
        <w:r w:rsidR="00B02165" w:rsidRPr="003E02CA">
          <w:rPr>
            <w:rFonts w:ascii="Arial" w:eastAsia="Times New Roman" w:hAnsi="Arial" w:cs="Arial"/>
            <w:color w:val="000000"/>
            <w:szCs w:val="24"/>
          </w:rPr>
          <w:t>     </w:t>
        </w:r>
        <w:hyperlink r:id="rId66" w:anchor="m_387848007958154643__top" w:history="1">
          <w:r w:rsidR="00B02165" w:rsidRPr="00B02165">
            <w:t xml:space="preserve"> </w:t>
          </w:r>
          <w:r w:rsidR="00B02165" w:rsidRPr="00B02165">
            <w:rPr>
              <w:rFonts w:ascii="Arial" w:eastAsia="Times New Roman" w:hAnsi="Arial" w:cs="Arial"/>
              <w:color w:val="1155CC"/>
              <w:szCs w:val="24"/>
              <w:u w:val="single"/>
            </w:rPr>
            <w:t xml:space="preserve">Back to top </w:t>
          </w:r>
        </w:hyperlink>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88" w:name="m_387848007958154643__Toc527107890"/>
      <w:r w:rsidRPr="003E02CA">
        <w:rPr>
          <w:rFonts w:ascii="Calibri" w:eastAsia="Times New Roman" w:hAnsi="Calibri" w:cs="Calibri"/>
          <w:b/>
          <w:bCs/>
          <w:color w:val="800000"/>
          <w:sz w:val="22"/>
        </w:rPr>
        <w:t xml:space="preserve">A New Perspective </w:t>
      </w:r>
      <w:proofErr w:type="gramStart"/>
      <w:r w:rsidRPr="003E02CA">
        <w:rPr>
          <w:rFonts w:ascii="Calibri" w:eastAsia="Times New Roman" w:hAnsi="Calibri" w:cs="Calibri"/>
          <w:b/>
          <w:bCs/>
          <w:color w:val="800000"/>
          <w:sz w:val="22"/>
        </w:rPr>
        <w:t>On</w:t>
      </w:r>
      <w:proofErr w:type="gramEnd"/>
      <w:r w:rsidRPr="003E02CA">
        <w:rPr>
          <w:rFonts w:ascii="Calibri" w:eastAsia="Times New Roman" w:hAnsi="Calibri" w:cs="Calibri"/>
          <w:b/>
          <w:bCs/>
          <w:color w:val="800000"/>
          <w:sz w:val="22"/>
        </w:rPr>
        <w:t xml:space="preserve"> The Relationship Between Calorie Intake And Income In China And Vietnam Using Semiparametric Modeling.</w:t>
      </w:r>
      <w:bookmarkEnd w:id="88"/>
    </w:p>
    <w:p w:rsidR="003E02CA" w:rsidRPr="003E02CA" w:rsidRDefault="003E02CA" w:rsidP="003E02CA">
      <w:pPr>
        <w:spacing w:before="100" w:beforeAutospacing="1" w:after="0" w:line="240" w:lineRule="auto"/>
        <w:rPr>
          <w:rFonts w:ascii="Arial" w:eastAsia="Times New Roman" w:hAnsi="Arial" w:cs="Arial"/>
          <w:color w:val="000000"/>
          <w:szCs w:val="24"/>
        </w:rPr>
      </w:pPr>
      <w:proofErr w:type="spellStart"/>
      <w:proofErr w:type="gramStart"/>
      <w:r w:rsidRPr="003E02CA">
        <w:rPr>
          <w:rFonts w:ascii="Arial" w:eastAsia="Times New Roman" w:hAnsi="Arial" w:cs="Arial"/>
          <w:color w:val="000000"/>
          <w:szCs w:val="24"/>
        </w:rPr>
        <w:t>Thi</w:t>
      </w:r>
      <w:proofErr w:type="spellEnd"/>
      <w:r w:rsidRPr="003E02CA">
        <w:rPr>
          <w:rFonts w:ascii="Arial" w:eastAsia="Times New Roman" w:hAnsi="Arial" w:cs="Arial"/>
          <w:color w:val="000000"/>
          <w:szCs w:val="24"/>
        </w:rPr>
        <w:t xml:space="preserve"> Huong Trinh, Michel </w:t>
      </w:r>
      <w:proofErr w:type="spellStart"/>
      <w:r w:rsidRPr="003E02CA">
        <w:rPr>
          <w:rFonts w:ascii="Arial" w:eastAsia="Times New Roman" w:hAnsi="Arial" w:cs="Arial"/>
          <w:color w:val="000000"/>
          <w:szCs w:val="24"/>
        </w:rPr>
        <w:t>Simioni</w:t>
      </w:r>
      <w:proofErr w:type="spellEnd"/>
      <w:r w:rsidRPr="003E02CA">
        <w:rPr>
          <w:rFonts w:ascii="Arial" w:eastAsia="Times New Roman" w:hAnsi="Arial" w:cs="Arial"/>
          <w:color w:val="000000"/>
          <w:szCs w:val="24"/>
        </w:rPr>
        <w:t xml:space="preserve"> and Christine Thomas-</w:t>
      </w:r>
      <w:proofErr w:type="spellStart"/>
      <w:r w:rsidRPr="003E02CA">
        <w:rPr>
          <w:rFonts w:ascii="Arial" w:eastAsia="Times New Roman" w:hAnsi="Arial" w:cs="Arial"/>
          <w:color w:val="000000"/>
          <w:szCs w:val="24"/>
        </w:rPr>
        <w:t>Agnan</w:t>
      </w:r>
      <w:proofErr w:type="spellEnd"/>
      <w:r w:rsidRPr="003E02CA">
        <w:rPr>
          <w:rFonts w:ascii="Arial" w:eastAsia="Times New Roman" w:hAnsi="Arial" w:cs="Arial"/>
          <w:color w:val="000000"/>
          <w:szCs w:val="24"/>
        </w:rPr>
        <w:t>.</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August 28-September 1 2017 International Congress, 2017, Parma, Italy from European Association of Agricultural Economists No 260885,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67" w:tgtFrame="_blank" w:history="1">
        <w:r w:rsidRPr="003E02CA">
          <w:rPr>
            <w:rFonts w:ascii="Arial" w:eastAsia="Times New Roman" w:hAnsi="Arial" w:cs="Arial"/>
            <w:color w:val="1155CC"/>
            <w:szCs w:val="24"/>
            <w:u w:val="single"/>
          </w:rPr>
          <w:t>https://econpapers.repec.org/paper/agseaae17/260885.htm</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w:t>
      </w:r>
      <w:proofErr w:type="gramStart"/>
      <w:r w:rsidRPr="003E02CA">
        <w:rPr>
          <w:rFonts w:ascii="Arial" w:eastAsia="Times New Roman" w:hAnsi="Arial" w:cs="Arial"/>
          <w:color w:val="000000"/>
          <w:szCs w:val="24"/>
        </w:rPr>
        <w:t>This paper revisits the issue of estimating the relationship between calorie intake and income, and presents and compare</w:t>
      </w:r>
      <w:proofErr w:type="gramEnd"/>
      <w:r w:rsidRPr="003E02CA">
        <w:rPr>
          <w:rFonts w:ascii="Arial" w:eastAsia="Times New Roman" w:hAnsi="Arial" w:cs="Arial"/>
          <w:color w:val="000000"/>
          <w:szCs w:val="24"/>
        </w:rPr>
        <w:t xml:space="preserve"> estimates of this relationship for China and Vietnam. Semiparametric generalized additive models are estimated and their performances are compared to the performance of the classical double log model using </w:t>
      </w:r>
      <w:r w:rsidRPr="003E02CA">
        <w:rPr>
          <w:rFonts w:ascii="Arial" w:eastAsia="Times New Roman" w:hAnsi="Arial" w:cs="Arial"/>
          <w:color w:val="000000"/>
          <w:szCs w:val="24"/>
        </w:rPr>
        <w:lastRenderedPageBreak/>
        <w:t xml:space="preserve">the revealed performance test of Racine and </w:t>
      </w:r>
      <w:proofErr w:type="spellStart"/>
      <w:r w:rsidRPr="003E02CA">
        <w:rPr>
          <w:rFonts w:ascii="Arial" w:eastAsia="Times New Roman" w:hAnsi="Arial" w:cs="Arial"/>
          <w:color w:val="000000"/>
          <w:szCs w:val="24"/>
        </w:rPr>
        <w:t>Parmeter</w:t>
      </w:r>
      <w:proofErr w:type="spellEnd"/>
      <w:r w:rsidRPr="003E02CA">
        <w:rPr>
          <w:rFonts w:ascii="Arial" w:eastAsia="Times New Roman" w:hAnsi="Arial" w:cs="Arial"/>
          <w:color w:val="000000"/>
          <w:szCs w:val="24"/>
        </w:rPr>
        <w:t xml:space="preserve"> (2014). This methodology is implemented using successive waves of the Chinese Health and Nutrition Survey and of the Vietnam Household Living Standard Survey. The application delivers some new and interesting insights on nutritional transition in the two countries between 2004 and today.</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89" w:name="m_387848007958154643__Toc527107891"/>
      <w:r w:rsidRPr="003E02CA">
        <w:rPr>
          <w:rFonts w:ascii="Calibri" w:eastAsia="Times New Roman" w:hAnsi="Calibri" w:cs="Calibri"/>
          <w:b/>
          <w:bCs/>
          <w:color w:val="800000"/>
          <w:sz w:val="22"/>
        </w:rPr>
        <w:t xml:space="preserve">The prevalence of malnutrition based on anthropometry among primary schoolchildren in </w:t>
      </w:r>
      <w:proofErr w:type="spellStart"/>
      <w:r w:rsidRPr="003E02CA">
        <w:rPr>
          <w:rFonts w:ascii="Calibri" w:eastAsia="Times New Roman" w:hAnsi="Calibri" w:cs="Calibri"/>
          <w:b/>
          <w:bCs/>
          <w:color w:val="800000"/>
          <w:sz w:val="22"/>
        </w:rPr>
        <w:t>Binh</w:t>
      </w:r>
      <w:proofErr w:type="spellEnd"/>
      <w:r w:rsidRPr="003E02CA">
        <w:rPr>
          <w:rFonts w:ascii="Calibri" w:eastAsia="Times New Roman" w:hAnsi="Calibri" w:cs="Calibri"/>
          <w:b/>
          <w:bCs/>
          <w:color w:val="800000"/>
          <w:sz w:val="22"/>
        </w:rPr>
        <w:t xml:space="preserve"> </w:t>
      </w:r>
      <w:proofErr w:type="spellStart"/>
      <w:r w:rsidRPr="003E02CA">
        <w:rPr>
          <w:rFonts w:ascii="Calibri" w:eastAsia="Times New Roman" w:hAnsi="Calibri" w:cs="Calibri"/>
          <w:b/>
          <w:bCs/>
          <w:color w:val="800000"/>
          <w:sz w:val="22"/>
        </w:rPr>
        <w:t>Dinh</w:t>
      </w:r>
      <w:proofErr w:type="spellEnd"/>
      <w:r w:rsidRPr="003E02CA">
        <w:rPr>
          <w:rFonts w:ascii="Calibri" w:eastAsia="Times New Roman" w:hAnsi="Calibri" w:cs="Calibri"/>
          <w:b/>
          <w:bCs/>
          <w:color w:val="800000"/>
          <w:sz w:val="22"/>
        </w:rPr>
        <w:t xml:space="preserve"> province, Vietnam in 2016.</w:t>
      </w:r>
      <w:bookmarkEnd w:id="89"/>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Truong </w:t>
      </w:r>
      <w:proofErr w:type="spellStart"/>
      <w:r w:rsidRPr="003E02CA">
        <w:rPr>
          <w:rFonts w:ascii="Arial" w:eastAsia="Times New Roman" w:hAnsi="Arial" w:cs="Arial"/>
          <w:color w:val="000000"/>
          <w:szCs w:val="24"/>
        </w:rPr>
        <w:t>Quang</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Dat</w:t>
      </w:r>
      <w:proofErr w:type="spellEnd"/>
      <w:r w:rsidRPr="003E02CA">
        <w:rPr>
          <w:rFonts w:ascii="Arial" w:eastAsia="Times New Roman" w:hAnsi="Arial" w:cs="Arial"/>
          <w:color w:val="000000"/>
          <w:szCs w:val="24"/>
        </w:rPr>
        <w:t xml:space="preserve">, Le Nguyen Huong </w:t>
      </w:r>
      <w:proofErr w:type="spellStart"/>
      <w:r w:rsidRPr="003E02CA">
        <w:rPr>
          <w:rFonts w:ascii="Arial" w:eastAsia="Times New Roman" w:hAnsi="Arial" w:cs="Arial"/>
          <w:color w:val="000000"/>
          <w:szCs w:val="24"/>
        </w:rPr>
        <w:t>Giang</w:t>
      </w:r>
      <w:proofErr w:type="spellEnd"/>
      <w:r w:rsidRPr="003E02CA">
        <w:rPr>
          <w:rFonts w:ascii="Arial" w:eastAsia="Times New Roman" w:hAnsi="Arial" w:cs="Arial"/>
          <w:color w:val="000000"/>
          <w:szCs w:val="24"/>
        </w:rPr>
        <w:t xml:space="preserve">, Nguyen </w:t>
      </w:r>
      <w:proofErr w:type="spellStart"/>
      <w:r w:rsidRPr="003E02CA">
        <w:rPr>
          <w:rFonts w:ascii="Arial" w:eastAsia="Times New Roman" w:hAnsi="Arial" w:cs="Arial"/>
          <w:color w:val="000000"/>
          <w:szCs w:val="24"/>
        </w:rPr>
        <w:t>Thi</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Tuong</w:t>
      </w:r>
      <w:proofErr w:type="spellEnd"/>
      <w:r w:rsidRPr="003E02CA">
        <w:rPr>
          <w:rFonts w:ascii="Arial" w:eastAsia="Times New Roman" w:hAnsi="Arial" w:cs="Arial"/>
          <w:color w:val="000000"/>
          <w:szCs w:val="24"/>
        </w:rPr>
        <w:t xml:space="preserve"> Loan and </w:t>
      </w:r>
      <w:proofErr w:type="gramStart"/>
      <w:r w:rsidRPr="003E02CA">
        <w:rPr>
          <w:rFonts w:ascii="Arial" w:eastAsia="Times New Roman" w:hAnsi="Arial" w:cs="Arial"/>
          <w:color w:val="000000"/>
          <w:szCs w:val="24"/>
        </w:rPr>
        <w:t>Vo</w:t>
      </w:r>
      <w:proofErr w:type="gramEnd"/>
      <w:r w:rsidRPr="003E02CA">
        <w:rPr>
          <w:rFonts w:ascii="Arial" w:eastAsia="Times New Roman" w:hAnsi="Arial" w:cs="Arial"/>
          <w:color w:val="000000"/>
          <w:szCs w:val="24"/>
        </w:rPr>
        <w:t xml:space="preserve"> Van </w:t>
      </w:r>
      <w:proofErr w:type="spellStart"/>
      <w:r w:rsidRPr="003E02CA">
        <w:rPr>
          <w:rFonts w:ascii="Arial" w:eastAsia="Times New Roman" w:hAnsi="Arial" w:cs="Arial"/>
          <w:color w:val="000000"/>
          <w:szCs w:val="24"/>
        </w:rPr>
        <w:t>Toan</w:t>
      </w:r>
      <w:proofErr w:type="spell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AIMS Public Health, 2018, volume 5, number 3, pp. 203-216.</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68" w:tgtFrame="_blank" w:history="1">
        <w:r w:rsidRPr="003E02CA">
          <w:rPr>
            <w:rFonts w:ascii="Arial" w:eastAsia="Times New Roman" w:hAnsi="Arial" w:cs="Arial"/>
            <w:color w:val="1155CC"/>
            <w:szCs w:val="24"/>
            <w:u w:val="single"/>
          </w:rPr>
          <w:t>https://www.ncbi.nlm.nih.gov/pmc/articles/PMC6141556/</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Objective: The study was conducted to determine the prevalence of malnutrition based on anthropometry among primary schoolchildren in </w:t>
      </w:r>
      <w:proofErr w:type="spellStart"/>
      <w:r w:rsidRPr="003E02CA">
        <w:rPr>
          <w:rFonts w:ascii="Arial" w:eastAsia="Times New Roman" w:hAnsi="Arial" w:cs="Arial"/>
          <w:color w:val="000000"/>
          <w:szCs w:val="24"/>
        </w:rPr>
        <w:t>Binh</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Dinh</w:t>
      </w:r>
      <w:proofErr w:type="spellEnd"/>
      <w:r w:rsidRPr="003E02CA">
        <w:rPr>
          <w:rFonts w:ascii="Arial" w:eastAsia="Times New Roman" w:hAnsi="Arial" w:cs="Arial"/>
          <w:color w:val="000000"/>
          <w:szCs w:val="24"/>
        </w:rPr>
        <w:t xml:space="preserve"> province, Vietnam. Material and Methods: This was a school-based cross-sectional survey using random sample technique with multistage process. Variables in malnutrition were </w:t>
      </w:r>
      <w:proofErr w:type="spellStart"/>
      <w:r w:rsidRPr="003E02CA">
        <w:rPr>
          <w:rFonts w:ascii="Arial" w:eastAsia="Times New Roman" w:hAnsi="Arial" w:cs="Arial"/>
          <w:color w:val="000000"/>
          <w:szCs w:val="24"/>
        </w:rPr>
        <w:t>classifed</w:t>
      </w:r>
      <w:proofErr w:type="spellEnd"/>
      <w:r w:rsidRPr="003E02CA">
        <w:rPr>
          <w:rFonts w:ascii="Arial" w:eastAsia="Times New Roman" w:hAnsi="Arial" w:cs="Arial"/>
          <w:color w:val="000000"/>
          <w:szCs w:val="24"/>
        </w:rPr>
        <w:t xml:space="preserve"> as thinness, stunting, underweight, overweight, and obesity based on z-scores according to the World Health Organization (WHO) (2007). Anthropometric measurements were taken according to </w:t>
      </w:r>
      <w:proofErr w:type="gramStart"/>
      <w:r w:rsidRPr="003E02CA">
        <w:rPr>
          <w:rFonts w:ascii="Arial" w:eastAsia="Times New Roman" w:hAnsi="Arial" w:cs="Arial"/>
          <w:color w:val="000000"/>
          <w:szCs w:val="24"/>
        </w:rPr>
        <w:t>WHO's</w:t>
      </w:r>
      <w:proofErr w:type="gramEnd"/>
      <w:r w:rsidRPr="003E02CA">
        <w:rPr>
          <w:rFonts w:ascii="Arial" w:eastAsia="Times New Roman" w:hAnsi="Arial" w:cs="Arial"/>
          <w:color w:val="000000"/>
          <w:szCs w:val="24"/>
        </w:rPr>
        <w:t xml:space="preserve"> standard procedures. The Chi-square test was used to compare </w:t>
      </w:r>
      <w:proofErr w:type="spellStart"/>
      <w:r w:rsidRPr="003E02CA">
        <w:rPr>
          <w:rFonts w:ascii="Arial" w:eastAsia="Times New Roman" w:hAnsi="Arial" w:cs="Arial"/>
          <w:color w:val="000000"/>
          <w:szCs w:val="24"/>
        </w:rPr>
        <w:t>prevalences</w:t>
      </w:r>
      <w:proofErr w:type="spellEnd"/>
      <w:r w:rsidRPr="003E02CA">
        <w:rPr>
          <w:rFonts w:ascii="Arial" w:eastAsia="Times New Roman" w:hAnsi="Arial" w:cs="Arial"/>
          <w:color w:val="000000"/>
          <w:szCs w:val="24"/>
        </w:rPr>
        <w:t xml:space="preserve"> and the Chi-square test for trend was employed to assess the trend of the prevalence of malnutrition forms by age. Results: 6,514 pupils from 6 to 10 years old including 3,298 males and 3,216 females were observed. The prevalence of thinness, stunting, underweight, </w:t>
      </w:r>
      <w:proofErr w:type="gramStart"/>
      <w:r w:rsidRPr="003E02CA">
        <w:rPr>
          <w:rFonts w:ascii="Arial" w:eastAsia="Times New Roman" w:hAnsi="Arial" w:cs="Arial"/>
          <w:color w:val="000000"/>
          <w:szCs w:val="24"/>
        </w:rPr>
        <w:t>overweight</w:t>
      </w:r>
      <w:proofErr w:type="gramEnd"/>
      <w:r w:rsidRPr="003E02CA">
        <w:rPr>
          <w:rFonts w:ascii="Arial" w:eastAsia="Times New Roman" w:hAnsi="Arial" w:cs="Arial"/>
          <w:color w:val="000000"/>
          <w:szCs w:val="24"/>
        </w:rPr>
        <w:t xml:space="preserve"> and obesity among schoolchildren accounted for 11.19%, 6.16%, 10.79%, and 30.1%, respectively. The prevalence of underweight and that of overweight-obesity of all pupils at the age of 6 were 13.1% and 32.11%, respectively, and tended to decrease to age 10 (p &lt; 0.01). The prevalence of thin and stunted pupils had little sign of change over ages (p &gt; 0.05). There was a statistically significant difference in the prevalence of malnutrition in three areas of </w:t>
      </w:r>
      <w:proofErr w:type="spellStart"/>
      <w:r w:rsidRPr="003E02CA">
        <w:rPr>
          <w:rFonts w:ascii="Arial" w:eastAsia="Times New Roman" w:hAnsi="Arial" w:cs="Arial"/>
          <w:color w:val="000000"/>
          <w:szCs w:val="24"/>
        </w:rPr>
        <w:t>Binh</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Dinh</w:t>
      </w:r>
      <w:proofErr w:type="spellEnd"/>
      <w:r w:rsidRPr="003E02CA">
        <w:rPr>
          <w:rFonts w:ascii="Arial" w:eastAsia="Times New Roman" w:hAnsi="Arial" w:cs="Arial"/>
          <w:color w:val="000000"/>
          <w:szCs w:val="24"/>
        </w:rPr>
        <w:t xml:space="preserve"> (p &lt; 0.05), in which the highest prevalence of undernutrition was in mountainous area and midland, and the highest prevalence of overweight-obesity was in urban areas. Conclusion: The prevalence of malnutrition of primary schoolchildren in </w:t>
      </w:r>
      <w:proofErr w:type="spellStart"/>
      <w:r w:rsidRPr="003E02CA">
        <w:rPr>
          <w:rFonts w:ascii="Arial" w:eastAsia="Times New Roman" w:hAnsi="Arial" w:cs="Arial"/>
          <w:color w:val="000000"/>
          <w:szCs w:val="24"/>
        </w:rPr>
        <w:t>Binh</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Dinh</w:t>
      </w:r>
      <w:proofErr w:type="spellEnd"/>
      <w:r w:rsidRPr="003E02CA">
        <w:rPr>
          <w:rFonts w:ascii="Arial" w:eastAsia="Times New Roman" w:hAnsi="Arial" w:cs="Arial"/>
          <w:color w:val="000000"/>
          <w:szCs w:val="24"/>
        </w:rPr>
        <w:t xml:space="preserve"> was relatively high, in which the prevalence of overweight-obesity was rather high in urban areas and the prevalence of undernutrition was pretty high in mountainous area and midland. This study has characterized an important public health challenge, highlighting the need for attention to potential interventions.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hyperlink r:id="rId69" w:anchor="m_387848007958154643__top" w:history="1">
        <w:r w:rsidR="00B02165" w:rsidRPr="00B02165">
          <w:rPr>
            <w:rFonts w:ascii="Arial" w:eastAsia="Times New Roman" w:hAnsi="Arial" w:cs="Arial"/>
            <w:color w:val="000000"/>
            <w:szCs w:val="24"/>
          </w:rPr>
          <w:t xml:space="preserve"> </w:t>
        </w:r>
        <w:r w:rsidR="00B02165" w:rsidRPr="003E02CA">
          <w:rPr>
            <w:rFonts w:ascii="Arial" w:eastAsia="Times New Roman" w:hAnsi="Arial" w:cs="Arial"/>
            <w:color w:val="000000"/>
            <w:szCs w:val="24"/>
          </w:rPr>
          <w:t>     </w:t>
        </w:r>
        <w:hyperlink r:id="rId70" w:anchor="m_387848007958154643__top" w:history="1">
          <w:r w:rsidR="00B02165" w:rsidRPr="00B02165">
            <w:rPr>
              <w:rFonts w:ascii="Arial" w:eastAsia="Times New Roman" w:hAnsi="Arial" w:cs="Arial"/>
              <w:color w:val="1155CC"/>
              <w:szCs w:val="24"/>
              <w:u w:val="single"/>
            </w:rPr>
            <w:t xml:space="preserve">Back to top </w:t>
          </w:r>
        </w:hyperlink>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lastRenderedPageBreak/>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90" w:name="m_387848007958154643__Toc527107892"/>
      <w:r w:rsidRPr="003E02CA">
        <w:rPr>
          <w:rFonts w:ascii="Calibri" w:eastAsia="Times New Roman" w:hAnsi="Calibri" w:cs="Calibri"/>
          <w:b/>
          <w:bCs/>
          <w:color w:val="800000"/>
          <w:sz w:val="22"/>
        </w:rPr>
        <w:t>Role of maternal preconception nutrition on offspring growth and risk of stunting across the first 1000 days in Vietnam: A prospective cohort study.</w:t>
      </w:r>
      <w:bookmarkEnd w:id="90"/>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Melissa F Young, Phuong Hong Nguyen, Ines Gonzalez Casanova, O Yaw </w:t>
      </w:r>
      <w:proofErr w:type="spellStart"/>
      <w:r w:rsidRPr="003E02CA">
        <w:rPr>
          <w:rFonts w:ascii="Arial" w:eastAsia="Times New Roman" w:hAnsi="Arial" w:cs="Arial"/>
          <w:color w:val="000000"/>
          <w:szCs w:val="24"/>
        </w:rPr>
        <w:t>Addo</w:t>
      </w:r>
      <w:proofErr w:type="spellEnd"/>
      <w:r w:rsidRPr="003E02CA">
        <w:rPr>
          <w:rFonts w:ascii="Arial" w:eastAsia="Times New Roman" w:hAnsi="Arial" w:cs="Arial"/>
          <w:color w:val="000000"/>
          <w:szCs w:val="24"/>
        </w:rPr>
        <w:t xml:space="preserve">, Lan Mai Tran and others. </w:t>
      </w:r>
      <w:proofErr w:type="spellStart"/>
      <w:r w:rsidRPr="003E02CA">
        <w:rPr>
          <w:rFonts w:ascii="Arial" w:eastAsia="Times New Roman" w:hAnsi="Arial" w:cs="Arial"/>
          <w:color w:val="000000"/>
          <w:szCs w:val="24"/>
        </w:rPr>
        <w:t>PLoS</w:t>
      </w:r>
      <w:proofErr w:type="spellEnd"/>
      <w:r w:rsidRPr="003E02CA">
        <w:rPr>
          <w:rFonts w:ascii="Arial" w:eastAsia="Times New Roman" w:hAnsi="Arial" w:cs="Arial"/>
          <w:color w:val="000000"/>
          <w:szCs w:val="24"/>
        </w:rPr>
        <w:t xml:space="preserve"> One, 2018, volume 13, number 8, p. e0203201.</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71" w:tgtFrame="_blank" w:history="1">
        <w:r w:rsidRPr="003E02CA">
          <w:rPr>
            <w:rFonts w:ascii="Arial" w:eastAsia="Times New Roman" w:hAnsi="Arial" w:cs="Arial"/>
            <w:color w:val="1155CC"/>
            <w:szCs w:val="24"/>
            <w:u w:val="single"/>
          </w:rPr>
          <w:t>https://journals.plos.org/plosone/article?id=10.1371/journal.pone.0203201</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Growing evidence supports the role of preconception maternal nutritional status (PMNS) on birth outcomes; however, evidence of relationships with child growth </w:t>
      </w:r>
      <w:proofErr w:type="gramStart"/>
      <w:r w:rsidRPr="003E02CA">
        <w:rPr>
          <w:rFonts w:ascii="Arial" w:eastAsia="Times New Roman" w:hAnsi="Arial" w:cs="Arial"/>
          <w:color w:val="000000"/>
          <w:szCs w:val="24"/>
        </w:rPr>
        <w:t>are</w:t>
      </w:r>
      <w:proofErr w:type="gramEnd"/>
      <w:r w:rsidRPr="003E02CA">
        <w:rPr>
          <w:rFonts w:ascii="Arial" w:eastAsia="Times New Roman" w:hAnsi="Arial" w:cs="Arial"/>
          <w:color w:val="000000"/>
          <w:szCs w:val="24"/>
        </w:rPr>
        <w:t xml:space="preserve"> limited. We examined associations between PMNS (height, weight and body mass index- BMI) and offspring growth during the first 1000 days. We used prospective cohort data from a randomized-controlled trial of preconception micronutrient supplementation in Vietnam, PRECONCEPT (n = 1409). Poisson regression models were used to examine associations between PMNS and risk of offspring stunting (&lt;-2 HAZ) at 2 years. We used path analytic models to examine associations with PMNS on fetal growth (ultrasound measurements) and offspring HAZ at birth and 2 years. All models were adjusted for child age, sex, gestational weight gain, education, socioeconomic status and treatment group. A third of women had a preconception height &lt; 150cm or weight &lt; 43 kg. Women with preconception height &lt; 150 cm or a weight &lt; 43 kg were at increased risk of having a stunted child at 2 years (incident risk ratio IRR: 1.85, 95% CI 1.51-2.28; IRR 1.35, 95% CI 1.10-1.65, respectively). While the traditional low BMI cut-off (&lt; 18.5 kg/m2) was not significant, lower BMI cut-offs (&lt; 17.5 kg/m2 or &lt; 18.0 kg/m2) were significantly associated with 1.3 times increased risk of child stunting. In path models, PMNS were positively associated with fetal growth (ultrasound measurements) and offspring HAZ at birth and 2 years. For each 1 standard deviation (SD) increase in maternal height and weight, offspring HAZ at 2 years increased by 0.30 SD and 0.23 SD, respectively. In conclusion, PMNS influences both offspring linear growth and risk of stunting across the first 1000 days. These findings underscore the importance of expanding the scope of current policies and strategies to include the preconception period in order to reduce child stunting.</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91" w:name="m_387848007958154643__Toc527107893"/>
      <w:proofErr w:type="gramStart"/>
      <w:r w:rsidRPr="003E02CA">
        <w:rPr>
          <w:rFonts w:ascii="Calibri" w:eastAsia="Times New Roman" w:hAnsi="Calibri" w:cs="Calibri"/>
          <w:b/>
          <w:bCs/>
          <w:color w:val="800000"/>
          <w:sz w:val="22"/>
        </w:rPr>
        <w:t>Scaling up small-scale food processing for therapeutic and complementary food for children in Vietnam: Final technical report.</w:t>
      </w:r>
      <w:bookmarkEnd w:id="91"/>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Cecilia Rocha, Do </w:t>
      </w:r>
      <w:proofErr w:type="spellStart"/>
      <w:r w:rsidRPr="003E02CA">
        <w:rPr>
          <w:rFonts w:ascii="Arial" w:eastAsia="Times New Roman" w:hAnsi="Arial" w:cs="Arial"/>
          <w:color w:val="000000"/>
          <w:szCs w:val="24"/>
        </w:rPr>
        <w:t>Huy</w:t>
      </w:r>
      <w:proofErr w:type="spellEnd"/>
      <w:r w:rsidRPr="003E02CA">
        <w:rPr>
          <w:rFonts w:ascii="Arial" w:eastAsia="Times New Roman" w:hAnsi="Arial" w:cs="Arial"/>
          <w:color w:val="000000"/>
          <w:szCs w:val="24"/>
        </w:rPr>
        <w:t xml:space="preserve"> Nguyen, Melody </w:t>
      </w:r>
      <w:proofErr w:type="spellStart"/>
      <w:r w:rsidRPr="003E02CA">
        <w:rPr>
          <w:rFonts w:ascii="Arial" w:eastAsia="Times New Roman" w:hAnsi="Arial" w:cs="Arial"/>
          <w:color w:val="000000"/>
          <w:szCs w:val="24"/>
        </w:rPr>
        <w:t>Mendonca</w:t>
      </w:r>
      <w:proofErr w:type="spellEnd"/>
      <w:r w:rsidRPr="003E02CA">
        <w:rPr>
          <w:rFonts w:ascii="Arial" w:eastAsia="Times New Roman" w:hAnsi="Arial" w:cs="Arial"/>
          <w:color w:val="000000"/>
          <w:szCs w:val="24"/>
        </w:rPr>
        <w:t xml:space="preserve">, Nam Phuong Huynh, </w:t>
      </w:r>
      <w:proofErr w:type="spellStart"/>
      <w:r w:rsidRPr="003E02CA">
        <w:rPr>
          <w:rFonts w:ascii="Arial" w:eastAsia="Times New Roman" w:hAnsi="Arial" w:cs="Arial"/>
          <w:color w:val="000000"/>
          <w:szCs w:val="24"/>
        </w:rPr>
        <w:t>Thi</w:t>
      </w:r>
      <w:proofErr w:type="spellEnd"/>
      <w:r w:rsidRPr="003E02CA">
        <w:rPr>
          <w:rFonts w:ascii="Arial" w:eastAsia="Times New Roman" w:hAnsi="Arial" w:cs="Arial"/>
          <w:color w:val="000000"/>
          <w:szCs w:val="24"/>
        </w:rPr>
        <w:t xml:space="preserve"> Boa </w:t>
      </w:r>
      <w:proofErr w:type="spellStart"/>
      <w:r w:rsidRPr="003E02CA">
        <w:rPr>
          <w:rFonts w:ascii="Arial" w:eastAsia="Times New Roman" w:hAnsi="Arial" w:cs="Arial"/>
          <w:color w:val="000000"/>
          <w:szCs w:val="24"/>
        </w:rPr>
        <w:t>Hoa</w:t>
      </w:r>
      <w:proofErr w:type="spellEnd"/>
      <w:r w:rsidRPr="003E02CA">
        <w:rPr>
          <w:rFonts w:ascii="Arial" w:eastAsia="Times New Roman" w:hAnsi="Arial" w:cs="Arial"/>
          <w:color w:val="000000"/>
          <w:szCs w:val="24"/>
        </w:rPr>
        <w:t xml:space="preserve"> Do and others. </w:t>
      </w:r>
      <w:proofErr w:type="gramStart"/>
      <w:r w:rsidRPr="003E02CA">
        <w:rPr>
          <w:rFonts w:ascii="Arial" w:eastAsia="Times New Roman" w:hAnsi="Arial" w:cs="Arial"/>
          <w:color w:val="000000"/>
          <w:szCs w:val="24"/>
        </w:rPr>
        <w:t>Ryerson University Center for Studies in Food Security,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72" w:tgtFrame="_blank" w:history="1">
        <w:r w:rsidRPr="003E02CA">
          <w:rPr>
            <w:rFonts w:ascii="Arial" w:eastAsia="Times New Roman" w:hAnsi="Arial" w:cs="Arial"/>
            <w:color w:val="1155CC"/>
            <w:szCs w:val="24"/>
            <w:u w:val="single"/>
          </w:rPr>
          <w:t>https://idl-bnc-idrc.dspacedirect.org/bitstream/handle/10625/57224/57215.pdf?sequence=1</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lastRenderedPageBreak/>
        <w:t xml:space="preserve">Abstract: Marrying a nutrition sensitive approach </w:t>
      </w:r>
      <w:proofErr w:type="gramStart"/>
      <w:r w:rsidRPr="003E02CA">
        <w:rPr>
          <w:rFonts w:ascii="Arial" w:eastAsia="Times New Roman" w:hAnsi="Arial" w:cs="Arial"/>
          <w:color w:val="000000"/>
          <w:szCs w:val="24"/>
        </w:rPr>
        <w:t>with a sustainable food systems</w:t>
      </w:r>
      <w:proofErr w:type="gramEnd"/>
      <w:r w:rsidRPr="003E02CA">
        <w:rPr>
          <w:rFonts w:ascii="Arial" w:eastAsia="Times New Roman" w:hAnsi="Arial" w:cs="Arial"/>
          <w:color w:val="000000"/>
          <w:szCs w:val="24"/>
        </w:rPr>
        <w:t xml:space="preserve"> orientation, the project is contributing to the reduction in levels of food insecurity and chronic malnutrition among women and children in three provinces in northern Vietnam (Lao </w:t>
      </w:r>
      <w:proofErr w:type="spellStart"/>
      <w:r w:rsidRPr="003E02CA">
        <w:rPr>
          <w:rFonts w:ascii="Arial" w:eastAsia="Times New Roman" w:hAnsi="Arial" w:cs="Arial"/>
          <w:color w:val="000000"/>
          <w:szCs w:val="24"/>
        </w:rPr>
        <w:t>Cai</w:t>
      </w:r>
      <w:proofErr w:type="spellEnd"/>
      <w:r w:rsidRPr="003E02CA">
        <w:rPr>
          <w:rFonts w:ascii="Arial" w:eastAsia="Times New Roman" w:hAnsi="Arial" w:cs="Arial"/>
          <w:color w:val="000000"/>
          <w:szCs w:val="24"/>
        </w:rPr>
        <w:t xml:space="preserve">, Lai Chau, and Ha </w:t>
      </w:r>
      <w:proofErr w:type="spellStart"/>
      <w:r w:rsidRPr="003E02CA">
        <w:rPr>
          <w:rFonts w:ascii="Arial" w:eastAsia="Times New Roman" w:hAnsi="Arial" w:cs="Arial"/>
          <w:color w:val="000000"/>
          <w:szCs w:val="24"/>
        </w:rPr>
        <w:t>Giang</w:t>
      </w:r>
      <w:proofErr w:type="spellEnd"/>
      <w:r w:rsidRPr="003E02CA">
        <w:rPr>
          <w:rFonts w:ascii="Arial" w:eastAsia="Times New Roman" w:hAnsi="Arial" w:cs="Arial"/>
          <w:color w:val="000000"/>
          <w:szCs w:val="24"/>
        </w:rPr>
        <w:t xml:space="preserve">). It has created a value chain for fortified foods using locally grown crops, made in local manufacturing facilities, and using local distribution channels. In collaboration with the private sector, the project procures crops from small scale women farmers to produce the fortified food in small scale food processing plants to be distributed through local vendors. Knowledge regarding the value of fortified weaning foods is emphasized through project partners in the Little Sun social franchise nutrition counselling </w:t>
      </w:r>
      <w:proofErr w:type="spellStart"/>
      <w:r w:rsidRPr="003E02CA">
        <w:rPr>
          <w:rFonts w:ascii="Arial" w:eastAsia="Times New Roman" w:hAnsi="Arial" w:cs="Arial"/>
          <w:color w:val="000000"/>
          <w:szCs w:val="24"/>
        </w:rPr>
        <w:t>centres</w:t>
      </w:r>
      <w:proofErr w:type="spellEnd"/>
      <w:r w:rsidRPr="003E02CA">
        <w:rPr>
          <w:rFonts w:ascii="Arial" w:eastAsia="Times New Roman" w:hAnsi="Arial" w:cs="Arial"/>
          <w:color w:val="000000"/>
          <w:szCs w:val="24"/>
        </w:rPr>
        <w:t xml:space="preserve">. --- Strategy: NINFOOD developed the ECOSUN product line of Fortified Complementary Foods for children and ran acceptability tests in local communities within the project sites in northern Vietnam. The 2 main products are CHAO NGON instant rice porridge fortified with Iron and Zinc, and VICA vegetable powders fortified with multiple micronutrients (Calcium, Magnesium, Manganese, Zinc and Vitamin D). CHAO NGON and VICA were then scaled-up and distributed across Lao </w:t>
      </w:r>
      <w:proofErr w:type="spellStart"/>
      <w:r w:rsidRPr="003E02CA">
        <w:rPr>
          <w:rFonts w:ascii="Arial" w:eastAsia="Times New Roman" w:hAnsi="Arial" w:cs="Arial"/>
          <w:color w:val="000000"/>
          <w:szCs w:val="24"/>
        </w:rPr>
        <w:t>Cai</w:t>
      </w:r>
      <w:proofErr w:type="spellEnd"/>
      <w:r w:rsidRPr="003E02CA">
        <w:rPr>
          <w:rFonts w:ascii="Arial" w:eastAsia="Times New Roman" w:hAnsi="Arial" w:cs="Arial"/>
          <w:color w:val="000000"/>
          <w:szCs w:val="24"/>
        </w:rPr>
        <w:t xml:space="preserve">, Ha </w:t>
      </w:r>
      <w:proofErr w:type="spellStart"/>
      <w:r w:rsidRPr="003E02CA">
        <w:rPr>
          <w:rFonts w:ascii="Arial" w:eastAsia="Times New Roman" w:hAnsi="Arial" w:cs="Arial"/>
          <w:color w:val="000000"/>
          <w:szCs w:val="24"/>
        </w:rPr>
        <w:t>Giang</w:t>
      </w:r>
      <w:proofErr w:type="spellEnd"/>
      <w:r w:rsidRPr="003E02CA">
        <w:rPr>
          <w:rFonts w:ascii="Arial" w:eastAsia="Times New Roman" w:hAnsi="Arial" w:cs="Arial"/>
          <w:color w:val="000000"/>
          <w:szCs w:val="24"/>
        </w:rPr>
        <w:t xml:space="preserve"> and Lai Chau provinces using a food systems approach. These provinces are located in mountainous regions and share a border with China. They are predominantly populated with ethnic minority groups who live in relatively remote locations and mostly depend on subsistence farming. The national as well as provincial level governments in these three provinces have made tackling child malnutrition a policy priority since these regions have some of the highest rates of child stunting in the country. We adopted a food systems approach not just to improve availability of quality food among malnourished and food insecure women and children but also to ensure</w:t>
      </w:r>
      <w:proofErr w:type="gramStart"/>
      <w:r w:rsidRPr="003E02CA">
        <w:rPr>
          <w:rFonts w:ascii="Arial" w:eastAsia="Times New Roman" w:hAnsi="Arial" w:cs="Arial"/>
          <w:color w:val="000000"/>
          <w:szCs w:val="24"/>
        </w:rPr>
        <w:t>  sustainability</w:t>
      </w:r>
      <w:proofErr w:type="gramEnd"/>
      <w:r w:rsidRPr="003E02CA">
        <w:rPr>
          <w:rFonts w:ascii="Arial" w:eastAsia="Times New Roman" w:hAnsi="Arial" w:cs="Arial"/>
          <w:color w:val="000000"/>
          <w:szCs w:val="24"/>
        </w:rPr>
        <w:t xml:space="preserve"> by involving the local community, local producers, local businesses, local health services and other local partners...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hyperlink r:id="rId73" w:anchor="m_387848007958154643__top" w:history="1">
        <w:r w:rsidR="00B02165" w:rsidRPr="00B02165">
          <w:t xml:space="preserve"> </w:t>
        </w:r>
        <w:r w:rsidR="00B02165" w:rsidRPr="00B02165">
          <w:rPr>
            <w:rFonts w:ascii="Arial" w:eastAsia="Times New Roman" w:hAnsi="Arial" w:cs="Arial"/>
            <w:color w:val="1155CC"/>
            <w:szCs w:val="24"/>
            <w:u w:val="single"/>
          </w:rPr>
          <w:t xml:space="preserve">Back to top </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92" w:name="m_387848007958154643__Toc527107894"/>
      <w:r w:rsidRPr="003E02CA">
        <w:rPr>
          <w:rFonts w:ascii="Calibri" w:eastAsia="Times New Roman" w:hAnsi="Calibri" w:cs="Calibri"/>
          <w:b/>
          <w:bCs/>
          <w:color w:val="800000"/>
          <w:sz w:val="22"/>
        </w:rPr>
        <w:t xml:space="preserve">To Market, to Market: Does Smallholder Vegetable Production Lead to Increased Children's Diet Diversity and Improved Diet Quality? </w:t>
      </w:r>
      <w:proofErr w:type="gramStart"/>
      <w:r w:rsidRPr="003E02CA">
        <w:rPr>
          <w:rFonts w:ascii="Calibri" w:eastAsia="Times New Roman" w:hAnsi="Calibri" w:cs="Calibri"/>
          <w:b/>
          <w:bCs/>
          <w:color w:val="800000"/>
          <w:sz w:val="22"/>
        </w:rPr>
        <w:t>Empirical Evidence from Northwest Vietnam.</w:t>
      </w:r>
      <w:bookmarkEnd w:id="92"/>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Christian A. Genova, Wendy J. </w:t>
      </w:r>
      <w:proofErr w:type="spellStart"/>
      <w:r w:rsidRPr="003E02CA">
        <w:rPr>
          <w:rFonts w:ascii="Arial" w:eastAsia="Times New Roman" w:hAnsi="Arial" w:cs="Arial"/>
          <w:color w:val="000000"/>
          <w:szCs w:val="24"/>
        </w:rPr>
        <w:t>Umberger</w:t>
      </w:r>
      <w:proofErr w:type="spellEnd"/>
      <w:r w:rsidRPr="003E02CA">
        <w:rPr>
          <w:rFonts w:ascii="Arial" w:eastAsia="Times New Roman" w:hAnsi="Arial" w:cs="Arial"/>
          <w:color w:val="000000"/>
          <w:szCs w:val="24"/>
        </w:rPr>
        <w:t>, Suzie Newman and Alexandra Peralta.</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July 30-August 1 2017 Annual Meeting, Chicago, Illinois from Agricultural and Applied Economics Association No 258366, 2017.</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74" w:tgtFrame="_blank" w:history="1">
        <w:r w:rsidRPr="003E02CA">
          <w:rPr>
            <w:rFonts w:ascii="Arial" w:eastAsia="Times New Roman" w:hAnsi="Arial" w:cs="Arial"/>
            <w:color w:val="1155CC"/>
            <w:szCs w:val="24"/>
            <w:u w:val="single"/>
          </w:rPr>
          <w:t>http://ageconsearch.umn.edu/record/258366/files/Abstracts_17_05_24_21_51_42_79__60_225_176_172_0.pdf</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In this paper, we examine the relationship between smallholder vegetable production and children’s dietary diversity and diet quality using three pathways that link </w:t>
      </w:r>
      <w:r w:rsidRPr="003E02CA">
        <w:rPr>
          <w:rFonts w:ascii="Arial" w:eastAsia="Times New Roman" w:hAnsi="Arial" w:cs="Arial"/>
          <w:color w:val="000000"/>
          <w:szCs w:val="24"/>
        </w:rPr>
        <w:lastRenderedPageBreak/>
        <w:t>agriculture and nutrition outcomes at the household level. The data is from a survey conducted in July/August 2016 in four districts in northwest Vietnam. Household diet information is collected in two non-consecutive 24-hour food recall periods (one weekday and one weekend) to minimize within-person random error due to day-to-day variability in food consumption. We develop two diet indicators: child dietary diversity score, and the multidimensional Healthy Food Diversity index. Results show positive and significant marginal effects of smallholder/subsistence vegetable production and market participation – either through modern channels or traditional outlets – on the dietary diversity of children under five years old in these remote rural areas as measured by the child dietary diversity score. Further study is required to examine the link between Healthy Food Diversity Index and nutritional outcomes.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93" w:name="m_387848007958154643__Toc527107895"/>
      <w:proofErr w:type="gramStart"/>
      <w:r w:rsidRPr="003E02CA">
        <w:rPr>
          <w:rFonts w:ascii="Calibri" w:eastAsia="Times New Roman" w:hAnsi="Calibri" w:cs="Calibri"/>
          <w:b/>
          <w:bCs/>
          <w:color w:val="800000"/>
          <w:sz w:val="22"/>
        </w:rPr>
        <w:t>The World Health Organization Code and Exclusive Breastfeeding in China, India, and Vietnam.</w:t>
      </w:r>
      <w:bookmarkEnd w:id="93"/>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Holly Robinson, Gabriela </w:t>
      </w:r>
      <w:proofErr w:type="spellStart"/>
      <w:r w:rsidRPr="003E02CA">
        <w:rPr>
          <w:rFonts w:ascii="Arial" w:eastAsia="Times New Roman" w:hAnsi="Arial" w:cs="Arial"/>
          <w:color w:val="000000"/>
          <w:szCs w:val="24"/>
        </w:rPr>
        <w:t>Buccini</w:t>
      </w:r>
      <w:proofErr w:type="spellEnd"/>
      <w:r w:rsidRPr="003E02CA">
        <w:rPr>
          <w:rFonts w:ascii="Arial" w:eastAsia="Times New Roman" w:hAnsi="Arial" w:cs="Arial"/>
          <w:color w:val="000000"/>
          <w:szCs w:val="24"/>
        </w:rPr>
        <w:t>, Leslie Curry and Rafael Perez-Escamilla.</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Maternal &amp; Child Nutrition, 2018, p. e12685.</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Abstract: Promoting exclusive breastfeeding (EBF) is a highly feasible and cost-effective means of improving child health. Regulating the marketing of breastmilk substitutes is critical to protecting EBF. In 1981, the World Health Assembly adopted the WHO International Code of Marketing of Breastmilk Substitutes (the Code), prohibiting the unethical advertising and promotion of breastmilk substitutes. This comparative study aimed to (</w:t>
      </w:r>
      <w:proofErr w:type="spellStart"/>
      <w:r w:rsidRPr="003E02CA">
        <w:rPr>
          <w:rFonts w:ascii="Arial" w:eastAsia="Times New Roman" w:hAnsi="Arial" w:cs="Arial"/>
          <w:color w:val="000000"/>
          <w:szCs w:val="24"/>
        </w:rPr>
        <w:t>i</w:t>
      </w:r>
      <w:proofErr w:type="spellEnd"/>
      <w:r w:rsidRPr="003E02CA">
        <w:rPr>
          <w:rFonts w:ascii="Arial" w:eastAsia="Times New Roman" w:hAnsi="Arial" w:cs="Arial"/>
          <w:color w:val="000000"/>
          <w:szCs w:val="24"/>
        </w:rPr>
        <w:t>) explore the relationships among Code enforcement and legislation, infant formula sales, and EBF in India, Vietnam, and China; (ii) identify best practices for Code operationalization; and (iii) identify pathways by which Code implementation may influence EBF. We conducted secondary descriptive analysis of available national-level data and seven high level key informant interviews. Findings indicate that the implementation of the Code is a necessary but insufficient step alone to improve breastfeeding outcomes. Other enabling factors, such as adequate maternity leave, training on breastfeeding for health professionals, health systems strengthening through the Baby Friendly Hospital Initiative (BFHI), and breastfeeding counseling for mothers, are needed. Several infant formula industry strategies with strong conflict of interest were identified as harmful to EBF. Transitioning breastfeeding programs from donor-led to government-owned is essential for long-term sustainability of Code implementation and enforcement. We conclude that the relationships among the Code, infant formula sales, and EBF in India, Vietnam, and China are dependent on countries’ engagement with implementation strategies and the presence of other enabling factors.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hyperlink r:id="rId75" w:anchor="m_387848007958154643__top" w:history="1">
        <w:r w:rsidR="00B02165" w:rsidRPr="00B02165">
          <w:t xml:space="preserve"> </w:t>
        </w:r>
        <w:r w:rsidR="00B02165" w:rsidRPr="00B02165">
          <w:rPr>
            <w:rFonts w:ascii="Arial" w:eastAsia="Times New Roman" w:hAnsi="Arial" w:cs="Arial"/>
            <w:color w:val="1155CC"/>
            <w:szCs w:val="24"/>
            <w:u w:val="single"/>
          </w:rPr>
          <w:t xml:space="preserve">Back to top </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94" w:name="m_387848007958154643__Toc527107896"/>
      <w:proofErr w:type="gramStart"/>
      <w:r w:rsidRPr="003E02CA">
        <w:rPr>
          <w:rFonts w:ascii="Calibri" w:eastAsia="Times New Roman" w:hAnsi="Calibri" w:cs="Calibri"/>
          <w:b/>
          <w:bCs/>
          <w:color w:val="800000"/>
          <w:sz w:val="22"/>
        </w:rPr>
        <w:lastRenderedPageBreak/>
        <w:t>Potential of efficient toilets in Hanoi, Vietnam.</w:t>
      </w:r>
      <w:bookmarkEnd w:id="94"/>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spellStart"/>
      <w:proofErr w:type="gramStart"/>
      <w:r w:rsidRPr="003E02CA">
        <w:rPr>
          <w:rFonts w:ascii="Arial" w:eastAsia="Times New Roman" w:hAnsi="Arial" w:cs="Arial"/>
          <w:color w:val="000000"/>
          <w:szCs w:val="24"/>
        </w:rPr>
        <w:t>Yurina</w:t>
      </w:r>
      <w:proofErr w:type="spellEnd"/>
      <w:r w:rsidRPr="003E02CA">
        <w:rPr>
          <w:rFonts w:ascii="Arial" w:eastAsia="Times New Roman" w:hAnsi="Arial" w:cs="Arial"/>
          <w:color w:val="000000"/>
          <w:szCs w:val="24"/>
        </w:rPr>
        <w:t xml:space="preserve"> Otaki, Masahiro Otaki and Toshiya </w:t>
      </w:r>
      <w:proofErr w:type="spellStart"/>
      <w:r w:rsidRPr="003E02CA">
        <w:rPr>
          <w:rFonts w:ascii="Arial" w:eastAsia="Times New Roman" w:hAnsi="Arial" w:cs="Arial"/>
          <w:color w:val="000000"/>
          <w:szCs w:val="24"/>
        </w:rPr>
        <w:t>Aramaki</w:t>
      </w:r>
      <w:proofErr w:type="spellEnd"/>
      <w:r w:rsidRPr="003E02CA">
        <w:rPr>
          <w:rFonts w:ascii="Arial" w:eastAsia="Times New Roman" w:hAnsi="Arial" w:cs="Arial"/>
          <w:color w:val="000000"/>
          <w:szCs w:val="24"/>
        </w:rPr>
        <w:t>.</w:t>
      </w:r>
      <w:proofErr w:type="gramEnd"/>
      <w:r w:rsidRPr="003E02CA">
        <w:rPr>
          <w:rFonts w:ascii="Arial" w:eastAsia="Times New Roman" w:hAnsi="Arial" w:cs="Arial"/>
          <w:color w:val="000000"/>
          <w:szCs w:val="24"/>
        </w:rPr>
        <w:t xml:space="preserve"> Water Practice and Technology, 2018, volume 13, number 3, pp. 621-628.</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Abstract: Many water authorities have promoted the installation of water-saving devices as an effective way of managing residential water demand. However, there has been some controversy about the effectiveness of such devices in studies in developed countries, and few studies have considered the use of water-saving devices in developing countries, where a rapid increase in water demand is expected. This study focused on toilet replacement and the residential water-saving potential in urban Hanoi, Vietnam – a country presently enjoying remarkable economic growth and increasing water demand – using the Monte Carlo simulation, i.e., stochastic, approach. We surveyed the toilets of 134 households. Annual water savings were not large – 2.2 liters per person per day (1.9% of total residential consumption) – despite the assumption that all toilets would be replaced with efficient ones within three years. Based on this study, a rebate to encourage toilet replacement would have limited effect for saving water, contrary to experience in developed countries. Comparing the volume of water saved, the simple analytical model, i.e. the deterministic approach, under-estimated the water-saving potential.</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95" w:name="m_387848007958154643__Toc527107897"/>
      <w:r w:rsidRPr="003E02CA">
        <w:rPr>
          <w:rFonts w:ascii="Calibri" w:eastAsia="Times New Roman" w:hAnsi="Calibri" w:cs="Calibri"/>
          <w:b/>
          <w:bCs/>
          <w:color w:val="800000"/>
          <w:sz w:val="22"/>
        </w:rPr>
        <w:t>The roles of, activities of, and competencies for, community nursing services in rural Vietnam: Implications for policy decisions.</w:t>
      </w:r>
      <w:bookmarkEnd w:id="95"/>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Nguyen Van </w:t>
      </w:r>
      <w:proofErr w:type="spellStart"/>
      <w:r w:rsidRPr="003E02CA">
        <w:rPr>
          <w:rFonts w:ascii="Arial" w:eastAsia="Times New Roman" w:hAnsi="Arial" w:cs="Arial"/>
          <w:color w:val="000000"/>
          <w:szCs w:val="24"/>
        </w:rPr>
        <w:t>Huy</w:t>
      </w:r>
      <w:proofErr w:type="spellEnd"/>
      <w:r w:rsidRPr="003E02CA">
        <w:rPr>
          <w:rFonts w:ascii="Arial" w:eastAsia="Times New Roman" w:hAnsi="Arial" w:cs="Arial"/>
          <w:color w:val="000000"/>
          <w:szCs w:val="24"/>
        </w:rPr>
        <w:t xml:space="preserve">, Kyung-Sook Bang, Hoang </w:t>
      </w:r>
      <w:proofErr w:type="spellStart"/>
      <w:r w:rsidRPr="003E02CA">
        <w:rPr>
          <w:rFonts w:ascii="Arial" w:eastAsia="Times New Roman" w:hAnsi="Arial" w:cs="Arial"/>
          <w:color w:val="000000"/>
          <w:szCs w:val="24"/>
        </w:rPr>
        <w:t>Thi</w:t>
      </w:r>
      <w:proofErr w:type="spellEnd"/>
      <w:r w:rsidRPr="003E02CA">
        <w:rPr>
          <w:rFonts w:ascii="Arial" w:eastAsia="Times New Roman" w:hAnsi="Arial" w:cs="Arial"/>
          <w:color w:val="000000"/>
          <w:szCs w:val="24"/>
        </w:rPr>
        <w:t xml:space="preserve"> Ai Xuan, Cao </w:t>
      </w:r>
      <w:proofErr w:type="spellStart"/>
      <w:r w:rsidRPr="003E02CA">
        <w:rPr>
          <w:rFonts w:ascii="Arial" w:eastAsia="Times New Roman" w:hAnsi="Arial" w:cs="Arial"/>
          <w:color w:val="000000"/>
          <w:szCs w:val="24"/>
        </w:rPr>
        <w:t>Duc</w:t>
      </w:r>
      <w:proofErr w:type="spellEnd"/>
      <w:r w:rsidRPr="003E02CA">
        <w:rPr>
          <w:rFonts w:ascii="Arial" w:eastAsia="Times New Roman" w:hAnsi="Arial" w:cs="Arial"/>
          <w:color w:val="000000"/>
          <w:szCs w:val="24"/>
        </w:rPr>
        <w:t xml:space="preserve"> Thang, Nguyen Van Thanh and others. </w:t>
      </w:r>
      <w:proofErr w:type="gramStart"/>
      <w:r w:rsidRPr="003E02CA">
        <w:rPr>
          <w:rFonts w:ascii="Arial" w:eastAsia="Times New Roman" w:hAnsi="Arial" w:cs="Arial"/>
          <w:color w:val="000000"/>
          <w:szCs w:val="24"/>
        </w:rPr>
        <w:t>The International Journal of Health Planning and Management,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Community health workforce plays a vital role in providing primary health care services as per the needs of residents; however, few studies have examined how nurses work within commune health centers (CHCs). Using qualitative methods including interviews and focus group discussions with key stakeholders, this study explores the roles, activities, and competencies required of community nursing services in rural districts within Vietnam. Two primary roles were identified: CHC nursing and family nursing. For the latter, in addition to providing people with general health care and health communication, they were expected to also deliver psychological care. CHC nursing fulfilled more roles and required four specific competencies: clinical care, communication, management, and planning/coordination activities. Despite these various roles serving people within a community, few ongoing efforts at either the local or national level are aimed at supporting these nurses. The study highlights the need for </w:t>
      </w:r>
      <w:r w:rsidRPr="003E02CA">
        <w:rPr>
          <w:rFonts w:ascii="Arial" w:eastAsia="Times New Roman" w:hAnsi="Arial" w:cs="Arial"/>
          <w:color w:val="000000"/>
          <w:szCs w:val="24"/>
        </w:rPr>
        <w:lastRenderedPageBreak/>
        <w:t>policy decisions via either developing a new job position policy or adapting the existing policy by integrating new roles into the existing positions of CHC nurses in Vietnam.</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hyperlink r:id="rId76" w:anchor="m_387848007958154643__top" w:history="1">
        <w:r w:rsidR="00B02165" w:rsidRPr="00B02165">
          <w:t xml:space="preserve"> </w:t>
        </w:r>
        <w:r w:rsidR="00B02165" w:rsidRPr="00B02165">
          <w:rPr>
            <w:rFonts w:ascii="Arial" w:eastAsia="Times New Roman" w:hAnsi="Arial" w:cs="Arial"/>
            <w:color w:val="1155CC"/>
            <w:szCs w:val="24"/>
            <w:u w:val="single"/>
          </w:rPr>
          <w:t xml:space="preserve">Back to top </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96" w:name="m_387848007958154643__Toc527107898"/>
      <w:r w:rsidRPr="003E02CA">
        <w:rPr>
          <w:rFonts w:ascii="Arial" w:eastAsia="Times New Roman" w:hAnsi="Arial" w:cs="Arial"/>
          <w:b/>
          <w:bCs/>
          <w:color w:val="FFFFFF"/>
          <w:kern w:val="36"/>
          <w:sz w:val="48"/>
          <w:szCs w:val="48"/>
        </w:rPr>
        <w:t>ENERGY</w:t>
      </w:r>
      <w:bookmarkEnd w:id="96"/>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97" w:name="m_387848007958154643__Toc527107899"/>
      <w:r w:rsidRPr="003E02CA">
        <w:rPr>
          <w:rFonts w:ascii="Calibri" w:eastAsia="Times New Roman" w:hAnsi="Calibri" w:cs="Calibri"/>
          <w:b/>
          <w:bCs/>
          <w:color w:val="800000"/>
          <w:sz w:val="22"/>
        </w:rPr>
        <w:t>Development of an Iron-Based Adsorption System to Purify Biogas for Small Electricity Generation Station in Vietnam: A Case Study.</w:t>
      </w:r>
      <w:bookmarkEnd w:id="97"/>
    </w:p>
    <w:p w:rsidR="003E02CA" w:rsidRPr="003E02CA" w:rsidRDefault="003E02CA" w:rsidP="003E02CA">
      <w:pPr>
        <w:spacing w:before="100" w:beforeAutospacing="1" w:after="0" w:line="240" w:lineRule="auto"/>
        <w:rPr>
          <w:rFonts w:ascii="Arial" w:eastAsia="Times New Roman" w:hAnsi="Arial" w:cs="Arial"/>
          <w:color w:val="000000"/>
          <w:szCs w:val="24"/>
        </w:rPr>
      </w:pPr>
      <w:proofErr w:type="spellStart"/>
      <w:r w:rsidRPr="003E02CA">
        <w:rPr>
          <w:rFonts w:ascii="Arial" w:eastAsia="Times New Roman" w:hAnsi="Arial" w:cs="Arial"/>
          <w:color w:val="000000"/>
          <w:szCs w:val="24"/>
        </w:rPr>
        <w:t>Khac-Uan</w:t>
      </w:r>
      <w:proofErr w:type="spellEnd"/>
      <w:r w:rsidRPr="003E02CA">
        <w:rPr>
          <w:rFonts w:ascii="Arial" w:eastAsia="Times New Roman" w:hAnsi="Arial" w:cs="Arial"/>
          <w:color w:val="000000"/>
          <w:szCs w:val="24"/>
        </w:rPr>
        <w:t xml:space="preserve"> Do, </w:t>
      </w:r>
      <w:proofErr w:type="spellStart"/>
      <w:r w:rsidRPr="003E02CA">
        <w:rPr>
          <w:rFonts w:ascii="Arial" w:eastAsia="Times New Roman" w:hAnsi="Arial" w:cs="Arial"/>
          <w:color w:val="000000"/>
          <w:szCs w:val="24"/>
        </w:rPr>
        <w:t>Trung</w:t>
      </w:r>
      <w:proofErr w:type="spellEnd"/>
      <w:r w:rsidRPr="003E02CA">
        <w:rPr>
          <w:rFonts w:ascii="Arial" w:eastAsia="Times New Roman" w:hAnsi="Arial" w:cs="Arial"/>
          <w:color w:val="000000"/>
          <w:szCs w:val="24"/>
        </w:rPr>
        <w:t xml:space="preserve">-Dung Nghiem, Shin Dong Kim, </w:t>
      </w:r>
      <w:proofErr w:type="spellStart"/>
      <w:r w:rsidRPr="003E02CA">
        <w:rPr>
          <w:rFonts w:ascii="Arial" w:eastAsia="Times New Roman" w:hAnsi="Arial" w:cs="Arial"/>
          <w:color w:val="000000"/>
          <w:szCs w:val="24"/>
        </w:rPr>
        <w:t>Thi</w:t>
      </w:r>
      <w:proofErr w:type="spellEnd"/>
      <w:r w:rsidRPr="003E02CA">
        <w:rPr>
          <w:rFonts w:ascii="Arial" w:eastAsia="Times New Roman" w:hAnsi="Arial" w:cs="Arial"/>
          <w:color w:val="000000"/>
          <w:szCs w:val="24"/>
        </w:rPr>
        <w:t xml:space="preserve">-Thu-Hien Nguyen, </w:t>
      </w:r>
      <w:proofErr w:type="spellStart"/>
      <w:r w:rsidRPr="003E02CA">
        <w:rPr>
          <w:rFonts w:ascii="Arial" w:eastAsia="Times New Roman" w:hAnsi="Arial" w:cs="Arial"/>
          <w:color w:val="000000"/>
          <w:szCs w:val="24"/>
        </w:rPr>
        <w:t>Bich</w:t>
      </w:r>
      <w:proofErr w:type="spellEnd"/>
      <w:r w:rsidRPr="003E02CA">
        <w:rPr>
          <w:rFonts w:ascii="Arial" w:eastAsia="Times New Roman" w:hAnsi="Arial" w:cs="Arial"/>
          <w:color w:val="000000"/>
          <w:szCs w:val="24"/>
        </w:rPr>
        <w:t xml:space="preserve">-Thuy Ly and others. </w:t>
      </w:r>
      <w:proofErr w:type="gramStart"/>
      <w:r w:rsidRPr="003E02CA">
        <w:rPr>
          <w:rFonts w:ascii="Arial" w:eastAsia="Times New Roman" w:hAnsi="Arial" w:cs="Arial"/>
          <w:color w:val="000000"/>
          <w:szCs w:val="24"/>
        </w:rPr>
        <w:t>in</w:t>
      </w:r>
      <w:proofErr w:type="gramEnd"/>
      <w:r w:rsidRPr="003E02CA">
        <w:rPr>
          <w:rFonts w:ascii="Arial" w:eastAsia="Times New Roman" w:hAnsi="Arial" w:cs="Arial"/>
          <w:color w:val="000000"/>
          <w:szCs w:val="24"/>
        </w:rPr>
        <w:t>: Renewable Energy in Developing Countries: Local Development and Techno-Economic Aspects, Springer International Publishing, Cham, 2018, pp. 155-184.</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In Vietnam, there are about 17,000 pig farms with over 500 pigs, and less than 0.3% of them have a biogas facility. Biogas production from this size is </w:t>
      </w:r>
      <w:proofErr w:type="gramStart"/>
      <w:r w:rsidRPr="003E02CA">
        <w:rPr>
          <w:rFonts w:ascii="Arial" w:eastAsia="Times New Roman" w:hAnsi="Arial" w:cs="Arial"/>
          <w:color w:val="000000"/>
          <w:szCs w:val="24"/>
        </w:rPr>
        <w:t>about 50,000 m3/year</w:t>
      </w:r>
      <w:proofErr w:type="gramEnd"/>
      <w:r w:rsidRPr="003E02CA">
        <w:rPr>
          <w:rFonts w:ascii="Arial" w:eastAsia="Times New Roman" w:hAnsi="Arial" w:cs="Arial"/>
          <w:color w:val="000000"/>
          <w:szCs w:val="24"/>
        </w:rPr>
        <w:t>. This biogas is methane-rich, based on a typical composition of 60–70% methane. However, trace amounts of H2S are also present, which hinder their use as it is very toxic and corrodes the equipment. In this study, an adsorption system using iron-based adsorbent (</w:t>
      </w:r>
      <w:proofErr w:type="spellStart"/>
      <w:r w:rsidRPr="003E02CA">
        <w:rPr>
          <w:rFonts w:ascii="Arial" w:eastAsia="Times New Roman" w:hAnsi="Arial" w:cs="Arial"/>
          <w:color w:val="000000"/>
          <w:szCs w:val="24"/>
        </w:rPr>
        <w:t>FeOOH</w:t>
      </w:r>
      <w:proofErr w:type="spellEnd"/>
      <w:r w:rsidRPr="003E02CA">
        <w:rPr>
          <w:rFonts w:ascii="Arial" w:eastAsia="Times New Roman" w:hAnsi="Arial" w:cs="Arial"/>
          <w:color w:val="000000"/>
          <w:szCs w:val="24"/>
        </w:rPr>
        <w:t xml:space="preserve">) was developed to remove hydrogen sulfide from biogas at the Thanh Hung pig farm (Thanh </w:t>
      </w:r>
      <w:proofErr w:type="spellStart"/>
      <w:r w:rsidRPr="003E02CA">
        <w:rPr>
          <w:rFonts w:ascii="Arial" w:eastAsia="Times New Roman" w:hAnsi="Arial" w:cs="Arial"/>
          <w:color w:val="000000"/>
          <w:szCs w:val="24"/>
        </w:rPr>
        <w:t>Oai</w:t>
      </w:r>
      <w:proofErr w:type="spellEnd"/>
      <w:r w:rsidRPr="003E02CA">
        <w:rPr>
          <w:rFonts w:ascii="Arial" w:eastAsia="Times New Roman" w:hAnsi="Arial" w:cs="Arial"/>
          <w:color w:val="000000"/>
          <w:szCs w:val="24"/>
        </w:rPr>
        <w:t xml:space="preserve"> District, Hanoi, Vietnam). The initial biogas contained high CH4 concentration of 72%, and the H2S was at the rage of 1995 to about 4000 ppm. Based on the results obtained from the study, it could be seen that </w:t>
      </w:r>
      <w:proofErr w:type="spellStart"/>
      <w:r w:rsidRPr="003E02CA">
        <w:rPr>
          <w:rFonts w:ascii="Arial" w:eastAsia="Times New Roman" w:hAnsi="Arial" w:cs="Arial"/>
          <w:color w:val="000000"/>
          <w:szCs w:val="24"/>
        </w:rPr>
        <w:t>FeOOH</w:t>
      </w:r>
      <w:proofErr w:type="spellEnd"/>
      <w:r w:rsidRPr="003E02CA">
        <w:rPr>
          <w:rFonts w:ascii="Arial" w:eastAsia="Times New Roman" w:hAnsi="Arial" w:cs="Arial"/>
          <w:color w:val="000000"/>
          <w:szCs w:val="24"/>
        </w:rPr>
        <w:t xml:space="preserve"> has high capacity for H2S purification from biogas. The adsorption capacity of the </w:t>
      </w:r>
      <w:proofErr w:type="spellStart"/>
      <w:r w:rsidRPr="003E02CA">
        <w:rPr>
          <w:rFonts w:ascii="Arial" w:eastAsia="Times New Roman" w:hAnsi="Arial" w:cs="Arial"/>
          <w:color w:val="000000"/>
          <w:szCs w:val="24"/>
        </w:rPr>
        <w:t>FeOOH</w:t>
      </w:r>
      <w:proofErr w:type="spellEnd"/>
      <w:r w:rsidRPr="003E02CA">
        <w:rPr>
          <w:rFonts w:ascii="Arial" w:eastAsia="Times New Roman" w:hAnsi="Arial" w:cs="Arial"/>
          <w:color w:val="000000"/>
          <w:szCs w:val="24"/>
        </w:rPr>
        <w:t xml:space="preserve"> was estimated to be up to 0.18 g H2S/g </w:t>
      </w:r>
      <w:proofErr w:type="spellStart"/>
      <w:r w:rsidRPr="003E02CA">
        <w:rPr>
          <w:rFonts w:ascii="Arial" w:eastAsia="Times New Roman" w:hAnsi="Arial" w:cs="Arial"/>
          <w:color w:val="000000"/>
          <w:szCs w:val="24"/>
        </w:rPr>
        <w:t>FeOOH</w:t>
      </w:r>
      <w:proofErr w:type="spellEnd"/>
      <w:r w:rsidRPr="003E02CA">
        <w:rPr>
          <w:rFonts w:ascii="Arial" w:eastAsia="Times New Roman" w:hAnsi="Arial" w:cs="Arial"/>
          <w:color w:val="000000"/>
          <w:szCs w:val="24"/>
        </w:rPr>
        <w:t>. The H2S concentration in the effluent was almost lower than 5 ppm which was suitable for electric generators. In this study, the purified biogas was used for a small electricity generator of 3.5 KVA. As a result, the biogas consumed was about 0.64 m3 per 1 kWh of electricity produced. This amount could fully meet the demand of electricity of a farm. In conclusion, the potential of market for biogas production and consumption in Vietnam is huge. Biogas purification technology for electricity generation, therefore, plays an important role in the biogas market of Vietnam.</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98" w:name="m_387848007958154643__Toc527107900"/>
      <w:proofErr w:type="gramStart"/>
      <w:r w:rsidRPr="003E02CA">
        <w:rPr>
          <w:rFonts w:ascii="Calibri" w:eastAsia="Times New Roman" w:hAnsi="Calibri" w:cs="Calibri"/>
          <w:b/>
          <w:bCs/>
          <w:color w:val="800000"/>
          <w:sz w:val="22"/>
        </w:rPr>
        <w:t>Harmonizing the Greater Mekong Sub region (GMS) Power Systems to Facilitate Regional Power Trade – Transmission Master Plan Study [PPT slide].</w:t>
      </w:r>
      <w:bookmarkEnd w:id="98"/>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spellStart"/>
      <w:proofErr w:type="gramStart"/>
      <w:r w:rsidRPr="003E02CA">
        <w:rPr>
          <w:rFonts w:ascii="Arial" w:eastAsia="Times New Roman" w:hAnsi="Arial" w:cs="Arial"/>
          <w:color w:val="000000"/>
          <w:szCs w:val="24"/>
        </w:rPr>
        <w:lastRenderedPageBreak/>
        <w:t>Dharshana</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Muthumuni</w:t>
      </w:r>
      <w:proofErr w:type="spellEnd"/>
      <w:r w:rsidRPr="003E02CA">
        <w:rPr>
          <w:rFonts w:ascii="Arial" w:eastAsia="Times New Roman" w:hAnsi="Arial" w:cs="Arial"/>
          <w:color w:val="000000"/>
          <w:szCs w:val="24"/>
        </w:rPr>
        <w:t xml:space="preserve"> and </w:t>
      </w:r>
      <w:proofErr w:type="spellStart"/>
      <w:r w:rsidRPr="003E02CA">
        <w:rPr>
          <w:rFonts w:ascii="Arial" w:eastAsia="Times New Roman" w:hAnsi="Arial" w:cs="Arial"/>
          <w:color w:val="000000"/>
          <w:szCs w:val="24"/>
        </w:rPr>
        <w:t>Bathiya</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Jayasekara</w:t>
      </w:r>
      <w:proofErr w:type="spellEnd"/>
      <w:r w:rsidRPr="003E02CA">
        <w:rPr>
          <w:rFonts w:ascii="Arial" w:eastAsia="Times New Roman" w:hAnsi="Arial" w:cs="Arial"/>
          <w:color w:val="000000"/>
          <w:szCs w:val="24"/>
        </w:rPr>
        <w:t>.</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a</w:t>
      </w:r>
      <w:proofErr w:type="gramEnd"/>
      <w:r w:rsidRPr="003E02CA">
        <w:rPr>
          <w:rFonts w:ascii="Arial" w:eastAsia="Times New Roman" w:hAnsi="Arial" w:cs="Arial"/>
          <w:color w:val="000000"/>
          <w:szCs w:val="24"/>
        </w:rPr>
        <w:t xml:space="preserve"> Division of Manitoba Hydro International Ltd. Power Systems Technology Center, 2018.</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77" w:tgtFrame="_blank" w:history="1">
        <w:r w:rsidRPr="003E02CA">
          <w:rPr>
            <w:rFonts w:ascii="Arial" w:eastAsia="Times New Roman" w:hAnsi="Arial" w:cs="Arial"/>
            <w:color w:val="1155CC"/>
            <w:szCs w:val="24"/>
            <w:u w:val="single"/>
          </w:rPr>
          <w:t>https://www.greatermekong.org/sites/default/files/Attachment%206.%20Regional%20Master%20Plan.pdf</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hyperlink r:id="rId78" w:anchor="m_387848007958154643__top" w:history="1">
        <w:r w:rsidR="00B02165" w:rsidRPr="00B02165">
          <w:t xml:space="preserve"> </w:t>
        </w:r>
        <w:r w:rsidR="00B02165" w:rsidRPr="00B02165">
          <w:rPr>
            <w:rFonts w:ascii="Arial" w:eastAsia="Times New Roman" w:hAnsi="Arial" w:cs="Arial"/>
            <w:color w:val="1155CC"/>
            <w:szCs w:val="24"/>
            <w:u w:val="single"/>
          </w:rPr>
          <w:t xml:space="preserve">Back to top </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99" w:name="m_387848007958154643__Toc527107901"/>
      <w:proofErr w:type="gramStart"/>
      <w:r w:rsidRPr="003E02CA">
        <w:rPr>
          <w:rFonts w:ascii="Calibri" w:eastAsia="Times New Roman" w:hAnsi="Calibri" w:cs="Calibri"/>
          <w:b/>
          <w:bCs/>
          <w:color w:val="800000"/>
          <w:sz w:val="22"/>
        </w:rPr>
        <w:t>Renewable Energy in Achieving Sustainable Development Goals (SDGs) and Nationally Determined Contribution (NDC) of Vietnam.</w:t>
      </w:r>
      <w:bookmarkEnd w:id="99"/>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Ha </w:t>
      </w:r>
      <w:proofErr w:type="spellStart"/>
      <w:r w:rsidRPr="003E02CA">
        <w:rPr>
          <w:rFonts w:ascii="Arial" w:eastAsia="Times New Roman" w:hAnsi="Arial" w:cs="Arial"/>
          <w:color w:val="000000"/>
          <w:szCs w:val="24"/>
        </w:rPr>
        <w:t>Ninh</w:t>
      </w:r>
      <w:proofErr w:type="spellEnd"/>
      <w:r w:rsidRPr="003E02CA">
        <w:rPr>
          <w:rFonts w:ascii="Arial" w:eastAsia="Times New Roman" w:hAnsi="Arial" w:cs="Arial"/>
          <w:color w:val="000000"/>
          <w:szCs w:val="24"/>
        </w:rPr>
        <w:t xml:space="preserve"> Tran. </w:t>
      </w:r>
      <w:proofErr w:type="gramStart"/>
      <w:r w:rsidRPr="003E02CA">
        <w:rPr>
          <w:rFonts w:ascii="Arial" w:eastAsia="Times New Roman" w:hAnsi="Arial" w:cs="Arial"/>
          <w:color w:val="000000"/>
          <w:szCs w:val="24"/>
        </w:rPr>
        <w:t>in</w:t>
      </w:r>
      <w:proofErr w:type="gramEnd"/>
      <w:r w:rsidRPr="003E02CA">
        <w:rPr>
          <w:rFonts w:ascii="Arial" w:eastAsia="Times New Roman" w:hAnsi="Arial" w:cs="Arial"/>
          <w:color w:val="000000"/>
          <w:szCs w:val="24"/>
        </w:rPr>
        <w:t>: Renewable Energy in Developing Countries: Local Development and Techno-Economic Aspects, Springer International Publishing, Cham, 2018, pp. 41-56.</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Vietnam is one of the countries that </w:t>
      </w:r>
      <w:proofErr w:type="gramStart"/>
      <w:r w:rsidRPr="003E02CA">
        <w:rPr>
          <w:rFonts w:ascii="Arial" w:eastAsia="Times New Roman" w:hAnsi="Arial" w:cs="Arial"/>
          <w:color w:val="000000"/>
          <w:szCs w:val="24"/>
        </w:rPr>
        <w:t>is</w:t>
      </w:r>
      <w:proofErr w:type="gramEnd"/>
      <w:r w:rsidRPr="003E02CA">
        <w:rPr>
          <w:rFonts w:ascii="Arial" w:eastAsia="Times New Roman" w:hAnsi="Arial" w:cs="Arial"/>
          <w:color w:val="000000"/>
          <w:szCs w:val="24"/>
        </w:rPr>
        <w:t xml:space="preserve"> having high potential for renewable energy (RE). The available renewable energy sources are small hydropower, wind, biomass, solar energy, geothermal, and tidal. The Government has introduced a National Action Plan for implementing the 2030 Agenda for Sustainable Development, and it is expected that RE development will help to achieve the targets of the Action Plan. This chapter reviews the roles of RE in achieving the national goals of sustainable development and the targets of the nationally determined contribution (NDC) of Vietnam. It is found that although there are several legal policies on the development of RE in Vietnam, these policies </w:t>
      </w:r>
      <w:proofErr w:type="gramStart"/>
      <w:r w:rsidRPr="003E02CA">
        <w:rPr>
          <w:rFonts w:ascii="Arial" w:eastAsia="Times New Roman" w:hAnsi="Arial" w:cs="Arial"/>
          <w:color w:val="000000"/>
          <w:szCs w:val="24"/>
        </w:rPr>
        <w:t>are</w:t>
      </w:r>
      <w:proofErr w:type="gramEnd"/>
      <w:r w:rsidRPr="003E02CA">
        <w:rPr>
          <w:rFonts w:ascii="Arial" w:eastAsia="Times New Roman" w:hAnsi="Arial" w:cs="Arial"/>
          <w:color w:val="000000"/>
          <w:szCs w:val="24"/>
        </w:rPr>
        <w:t xml:space="preserve"> unsystematic, insufficient, and less supportive for promoting such development. Vietnam has not yet made any detailed assessment of the socioeconomic and environmental impacts of all RE sources, and the importance of the link between energy-environment and clean development has not been highlighted. Moreover, the overall technology infrastructure for RE development in Vietnam is still lacking. Thus, in order to achieve the goals of the 2030 Agenda for Sustainable Development and the NDC, Vietnam will need to take strong actions in all aspects, in which RE is considered to be a “multi-target arrow,” which take into account the direct and indirect contributions from the RE.</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00" w:name="m_387848007958154643__Toc527107902"/>
      <w:proofErr w:type="gramStart"/>
      <w:r w:rsidRPr="003E02CA">
        <w:rPr>
          <w:rFonts w:ascii="Calibri" w:eastAsia="Times New Roman" w:hAnsi="Calibri" w:cs="Calibri"/>
          <w:b/>
          <w:bCs/>
          <w:color w:val="800000"/>
          <w:sz w:val="22"/>
        </w:rPr>
        <w:t>Renewables in Vietnam – opportunities for investment.</w:t>
      </w:r>
      <w:bookmarkEnd w:id="100"/>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spellStart"/>
      <w:r w:rsidRPr="003E02CA">
        <w:rPr>
          <w:rFonts w:ascii="Arial" w:eastAsia="Times New Roman" w:hAnsi="Arial" w:cs="Arial"/>
          <w:color w:val="000000"/>
          <w:szCs w:val="24"/>
        </w:rPr>
        <w:t>Allens</w:t>
      </w:r>
      <w:proofErr w:type="spellEnd"/>
      <w:r w:rsidRPr="003E02CA">
        <w:rPr>
          <w:rFonts w:ascii="Arial" w:eastAsia="Times New Roman" w:hAnsi="Arial" w:cs="Arial"/>
          <w:color w:val="000000"/>
          <w:szCs w:val="24"/>
        </w:rPr>
        <w:t xml:space="preserve">. </w:t>
      </w:r>
      <w:proofErr w:type="spellStart"/>
      <w:proofErr w:type="gramStart"/>
      <w:r w:rsidRPr="003E02CA">
        <w:rPr>
          <w:rFonts w:ascii="Arial" w:eastAsia="Times New Roman" w:hAnsi="Arial" w:cs="Arial"/>
          <w:color w:val="000000"/>
          <w:szCs w:val="24"/>
        </w:rPr>
        <w:t>Allens</w:t>
      </w:r>
      <w:proofErr w:type="spellEnd"/>
      <w:r w:rsidRPr="003E02CA">
        <w:rPr>
          <w:rFonts w:ascii="Arial" w:eastAsia="Times New Roman" w:hAnsi="Arial" w:cs="Arial"/>
          <w:color w:val="000000"/>
          <w:szCs w:val="24"/>
        </w:rPr>
        <w:t>,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79" w:tgtFrame="_blank" w:history="1">
        <w:r w:rsidRPr="003E02CA">
          <w:rPr>
            <w:rFonts w:ascii="Arial" w:eastAsia="Times New Roman" w:hAnsi="Arial" w:cs="Arial"/>
            <w:color w:val="1155CC"/>
            <w:szCs w:val="24"/>
            <w:u w:val="single"/>
          </w:rPr>
          <w:t>https://www.allens.com.au/pubs/asia/papasia-18sep.htm</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lastRenderedPageBreak/>
        <w:t>Abstract: The demand for electricity in Vietnam is rising rapidly to power the growing economy. Forecasts predict an annual growth rate for electricity of ‘near-double’ digits in the years to come. To keep pace with demand, the Government has envisioned substantial expansion to the national</w:t>
      </w:r>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power</w:t>
      </w:r>
      <w:proofErr w:type="gramEnd"/>
      <w:r w:rsidRPr="003E02CA">
        <w:rPr>
          <w:rFonts w:ascii="Arial" w:eastAsia="Times New Roman" w:hAnsi="Arial" w:cs="Arial"/>
          <w:color w:val="000000"/>
          <w:szCs w:val="24"/>
        </w:rPr>
        <w:t xml:space="preserve"> generation capacity, with installed capacity planned to rise from the 2015-level of 38.6GW to 60GW by 2020 and 130GW by 2030. It is estimated that Vietnam will need as much as US$15 billion per year in capital investment for power development, a large part of which is</w:t>
      </w:r>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expected</w:t>
      </w:r>
      <w:proofErr w:type="gramEnd"/>
      <w:r w:rsidRPr="003E02CA">
        <w:rPr>
          <w:rFonts w:ascii="Arial" w:eastAsia="Times New Roman" w:hAnsi="Arial" w:cs="Arial"/>
          <w:color w:val="000000"/>
          <w:szCs w:val="24"/>
        </w:rPr>
        <w:t xml:space="preserve"> to come from the private sector.</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01" w:name="m_387848007958154643__Toc527107903"/>
      <w:r w:rsidRPr="003E02CA">
        <w:rPr>
          <w:rFonts w:ascii="Calibri" w:eastAsia="Times New Roman" w:hAnsi="Calibri" w:cs="Calibri"/>
          <w:b/>
          <w:bCs/>
          <w:color w:val="800000"/>
          <w:sz w:val="22"/>
        </w:rPr>
        <w:t>Small-scale biogas plants in central Vietnam and biogas appliances with a focus on a flue gas analysis of biogas cook stoves.</w:t>
      </w:r>
      <w:bookmarkEnd w:id="101"/>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H. </w:t>
      </w:r>
      <w:proofErr w:type="spellStart"/>
      <w:r w:rsidRPr="003E02CA">
        <w:rPr>
          <w:rFonts w:ascii="Arial" w:eastAsia="Times New Roman" w:hAnsi="Arial" w:cs="Arial"/>
          <w:color w:val="000000"/>
          <w:szCs w:val="24"/>
        </w:rPr>
        <w:t>Roubík</w:t>
      </w:r>
      <w:proofErr w:type="spellEnd"/>
      <w:r w:rsidRPr="003E02CA">
        <w:rPr>
          <w:rFonts w:ascii="Arial" w:eastAsia="Times New Roman" w:hAnsi="Arial" w:cs="Arial"/>
          <w:color w:val="000000"/>
          <w:szCs w:val="24"/>
        </w:rPr>
        <w:t xml:space="preserve"> and J. </w:t>
      </w:r>
      <w:proofErr w:type="spellStart"/>
      <w:r w:rsidRPr="003E02CA">
        <w:rPr>
          <w:rFonts w:ascii="Arial" w:eastAsia="Times New Roman" w:hAnsi="Arial" w:cs="Arial"/>
          <w:color w:val="000000"/>
          <w:szCs w:val="24"/>
        </w:rPr>
        <w:t>Mazancová</w:t>
      </w:r>
      <w:proofErr w:type="spell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Renewable Energy, 2019, volume 131, pp. 1138-1145.</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Abstract: The major objective of this paper is to fill the research gap regarding small-scale biogas appliances by performing a flue gas analysis of biogas cook stoves in Vietnam. The methods of data collection included a questionnaire survey of rural households (n = 93), discussions with local consultants (n = 6) and observations in central Vietnam. Furthermore, flue gas analyses of biogas cook stoves were performed (n = 93). As the most common appliances, biogas cook stoves were reported as a substitute for conventional cook stoves, eliminating indoor smoke pollution and related health risks. The majority (96%) of biogas cook stoves were two-flame burners that averaged 2.4 (±0.74) years of age and were in use for over 3 h per day. High concentrations of CO in its diluted (8705.35 ± 1790.01 mg m−3) and undiluted forms (24,758.2 ± 4860.2 mg m−3) were detected in biogas flue gas. The concentration of unavoidable produced NO averaged 0.064 (±0.12) mg·m−3, which is an acceptable value for the transformation of biodegradable wastes into biogas that is consequently burned. The study contributes to covering the data gap, as similar studies have not been conducted in Vietnam. The information and data gained are important for further evaluations of biogas technology in Vietnam and other developing countries.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hyperlink r:id="rId80" w:anchor="m_387848007958154643__top" w:history="1">
        <w:r w:rsidR="00B02165" w:rsidRPr="00B02165">
          <w:t xml:space="preserve"> </w:t>
        </w:r>
        <w:r w:rsidR="00B02165" w:rsidRPr="00B02165">
          <w:rPr>
            <w:rFonts w:ascii="Arial" w:eastAsia="Times New Roman" w:hAnsi="Arial" w:cs="Arial"/>
            <w:color w:val="1155CC"/>
            <w:szCs w:val="24"/>
            <w:u w:val="single"/>
          </w:rPr>
          <w:t xml:space="preserve">Back to top </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102" w:name="m_387848007958154643__Toc527107904"/>
      <w:r w:rsidRPr="003E02CA">
        <w:rPr>
          <w:rFonts w:ascii="Arial" w:eastAsia="Times New Roman" w:hAnsi="Arial" w:cs="Arial"/>
          <w:b/>
          <w:bCs/>
          <w:color w:val="FFFFFF"/>
          <w:kern w:val="36"/>
          <w:sz w:val="48"/>
          <w:szCs w:val="48"/>
        </w:rPr>
        <w:t>HOUSING</w:t>
      </w:r>
      <w:bookmarkEnd w:id="102"/>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03" w:name="m_387848007958154643__Toc527107905"/>
      <w:proofErr w:type="gramStart"/>
      <w:r w:rsidRPr="003E02CA">
        <w:rPr>
          <w:rFonts w:ascii="Calibri" w:eastAsia="Times New Roman" w:hAnsi="Calibri" w:cs="Calibri"/>
          <w:b/>
          <w:bCs/>
          <w:color w:val="800000"/>
          <w:sz w:val="22"/>
        </w:rPr>
        <w:lastRenderedPageBreak/>
        <w:t xml:space="preserve">Environmental solution for traditional housing in the </w:t>
      </w:r>
      <w:proofErr w:type="spellStart"/>
      <w:r w:rsidRPr="003E02CA">
        <w:rPr>
          <w:rFonts w:ascii="Calibri" w:eastAsia="Times New Roman" w:hAnsi="Calibri" w:cs="Calibri"/>
          <w:b/>
          <w:bCs/>
          <w:color w:val="800000"/>
          <w:sz w:val="22"/>
        </w:rPr>
        <w:t>Cuu</w:t>
      </w:r>
      <w:proofErr w:type="spellEnd"/>
      <w:r w:rsidRPr="003E02CA">
        <w:rPr>
          <w:rFonts w:ascii="Calibri" w:eastAsia="Times New Roman" w:hAnsi="Calibri" w:cs="Calibri"/>
          <w:b/>
          <w:bCs/>
          <w:color w:val="800000"/>
          <w:sz w:val="22"/>
        </w:rPr>
        <w:t xml:space="preserve"> Long River delta.</w:t>
      </w:r>
      <w:bookmarkEnd w:id="103"/>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Anh Dung Pham.</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MATEC Web of Conferences 193,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81" w:tgtFrame="_blank" w:history="1">
        <w:r w:rsidRPr="003E02CA">
          <w:rPr>
            <w:rFonts w:ascii="Arial" w:eastAsia="Times New Roman" w:hAnsi="Arial" w:cs="Arial"/>
            <w:color w:val="1155CC"/>
            <w:szCs w:val="24"/>
            <w:u w:val="single"/>
          </w:rPr>
          <w:t>https://www.matec-conferences.org/articles/matecconf/pdf/2018/52/matecconf_esci2018_04011.pdf</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Experience of environmental solutions for traditional housing in a certain region is always considered as a base in local housing construction. Due to common scientific methods of site survey – statistics – deduction – historic documentation, the researcher expects to propose lessons learnt from ancestor’s logical behaviors on environmental solutions for traditional housing in the </w:t>
      </w:r>
      <w:proofErr w:type="spellStart"/>
      <w:r w:rsidRPr="003E02CA">
        <w:rPr>
          <w:rFonts w:ascii="Arial" w:eastAsia="Times New Roman" w:hAnsi="Arial" w:cs="Arial"/>
          <w:color w:val="000000"/>
          <w:szCs w:val="24"/>
        </w:rPr>
        <w:t>Cuu</w:t>
      </w:r>
      <w:proofErr w:type="spellEnd"/>
      <w:r w:rsidRPr="003E02CA">
        <w:rPr>
          <w:rFonts w:ascii="Arial" w:eastAsia="Times New Roman" w:hAnsi="Arial" w:cs="Arial"/>
          <w:color w:val="000000"/>
          <w:szCs w:val="24"/>
        </w:rPr>
        <w:t xml:space="preserve"> Long River Delta in order to propose fundamental solutions for current local housing construction.</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04" w:name="m_387848007958154643__Toc527107906"/>
      <w:proofErr w:type="gramStart"/>
      <w:r w:rsidRPr="003E02CA">
        <w:rPr>
          <w:rFonts w:ascii="Calibri" w:eastAsia="Times New Roman" w:hAnsi="Calibri" w:cs="Calibri"/>
          <w:b/>
          <w:bCs/>
          <w:color w:val="800000"/>
          <w:sz w:val="22"/>
        </w:rPr>
        <w:t>Identifying a language of space in pre-reform Vietnamese housing.</w:t>
      </w:r>
      <w:bookmarkEnd w:id="104"/>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Phuong </w:t>
      </w:r>
      <w:proofErr w:type="gramStart"/>
      <w:r w:rsidRPr="003E02CA">
        <w:rPr>
          <w:rFonts w:ascii="Arial" w:eastAsia="Times New Roman" w:hAnsi="Arial" w:cs="Arial"/>
          <w:color w:val="000000"/>
          <w:szCs w:val="24"/>
        </w:rPr>
        <w:t>The</w:t>
      </w:r>
      <w:proofErr w:type="gramEnd"/>
      <w:r w:rsidRPr="003E02CA">
        <w:rPr>
          <w:rFonts w:ascii="Arial" w:eastAsia="Times New Roman" w:hAnsi="Arial" w:cs="Arial"/>
          <w:color w:val="000000"/>
          <w:szCs w:val="24"/>
        </w:rPr>
        <w:t xml:space="preserve"> Ly and Gillian M. Lawson. </w:t>
      </w:r>
      <w:proofErr w:type="gramStart"/>
      <w:r w:rsidRPr="003E02CA">
        <w:rPr>
          <w:rFonts w:ascii="Arial" w:eastAsia="Times New Roman" w:hAnsi="Arial" w:cs="Arial"/>
          <w:color w:val="000000"/>
          <w:szCs w:val="24"/>
        </w:rPr>
        <w:t>Journal of Housing and the Built Environment,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Housing policies in Vietnam have shifted dramatically from </w:t>
      </w:r>
      <w:proofErr w:type="spellStart"/>
      <w:r w:rsidRPr="003E02CA">
        <w:rPr>
          <w:rFonts w:ascii="Arial" w:eastAsia="Times New Roman" w:hAnsi="Arial" w:cs="Arial"/>
          <w:color w:val="000000"/>
          <w:szCs w:val="24"/>
        </w:rPr>
        <w:t>prioritising</w:t>
      </w:r>
      <w:proofErr w:type="spellEnd"/>
      <w:r w:rsidRPr="003E02CA">
        <w:rPr>
          <w:rFonts w:ascii="Arial" w:eastAsia="Times New Roman" w:hAnsi="Arial" w:cs="Arial"/>
          <w:color w:val="000000"/>
          <w:szCs w:val="24"/>
        </w:rPr>
        <w:t xml:space="preserve"> pre-reform self-reliant housing construction for rural dwellers to post-reform market-driven development for urban inhabitants in only 30 years. While climate responsiveness of housing has been widely studied, less attention has been given to the cultural responsiveness of housing, particularly where occupants have constructed their own homes such as in Vietnam. This paper aims to deconstruct selected pre-reform vernacular homes in Hanoi, </w:t>
      </w:r>
      <w:proofErr w:type="spellStart"/>
      <w:r w:rsidRPr="003E02CA">
        <w:rPr>
          <w:rFonts w:ascii="Arial" w:eastAsia="Times New Roman" w:hAnsi="Arial" w:cs="Arial"/>
          <w:color w:val="000000"/>
          <w:szCs w:val="24"/>
        </w:rPr>
        <w:t>Quang</w:t>
      </w:r>
      <w:proofErr w:type="spellEnd"/>
      <w:r w:rsidRPr="003E02CA">
        <w:rPr>
          <w:rFonts w:ascii="Arial" w:eastAsia="Times New Roman" w:hAnsi="Arial" w:cs="Arial"/>
          <w:color w:val="000000"/>
          <w:szCs w:val="24"/>
        </w:rPr>
        <w:t xml:space="preserve"> Nam, An </w:t>
      </w:r>
      <w:proofErr w:type="spellStart"/>
      <w:r w:rsidRPr="003E02CA">
        <w:rPr>
          <w:rFonts w:ascii="Arial" w:eastAsia="Times New Roman" w:hAnsi="Arial" w:cs="Arial"/>
          <w:color w:val="000000"/>
          <w:szCs w:val="24"/>
        </w:rPr>
        <w:t>Giang</w:t>
      </w:r>
      <w:proofErr w:type="spellEnd"/>
      <w:r w:rsidRPr="003E02CA">
        <w:rPr>
          <w:rFonts w:ascii="Arial" w:eastAsia="Times New Roman" w:hAnsi="Arial" w:cs="Arial"/>
          <w:color w:val="000000"/>
          <w:szCs w:val="24"/>
        </w:rPr>
        <w:t xml:space="preserve"> and Hoi </w:t>
      </w:r>
      <w:proofErr w:type="gramStart"/>
      <w:r w:rsidRPr="003E02CA">
        <w:rPr>
          <w:rFonts w:ascii="Arial" w:eastAsia="Times New Roman" w:hAnsi="Arial" w:cs="Arial"/>
          <w:color w:val="000000"/>
          <w:szCs w:val="24"/>
        </w:rPr>
        <w:t>An</w:t>
      </w:r>
      <w:proofErr w:type="gramEnd"/>
      <w:r w:rsidRPr="003E02CA">
        <w:rPr>
          <w:rFonts w:ascii="Arial" w:eastAsia="Times New Roman" w:hAnsi="Arial" w:cs="Arial"/>
          <w:color w:val="000000"/>
          <w:szCs w:val="24"/>
        </w:rPr>
        <w:t xml:space="preserve"> into socially connected spaces that should speak to contemporary residential developments in Vietnam. It uses an </w:t>
      </w:r>
      <w:proofErr w:type="spellStart"/>
      <w:r w:rsidRPr="003E02CA">
        <w:rPr>
          <w:rFonts w:ascii="Arial" w:eastAsia="Times New Roman" w:hAnsi="Arial" w:cs="Arial"/>
          <w:color w:val="000000"/>
          <w:szCs w:val="24"/>
        </w:rPr>
        <w:t>ethnomethodological</w:t>
      </w:r>
      <w:proofErr w:type="spellEnd"/>
      <w:r w:rsidRPr="003E02CA">
        <w:rPr>
          <w:rFonts w:ascii="Arial" w:eastAsia="Times New Roman" w:hAnsi="Arial" w:cs="Arial"/>
          <w:color w:val="000000"/>
          <w:szCs w:val="24"/>
        </w:rPr>
        <w:t xml:space="preserve"> approach to decipher these spaces into a language of space produced by owner-builders in Vietnam. The work uses membership </w:t>
      </w:r>
      <w:proofErr w:type="spellStart"/>
      <w:r w:rsidRPr="003E02CA">
        <w:rPr>
          <w:rFonts w:ascii="Arial" w:eastAsia="Times New Roman" w:hAnsi="Arial" w:cs="Arial"/>
          <w:color w:val="000000"/>
          <w:szCs w:val="24"/>
        </w:rPr>
        <w:t>categorisation</w:t>
      </w:r>
      <w:proofErr w:type="spellEnd"/>
      <w:r w:rsidRPr="003E02CA">
        <w:rPr>
          <w:rFonts w:ascii="Arial" w:eastAsia="Times New Roman" w:hAnsi="Arial" w:cs="Arial"/>
          <w:color w:val="000000"/>
          <w:szCs w:val="24"/>
        </w:rPr>
        <w:t xml:space="preserve"> of lived spaces to describe the </w:t>
      </w:r>
      <w:proofErr w:type="spellStart"/>
      <w:r w:rsidRPr="003E02CA">
        <w:rPr>
          <w:rFonts w:ascii="Arial" w:eastAsia="Times New Roman" w:hAnsi="Arial" w:cs="Arial"/>
          <w:color w:val="000000"/>
          <w:szCs w:val="24"/>
        </w:rPr>
        <w:t>organisation</w:t>
      </w:r>
      <w:proofErr w:type="spellEnd"/>
      <w:r w:rsidRPr="003E02CA">
        <w:rPr>
          <w:rFonts w:ascii="Arial" w:eastAsia="Times New Roman" w:hAnsi="Arial" w:cs="Arial"/>
          <w:color w:val="000000"/>
          <w:szCs w:val="24"/>
        </w:rPr>
        <w:t xml:space="preserve"> of social space in selected Vietnamese homes. The approach and insights from this work should be useful to architectural designers interested in providing culturally responsive layouts for detached dwellings as well as high rise apartments for local residents in Vietnamese urban areas, and potentially other Asian cities undergoing rapid </w:t>
      </w:r>
      <w:proofErr w:type="spellStart"/>
      <w:r w:rsidRPr="003E02CA">
        <w:rPr>
          <w:rFonts w:ascii="Arial" w:eastAsia="Times New Roman" w:hAnsi="Arial" w:cs="Arial"/>
          <w:color w:val="000000"/>
          <w:szCs w:val="24"/>
        </w:rPr>
        <w:t>urbanisation</w:t>
      </w:r>
      <w:proofErr w:type="spellEnd"/>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05" w:name="m_387848007958154643__Toc527107907"/>
      <w:proofErr w:type="gramStart"/>
      <w:r w:rsidRPr="003E02CA">
        <w:rPr>
          <w:rFonts w:ascii="Calibri" w:eastAsia="Times New Roman" w:hAnsi="Calibri" w:cs="Calibri"/>
          <w:b/>
          <w:bCs/>
          <w:color w:val="800000"/>
          <w:sz w:val="22"/>
        </w:rPr>
        <w:t>Infrastructure system planning for affordable housing for workers in Hanoi, Vietnam.</w:t>
      </w:r>
      <w:bookmarkEnd w:id="105"/>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Hoang </w:t>
      </w:r>
      <w:proofErr w:type="spellStart"/>
      <w:r w:rsidRPr="003E02CA">
        <w:rPr>
          <w:rFonts w:ascii="Arial" w:eastAsia="Times New Roman" w:hAnsi="Arial" w:cs="Arial"/>
          <w:color w:val="000000"/>
          <w:szCs w:val="24"/>
        </w:rPr>
        <w:t>Quyen</w:t>
      </w:r>
      <w:proofErr w:type="spellEnd"/>
      <w:r w:rsidRPr="003E02CA">
        <w:rPr>
          <w:rFonts w:ascii="Arial" w:eastAsia="Times New Roman" w:hAnsi="Arial" w:cs="Arial"/>
          <w:color w:val="000000"/>
          <w:szCs w:val="24"/>
        </w:rPr>
        <w:t xml:space="preserve"> Dang.</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MATEC Web of Conferences 193,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lastRenderedPageBreak/>
        <w:t>Free full text </w:t>
      </w:r>
      <w:hyperlink r:id="rId82" w:tgtFrame="_blank" w:history="1">
        <w:r w:rsidRPr="003E02CA">
          <w:rPr>
            <w:rFonts w:ascii="Arial" w:eastAsia="Times New Roman" w:hAnsi="Arial" w:cs="Arial"/>
            <w:color w:val="1155CC"/>
            <w:szCs w:val="24"/>
            <w:u w:val="single"/>
          </w:rPr>
          <w:t>https://www.matec-conferences.org/articles/matecconf/pdf/2018/52/matecconf_esci2018_01003.pdf</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Abstract: Established industrial zones have contributed to the development of economy, the creation of jobs, and an increase in the income for workers. However, their living condition has yet been recognized with full attention. Affordable housing projects for laborers have been built in some areas, but the infrastructure system has not been carried out for a long time, leading to negative impacts on the lives of workers. Therefore, it is necessary to study the planning process of infrastructure system for social housing. The research reveals a few methods to establish infrastructure system consistently, such as planning solutions, investing process, and policy innovation. Besides, the study proposes the solution for assessment of infrastructure quality in affordable housing for workers. The research applied the assessing system to evaluate two social housing areas in Hanoi, Vietnam. Results of this study may become a reference for planning infrastructure system for workers’ housing. Ensuring the lives of employees is the foundation of social security that helps improve the efficiency of labor and develop national economy.</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hyperlink r:id="rId83" w:anchor="m_387848007958154643__top" w:history="1">
        <w:r w:rsidR="00B02165" w:rsidRPr="00B02165">
          <w:t xml:space="preserve"> </w:t>
        </w:r>
        <w:r w:rsidR="00B02165" w:rsidRPr="00B02165">
          <w:rPr>
            <w:rFonts w:ascii="Arial" w:eastAsia="Times New Roman" w:hAnsi="Arial" w:cs="Arial"/>
            <w:color w:val="1155CC"/>
            <w:szCs w:val="24"/>
            <w:u w:val="single"/>
          </w:rPr>
          <w:t xml:space="preserve">Back to top </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06" w:name="m_387848007958154643__Toc527107908"/>
      <w:proofErr w:type="gramStart"/>
      <w:r w:rsidRPr="003E02CA">
        <w:rPr>
          <w:rFonts w:ascii="Calibri" w:eastAsia="Times New Roman" w:hAnsi="Calibri" w:cs="Calibri"/>
          <w:b/>
          <w:bCs/>
          <w:color w:val="800000"/>
          <w:sz w:val="22"/>
        </w:rPr>
        <w:t>Morphology of water-based housing in Mekong delta, Vietnam.</w:t>
      </w:r>
      <w:bookmarkEnd w:id="106"/>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spellStart"/>
      <w:proofErr w:type="gramStart"/>
      <w:r w:rsidRPr="003E02CA">
        <w:rPr>
          <w:rFonts w:ascii="Arial" w:eastAsia="Times New Roman" w:hAnsi="Arial" w:cs="Arial"/>
          <w:color w:val="000000"/>
          <w:szCs w:val="24"/>
        </w:rPr>
        <w:t>Thi</w:t>
      </w:r>
      <w:proofErr w:type="spellEnd"/>
      <w:r w:rsidRPr="003E02CA">
        <w:rPr>
          <w:rFonts w:ascii="Arial" w:eastAsia="Times New Roman" w:hAnsi="Arial" w:cs="Arial"/>
          <w:color w:val="000000"/>
          <w:szCs w:val="24"/>
        </w:rPr>
        <w:t xml:space="preserve"> Hong Hanh Vu and Viet Duong.</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MATEC Web of Conferences 193,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84" w:tgtFrame="_blank" w:history="1">
        <w:r w:rsidRPr="003E02CA">
          <w:rPr>
            <w:rFonts w:ascii="Arial" w:eastAsia="Times New Roman" w:hAnsi="Arial" w:cs="Arial"/>
            <w:color w:val="1155CC"/>
            <w:szCs w:val="24"/>
            <w:u w:val="single"/>
          </w:rPr>
          <w:t>https://www.matec-conferences.org/articles/matecconf/pdf/2018/52/matecconf_esci2018_04005.pdf</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Abstract: A long time ago, houses along and on the water have been distinctive elements of the water-based Mekong Delta. Over a long history of development, these morphological settlements have been deteriorated due to environmental, economic, and cultural changes from water to mainland, resulted in the reductions of water-based communities and architectural deterioration. This research is aimed to analyze the distinguishing values of those housing types/communities in 5 chosen popular water-based settlements in Mekong Delta region to give positive recommendations for further changes.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07" w:name="m_387848007958154643__Toc527107909"/>
      <w:r w:rsidRPr="003E02CA">
        <w:rPr>
          <w:rFonts w:ascii="Calibri" w:eastAsia="Times New Roman" w:hAnsi="Calibri" w:cs="Calibri"/>
          <w:b/>
          <w:bCs/>
          <w:color w:val="800000"/>
          <w:sz w:val="22"/>
        </w:rPr>
        <w:t>Towards eco-social housing in Vietnam: challenges and opportunities.</w:t>
      </w:r>
      <w:bookmarkEnd w:id="107"/>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lastRenderedPageBreak/>
        <w:t xml:space="preserve">Van </w:t>
      </w:r>
      <w:proofErr w:type="spellStart"/>
      <w:r w:rsidRPr="003E02CA">
        <w:rPr>
          <w:rFonts w:ascii="Arial" w:eastAsia="Times New Roman" w:hAnsi="Arial" w:cs="Arial"/>
          <w:color w:val="000000"/>
          <w:szCs w:val="24"/>
        </w:rPr>
        <w:t>Thuong</w:t>
      </w:r>
      <w:proofErr w:type="spellEnd"/>
      <w:r w:rsidRPr="003E02CA">
        <w:rPr>
          <w:rFonts w:ascii="Arial" w:eastAsia="Times New Roman" w:hAnsi="Arial" w:cs="Arial"/>
          <w:color w:val="000000"/>
          <w:szCs w:val="24"/>
        </w:rPr>
        <w:t xml:space="preserve"> Le, Tuan Tran and </w:t>
      </w:r>
      <w:proofErr w:type="spellStart"/>
      <w:r w:rsidRPr="003E02CA">
        <w:rPr>
          <w:rFonts w:ascii="Arial" w:eastAsia="Times New Roman" w:hAnsi="Arial" w:cs="Arial"/>
          <w:color w:val="000000"/>
          <w:szCs w:val="24"/>
        </w:rPr>
        <w:t>Truc</w:t>
      </w:r>
      <w:proofErr w:type="spellEnd"/>
      <w:r w:rsidRPr="003E02CA">
        <w:rPr>
          <w:rFonts w:ascii="Arial" w:eastAsia="Times New Roman" w:hAnsi="Arial" w:cs="Arial"/>
          <w:color w:val="000000"/>
          <w:szCs w:val="24"/>
        </w:rPr>
        <w:t xml:space="preserve"> Truong.</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MATEC Web of Conferences 193,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85" w:tgtFrame="_blank" w:history="1">
        <w:r w:rsidRPr="003E02CA">
          <w:rPr>
            <w:rFonts w:ascii="Arial" w:eastAsia="Times New Roman" w:hAnsi="Arial" w:cs="Arial"/>
            <w:color w:val="1155CC"/>
            <w:szCs w:val="24"/>
            <w:u w:val="single"/>
          </w:rPr>
          <w:t>https://www.matec-conferences.org/articles/matecconf/pdf/2018/52/matecconf_esci2018_01001.pdf</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Since </w:t>
      </w:r>
      <w:proofErr w:type="spellStart"/>
      <w:r w:rsidRPr="003E02CA">
        <w:rPr>
          <w:rFonts w:ascii="Arial" w:eastAsia="Times New Roman" w:hAnsi="Arial" w:cs="Arial"/>
          <w:color w:val="000000"/>
          <w:szCs w:val="24"/>
        </w:rPr>
        <w:t>Doi</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Moi</w:t>
      </w:r>
      <w:proofErr w:type="spellEnd"/>
      <w:r w:rsidRPr="003E02CA">
        <w:rPr>
          <w:rFonts w:ascii="Arial" w:eastAsia="Times New Roman" w:hAnsi="Arial" w:cs="Arial"/>
          <w:color w:val="000000"/>
          <w:szCs w:val="24"/>
        </w:rPr>
        <w:t xml:space="preserve"> (Reform) policy in 1986, Vietnam has experienced rapid urbanization and economic growth. Urbanization has resulted in increasingly high housing demand in the urban areas but this has largely unmet, especially housing for low-income people. Development of social housing for low-income and under-privileged people in cities has been seen as an urgent and important task of the government to pursue stable social and economic development. Low-income people are most vulnerable to environmental impacts and in need of energy-efficient houses to reduce their cost of living. Eco-social housing is seen as a solution to protect the natural environment as well as to boost local economy, improve living conditions particularly for low income people. Through preliminary assessments of three social buildings at three distinct regions of Vietnam, this paper found that despite many challenges, eco-social housing is a solution to Vietnam’s needs in providing houses with adequate living conditions to low-income people while protecting the environment and achieving sustainable eco-social development in the long run.</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hyperlink r:id="rId86" w:anchor="m_387848007958154643__top" w:history="1">
        <w:r w:rsidR="00B02165" w:rsidRPr="00B02165">
          <w:t xml:space="preserve"> </w:t>
        </w:r>
        <w:r w:rsidR="00B02165" w:rsidRPr="00B02165">
          <w:rPr>
            <w:rFonts w:ascii="Arial" w:eastAsia="Times New Roman" w:hAnsi="Arial" w:cs="Arial"/>
            <w:color w:val="1155CC"/>
            <w:szCs w:val="24"/>
            <w:u w:val="single"/>
          </w:rPr>
          <w:t xml:space="preserve">Back to top </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108" w:name="m_387848007958154643__Toc527107910"/>
      <w:r w:rsidRPr="003E02CA">
        <w:rPr>
          <w:rFonts w:ascii="Arial" w:eastAsia="Times New Roman" w:hAnsi="Arial" w:cs="Arial"/>
          <w:b/>
          <w:bCs/>
          <w:color w:val="FFFFFF"/>
          <w:kern w:val="36"/>
          <w:sz w:val="48"/>
          <w:szCs w:val="48"/>
        </w:rPr>
        <w:t>URBAN DEVELOPMENT</w:t>
      </w:r>
      <w:bookmarkEnd w:id="108"/>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09" w:name="m_387848007958154643__Toc527107911"/>
      <w:proofErr w:type="gramStart"/>
      <w:r w:rsidRPr="003E02CA">
        <w:rPr>
          <w:rFonts w:ascii="Calibri" w:eastAsia="Times New Roman" w:hAnsi="Calibri" w:cs="Calibri"/>
          <w:b/>
          <w:bCs/>
          <w:color w:val="800000"/>
          <w:sz w:val="22"/>
        </w:rPr>
        <w:t>Analyzing behavioral intentions in new residential developments of motorcycle dependent cities: The case of Ho Chi Minh City, Vietnam.</w:t>
      </w:r>
      <w:bookmarkEnd w:id="109"/>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spellStart"/>
      <w:proofErr w:type="gramStart"/>
      <w:r w:rsidRPr="003E02CA">
        <w:rPr>
          <w:rFonts w:ascii="Arial" w:eastAsia="Times New Roman" w:hAnsi="Arial" w:cs="Arial"/>
          <w:color w:val="000000"/>
          <w:szCs w:val="24"/>
        </w:rPr>
        <w:t>Quan</w:t>
      </w:r>
      <w:proofErr w:type="spellEnd"/>
      <w:r w:rsidRPr="003E02CA">
        <w:rPr>
          <w:rFonts w:ascii="Arial" w:eastAsia="Times New Roman" w:hAnsi="Arial" w:cs="Arial"/>
          <w:color w:val="000000"/>
          <w:szCs w:val="24"/>
        </w:rPr>
        <w:t xml:space="preserve"> Hoang and Toshiyuki Okamura.</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Case Studies on Transport Policy,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Many megacities within developing countries are experiencing the phenomenon of motorcycle growth. In recent decades, urban expansion has resulted in significant changes in transportation patterns including the demand for long-distance travel and the rise of car use. In addition, transit alternatives such as mass rapid transit and bus rapid transit have been introduced for improving service quality of public transport, connecting city </w:t>
      </w:r>
      <w:proofErr w:type="spellStart"/>
      <w:r w:rsidRPr="003E02CA">
        <w:rPr>
          <w:rFonts w:ascii="Arial" w:eastAsia="Times New Roman" w:hAnsi="Arial" w:cs="Arial"/>
          <w:color w:val="000000"/>
          <w:szCs w:val="24"/>
        </w:rPr>
        <w:t>centres</w:t>
      </w:r>
      <w:proofErr w:type="spellEnd"/>
      <w:r w:rsidRPr="003E02CA">
        <w:rPr>
          <w:rFonts w:ascii="Arial" w:eastAsia="Times New Roman" w:hAnsi="Arial" w:cs="Arial"/>
          <w:color w:val="000000"/>
          <w:szCs w:val="24"/>
        </w:rPr>
        <w:t xml:space="preserve"> and suburban areas, and tackling traffic congestion in many developing-country megacities. Therefore, the way motorcycles maintain important roles in facilitating the process of </w:t>
      </w:r>
      <w:proofErr w:type="spellStart"/>
      <w:r w:rsidRPr="003E02CA">
        <w:rPr>
          <w:rFonts w:ascii="Arial" w:eastAsia="Times New Roman" w:hAnsi="Arial" w:cs="Arial"/>
          <w:color w:val="000000"/>
          <w:szCs w:val="24"/>
        </w:rPr>
        <w:t>urbanisation</w:t>
      </w:r>
      <w:proofErr w:type="spellEnd"/>
      <w:r w:rsidRPr="003E02CA">
        <w:rPr>
          <w:rFonts w:ascii="Arial" w:eastAsia="Times New Roman" w:hAnsi="Arial" w:cs="Arial"/>
          <w:color w:val="000000"/>
          <w:szCs w:val="24"/>
        </w:rPr>
        <w:t xml:space="preserve"> has raised questions about </w:t>
      </w:r>
      <w:r w:rsidRPr="003E02CA">
        <w:rPr>
          <w:rFonts w:ascii="Arial" w:eastAsia="Times New Roman" w:hAnsi="Arial" w:cs="Arial"/>
          <w:color w:val="000000"/>
          <w:szCs w:val="24"/>
        </w:rPr>
        <w:lastRenderedPageBreak/>
        <w:t>future motorcycle use in new urban area. This study aims to explore behavioral intentions with regards to urban developments and new transit alternatives in motorcycle dependent cities. Ho Chi Minh City (Vietnam) is selected as a representative of developing-country megacities for this research. The study was designed using a psychological approach in order to identify corresponding factors influencing behavioral intentions. The results show that motorcycle continues to be the main mode, but less motorcycle use is also considered. Bus safety belief contributes more to the intention of public transport use in comparison with motorcycle safety awareness. Park-and-Ride scheme is likely to be a sustainable form for the combination of motorcycle and mass rapid transit in suburban areas.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10" w:name="m_387848007958154643__Toc527107912"/>
      <w:r w:rsidRPr="003E02CA">
        <w:rPr>
          <w:rFonts w:ascii="Calibri" w:eastAsia="Times New Roman" w:hAnsi="Calibri" w:cs="Calibri"/>
          <w:b/>
          <w:bCs/>
          <w:color w:val="800000"/>
          <w:sz w:val="22"/>
        </w:rPr>
        <w:t>Access to Urban Services for Inclusive Development in Asia: Country Monograph: Vietnam.</w:t>
      </w:r>
      <w:bookmarkEnd w:id="110"/>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Nguyen </w:t>
      </w:r>
      <w:proofErr w:type="spellStart"/>
      <w:r w:rsidRPr="003E02CA">
        <w:rPr>
          <w:rFonts w:ascii="Arial" w:eastAsia="Times New Roman" w:hAnsi="Arial" w:cs="Arial"/>
          <w:color w:val="000000"/>
          <w:szCs w:val="24"/>
        </w:rPr>
        <w:t>Duc</w:t>
      </w:r>
      <w:proofErr w:type="spellEnd"/>
      <w:r w:rsidRPr="003E02CA">
        <w:rPr>
          <w:rFonts w:ascii="Arial" w:eastAsia="Times New Roman" w:hAnsi="Arial" w:cs="Arial"/>
          <w:color w:val="000000"/>
          <w:szCs w:val="24"/>
        </w:rPr>
        <w:t xml:space="preserve"> Thanh, Pham Van Long and Nguyen </w:t>
      </w:r>
      <w:proofErr w:type="spellStart"/>
      <w:r w:rsidRPr="003E02CA">
        <w:rPr>
          <w:rFonts w:ascii="Arial" w:eastAsia="Times New Roman" w:hAnsi="Arial" w:cs="Arial"/>
          <w:color w:val="000000"/>
          <w:szCs w:val="24"/>
        </w:rPr>
        <w:t>Khac</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Giang</w:t>
      </w:r>
      <w:proofErr w:type="spellEnd"/>
      <w:r w:rsidRPr="003E02CA">
        <w:rPr>
          <w:rFonts w:ascii="Arial" w:eastAsia="Times New Roman" w:hAnsi="Arial" w:cs="Arial"/>
          <w:color w:val="000000"/>
          <w:szCs w:val="24"/>
        </w:rPr>
        <w:t>.</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Swedish International Centre for Local Democracy (ICLD),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87" w:tgtFrame="_blank" w:history="1">
        <w:r w:rsidRPr="003E02CA">
          <w:rPr>
            <w:rFonts w:ascii="Arial" w:eastAsia="Times New Roman" w:hAnsi="Arial" w:cs="Arial"/>
            <w:color w:val="1155CC"/>
            <w:szCs w:val="24"/>
            <w:u w:val="single"/>
          </w:rPr>
          <w:t>https://icld.se/static/files/social-and-political-inclusion-in-asian-cities-vietnam-case-study.pdf</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Abstract: This paper investigates the relationship between local democracy and different forms of barriers to political and social inclusion of marginalized urban communities, particularly poor people living in slums areas and especially migrant groups in Vietnam. Vietnam had been a highly centralized state until early 1990s, with strictly tight control over the social, economic, and social life of its citizenry. Public services are provided by "public service companies" and "state non-business organizations". Access to basic services like electricity, water, health and education is much easier than in the past, especially after “</w:t>
      </w:r>
      <w:proofErr w:type="spellStart"/>
      <w:r w:rsidRPr="003E02CA">
        <w:rPr>
          <w:rFonts w:ascii="Arial" w:eastAsia="Times New Roman" w:hAnsi="Arial" w:cs="Arial"/>
          <w:color w:val="000000"/>
          <w:szCs w:val="24"/>
        </w:rPr>
        <w:t>Doimoi</w:t>
      </w:r>
      <w:proofErr w:type="spellEnd"/>
      <w:r w:rsidRPr="003E02CA">
        <w:rPr>
          <w:rFonts w:ascii="Arial" w:eastAsia="Times New Roman" w:hAnsi="Arial" w:cs="Arial"/>
          <w:color w:val="000000"/>
          <w:szCs w:val="24"/>
        </w:rPr>
        <w:t xml:space="preserve">”. The government has allowed the private sector to engage in the provision of certain services. However, in the current context of Vietnam, state agencies remain the primary public services provider. The economic boom has brought numerous significant social and political implications, particularly for the new social class of migrant workers. The government’s stick to </w:t>
      </w:r>
      <w:proofErr w:type="spellStart"/>
      <w:r w:rsidRPr="003E02CA">
        <w:rPr>
          <w:rFonts w:ascii="Arial" w:eastAsia="Times New Roman" w:hAnsi="Arial" w:cs="Arial"/>
          <w:color w:val="000000"/>
          <w:szCs w:val="24"/>
        </w:rPr>
        <w:t>residencebased</w:t>
      </w:r>
      <w:proofErr w:type="spellEnd"/>
      <w:r w:rsidRPr="003E02CA">
        <w:rPr>
          <w:rFonts w:ascii="Arial" w:eastAsia="Times New Roman" w:hAnsi="Arial" w:cs="Arial"/>
          <w:color w:val="000000"/>
          <w:szCs w:val="24"/>
        </w:rPr>
        <w:t xml:space="preserve"> social policy created many barriers for marginalized groups, which mostly consist of migrants, to urban services including water and sanitation, health, education, and other socio – political rights that urban residents enjoys. The Vietnamese government has recently made significant efforts to remove this barrier. It was expected to make the accessibility of marginalized groups to urban services become easier, especially for immigrants.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hyperlink r:id="rId88" w:anchor="m_387848007958154643__top" w:history="1">
        <w:r w:rsidR="00B02165" w:rsidRPr="00B02165">
          <w:t xml:space="preserve"> </w:t>
        </w:r>
        <w:r w:rsidR="00B02165" w:rsidRPr="00B02165">
          <w:rPr>
            <w:rFonts w:ascii="Arial" w:eastAsia="Times New Roman" w:hAnsi="Arial" w:cs="Arial"/>
            <w:color w:val="1155CC"/>
            <w:szCs w:val="24"/>
            <w:u w:val="single"/>
          </w:rPr>
          <w:t xml:space="preserve">Back to top </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11" w:name="m_387848007958154643__Toc527107913"/>
      <w:r w:rsidRPr="003E02CA">
        <w:rPr>
          <w:rFonts w:ascii="Calibri" w:eastAsia="Times New Roman" w:hAnsi="Calibri" w:cs="Calibri"/>
          <w:b/>
          <w:bCs/>
          <w:color w:val="800000"/>
          <w:sz w:val="22"/>
        </w:rPr>
        <w:t xml:space="preserve">Building Resilient Landscapes and Green Cities </w:t>
      </w:r>
      <w:proofErr w:type="gramStart"/>
      <w:r w:rsidRPr="003E02CA">
        <w:rPr>
          <w:rFonts w:ascii="Calibri" w:eastAsia="Times New Roman" w:hAnsi="Calibri" w:cs="Calibri"/>
          <w:b/>
          <w:bCs/>
          <w:color w:val="800000"/>
          <w:sz w:val="22"/>
        </w:rPr>
        <w:t>Along</w:t>
      </w:r>
      <w:proofErr w:type="gramEnd"/>
      <w:r w:rsidRPr="003E02CA">
        <w:rPr>
          <w:rFonts w:ascii="Calibri" w:eastAsia="Times New Roman" w:hAnsi="Calibri" w:cs="Calibri"/>
          <w:b/>
          <w:bCs/>
          <w:color w:val="800000"/>
          <w:sz w:val="22"/>
        </w:rPr>
        <w:t xml:space="preserve"> the Coast and in the Upland of Vietnam.</w:t>
      </w:r>
      <w:bookmarkEnd w:id="111"/>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lastRenderedPageBreak/>
        <w:t>An</w:t>
      </w:r>
      <w:proofErr w:type="gram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Thinh</w:t>
      </w:r>
      <w:proofErr w:type="spellEnd"/>
      <w:r w:rsidRPr="003E02CA">
        <w:rPr>
          <w:rFonts w:ascii="Arial" w:eastAsia="Times New Roman" w:hAnsi="Arial" w:cs="Arial"/>
          <w:color w:val="000000"/>
          <w:szCs w:val="24"/>
        </w:rPr>
        <w:t xml:space="preserve"> Nguyen and Luc Hens. </w:t>
      </w:r>
      <w:proofErr w:type="gramStart"/>
      <w:r w:rsidRPr="003E02CA">
        <w:rPr>
          <w:rFonts w:ascii="Arial" w:eastAsia="Times New Roman" w:hAnsi="Arial" w:cs="Arial"/>
          <w:color w:val="000000"/>
          <w:szCs w:val="24"/>
        </w:rPr>
        <w:t>in</w:t>
      </w:r>
      <w:proofErr w:type="gramEnd"/>
      <w:r w:rsidRPr="003E02CA">
        <w:rPr>
          <w:rFonts w:ascii="Arial" w:eastAsia="Times New Roman" w:hAnsi="Arial" w:cs="Arial"/>
          <w:color w:val="000000"/>
          <w:szCs w:val="24"/>
        </w:rPr>
        <w:t>: Human Ecology of Climate Change Hazards in Vietnam : Risks for Nature and Humans in Lowland and Upland Areas, Springer International Publishing, Cham, 2019, pp. 145-159.</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This concluding chapter aims at integrating the data of the previous chapters. It starts from the observation that the reviewed and original data from the core chapters provides a multitude of research facts on Vietnam which leave few of any doubt on climate change associated effects such as storms, inundations, coastal erosion, Coastal erosions and their significant impacts on the nature and the affected human populations. Two main recommendations are provided. Firstly, rethink cities and communes in a context of </w:t>
      </w:r>
      <w:proofErr w:type="spellStart"/>
      <w:r w:rsidRPr="003E02CA">
        <w:rPr>
          <w:rFonts w:ascii="Arial" w:eastAsia="Times New Roman" w:hAnsi="Arial" w:cs="Arial"/>
          <w:color w:val="000000"/>
          <w:szCs w:val="24"/>
        </w:rPr>
        <w:t>sustainabilitySustainability</w:t>
      </w:r>
      <w:proofErr w:type="spellEnd"/>
      <w:r w:rsidRPr="003E02CA">
        <w:rPr>
          <w:rFonts w:ascii="Arial" w:eastAsia="Times New Roman" w:hAnsi="Arial" w:cs="Arial"/>
          <w:color w:val="000000"/>
          <w:szCs w:val="24"/>
        </w:rPr>
        <w:t xml:space="preserve"> and green and smart organizations. Adopt an integration approach targeting not only sufficient accessible green but also, among others, carbon neutrality, zero waste, sustainable mobility, an urban </w:t>
      </w:r>
      <w:proofErr w:type="spellStart"/>
      <w:r w:rsidRPr="003E02CA">
        <w:rPr>
          <w:rFonts w:ascii="Arial" w:eastAsia="Times New Roman" w:hAnsi="Arial" w:cs="Arial"/>
          <w:color w:val="000000"/>
          <w:szCs w:val="24"/>
        </w:rPr>
        <w:t>economyEconomy</w:t>
      </w:r>
      <w:proofErr w:type="spellEnd"/>
      <w:r w:rsidRPr="003E02CA">
        <w:rPr>
          <w:rFonts w:ascii="Arial" w:eastAsia="Times New Roman" w:hAnsi="Arial" w:cs="Arial"/>
          <w:color w:val="000000"/>
          <w:szCs w:val="24"/>
        </w:rPr>
        <w:t xml:space="preserve"> with opportunities for well-being, and an inclusive and safe social network. Use smart solutions for these ambitious targets. Secondly, strengthen in Vietnam a provincial and communal “disaster </w:t>
      </w:r>
      <w:proofErr w:type="spellStart"/>
      <w:r w:rsidRPr="003E02CA">
        <w:rPr>
          <w:rFonts w:ascii="Arial" w:eastAsia="Times New Roman" w:hAnsi="Arial" w:cs="Arial"/>
          <w:color w:val="000000"/>
          <w:szCs w:val="24"/>
        </w:rPr>
        <w:t>policyPolicy</w:t>
      </w:r>
      <w:proofErr w:type="spellEnd"/>
      <w:r w:rsidRPr="003E02CA">
        <w:rPr>
          <w:rFonts w:ascii="Arial" w:eastAsia="Times New Roman" w:hAnsi="Arial" w:cs="Arial"/>
          <w:color w:val="000000"/>
          <w:szCs w:val="24"/>
        </w:rPr>
        <w:t>” which is aligned with the comprehensive national climate change policy.</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12" w:name="m_387848007958154643__Toc527107914"/>
      <w:proofErr w:type="gramStart"/>
      <w:r w:rsidRPr="003E02CA">
        <w:rPr>
          <w:rFonts w:ascii="Calibri" w:eastAsia="Times New Roman" w:hAnsi="Calibri" w:cs="Calibri"/>
          <w:b/>
          <w:bCs/>
          <w:color w:val="800000"/>
          <w:sz w:val="22"/>
        </w:rPr>
        <w:t>Market Shrines and Urban Renewal in Hanoi.</w:t>
      </w:r>
      <w:bookmarkEnd w:id="112"/>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Gertrud </w:t>
      </w:r>
      <w:proofErr w:type="spellStart"/>
      <w:r w:rsidRPr="003E02CA">
        <w:rPr>
          <w:rFonts w:ascii="Arial" w:eastAsia="Times New Roman" w:hAnsi="Arial" w:cs="Arial"/>
          <w:color w:val="000000"/>
          <w:szCs w:val="24"/>
        </w:rPr>
        <w:t>Hüwelmeier</w:t>
      </w:r>
      <w:proofErr w:type="spellEnd"/>
      <w:r w:rsidRPr="003E02CA">
        <w:rPr>
          <w:rFonts w:ascii="Arial" w:eastAsia="Times New Roman" w:hAnsi="Arial" w:cs="Arial"/>
          <w:color w:val="000000"/>
          <w:szCs w:val="24"/>
        </w:rPr>
        <w:t>. Sojourn: Journal of Social Issues in Southeast Asia, 2018, volume 33, number 2.</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Drawing on ideas of a "clean and green city", recent municipal development policies in Hanoi have resulted in the demolition of a number of traditional marketplaces in </w:t>
      </w:r>
      <w:proofErr w:type="spellStart"/>
      <w:r w:rsidRPr="003E02CA">
        <w:rPr>
          <w:rFonts w:ascii="Arial" w:eastAsia="Times New Roman" w:hAnsi="Arial" w:cs="Arial"/>
          <w:color w:val="000000"/>
          <w:szCs w:val="24"/>
        </w:rPr>
        <w:t>favour</w:t>
      </w:r>
      <w:proofErr w:type="spellEnd"/>
      <w:r w:rsidRPr="003E02CA">
        <w:rPr>
          <w:rFonts w:ascii="Arial" w:eastAsia="Times New Roman" w:hAnsi="Arial" w:cs="Arial"/>
          <w:color w:val="000000"/>
          <w:szCs w:val="24"/>
        </w:rPr>
        <w:t xml:space="preserve"> of high-rise buildings. In its efforts to implement environmentalist policies, the city government and investors find themselves confronted with agentive forces of spirits and other non-humans, which play a significant role in negotiating and protecting urban space in a society increasingly characterized by the manifold dynamics of market socialism. An approach referring to the ecologies of urbanism permits examination of encounters between urban renewal and the spirit world.</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13" w:name="m_387848007958154643__Toc527107915"/>
      <w:r w:rsidRPr="003E02CA">
        <w:rPr>
          <w:rFonts w:ascii="Calibri" w:eastAsia="Times New Roman" w:hAnsi="Calibri" w:cs="Calibri"/>
          <w:b/>
          <w:bCs/>
          <w:color w:val="800000"/>
          <w:sz w:val="22"/>
        </w:rPr>
        <w:t xml:space="preserve">Urban Landscape Design Adaption to Flood Risk: A Case Study in Can </w:t>
      </w:r>
      <w:proofErr w:type="spellStart"/>
      <w:r w:rsidRPr="003E02CA">
        <w:rPr>
          <w:rFonts w:ascii="Calibri" w:eastAsia="Times New Roman" w:hAnsi="Calibri" w:cs="Calibri"/>
          <w:b/>
          <w:bCs/>
          <w:color w:val="800000"/>
          <w:sz w:val="22"/>
        </w:rPr>
        <w:t>Tho</w:t>
      </w:r>
      <w:proofErr w:type="spellEnd"/>
      <w:r w:rsidRPr="003E02CA">
        <w:rPr>
          <w:rFonts w:ascii="Calibri" w:eastAsia="Times New Roman" w:hAnsi="Calibri" w:cs="Calibri"/>
          <w:b/>
          <w:bCs/>
          <w:color w:val="800000"/>
          <w:sz w:val="22"/>
        </w:rPr>
        <w:t xml:space="preserve"> City, Vietnam.</w:t>
      </w:r>
      <w:bookmarkEnd w:id="113"/>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Nguyen Van Long and </w:t>
      </w:r>
      <w:proofErr w:type="spellStart"/>
      <w:r w:rsidRPr="003E02CA">
        <w:rPr>
          <w:rFonts w:ascii="Arial" w:eastAsia="Times New Roman" w:hAnsi="Arial" w:cs="Arial"/>
          <w:color w:val="000000"/>
          <w:szCs w:val="24"/>
        </w:rPr>
        <w:t>Yuning</w:t>
      </w:r>
      <w:proofErr w:type="spellEnd"/>
      <w:r w:rsidRPr="003E02CA">
        <w:rPr>
          <w:rFonts w:ascii="Arial" w:eastAsia="Times New Roman" w:hAnsi="Arial" w:cs="Arial"/>
          <w:color w:val="000000"/>
          <w:szCs w:val="24"/>
        </w:rPr>
        <w:t xml:space="preserve"> Cheng.</w:t>
      </w:r>
      <w:proofErr w:type="gramEnd"/>
      <w:r w:rsidRPr="003E02CA">
        <w:rPr>
          <w:rFonts w:ascii="Arial" w:eastAsia="Times New Roman" w:hAnsi="Arial" w:cs="Arial"/>
          <w:color w:val="000000"/>
          <w:szCs w:val="24"/>
        </w:rPr>
        <w:t xml:space="preserve"> Environment and Urbanization ASIA, 2018, volume 9, number 2, pp. 138-157.</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lastRenderedPageBreak/>
        <w:t xml:space="preserve">Abstract: Located in the </w:t>
      </w:r>
      <w:proofErr w:type="spellStart"/>
      <w:r w:rsidRPr="003E02CA">
        <w:rPr>
          <w:rFonts w:ascii="Arial" w:eastAsia="Times New Roman" w:hAnsi="Arial" w:cs="Arial"/>
          <w:color w:val="000000"/>
          <w:szCs w:val="24"/>
        </w:rPr>
        <w:t>centre</w:t>
      </w:r>
      <w:proofErr w:type="spellEnd"/>
      <w:r w:rsidRPr="003E02CA">
        <w:rPr>
          <w:rFonts w:ascii="Arial" w:eastAsia="Times New Roman" w:hAnsi="Arial" w:cs="Arial"/>
          <w:color w:val="000000"/>
          <w:szCs w:val="24"/>
        </w:rPr>
        <w:t xml:space="preserve"> of the Mekong Delta (MD), Can </w:t>
      </w:r>
      <w:proofErr w:type="spellStart"/>
      <w:r w:rsidRPr="003E02CA">
        <w:rPr>
          <w:rFonts w:ascii="Arial" w:eastAsia="Times New Roman" w:hAnsi="Arial" w:cs="Arial"/>
          <w:color w:val="000000"/>
          <w:szCs w:val="24"/>
        </w:rPr>
        <w:t>Tho</w:t>
      </w:r>
      <w:proofErr w:type="spellEnd"/>
      <w:r w:rsidRPr="003E02CA">
        <w:rPr>
          <w:rFonts w:ascii="Arial" w:eastAsia="Times New Roman" w:hAnsi="Arial" w:cs="Arial"/>
          <w:color w:val="000000"/>
          <w:szCs w:val="24"/>
        </w:rPr>
        <w:t xml:space="preserve"> City (CTC), with a development history of more than three centuries, has affirmed its strategic position as an interregional </w:t>
      </w:r>
      <w:proofErr w:type="spellStart"/>
      <w:r w:rsidRPr="003E02CA">
        <w:rPr>
          <w:rFonts w:ascii="Arial" w:eastAsia="Times New Roman" w:hAnsi="Arial" w:cs="Arial"/>
          <w:color w:val="000000"/>
          <w:szCs w:val="24"/>
        </w:rPr>
        <w:t>centre</w:t>
      </w:r>
      <w:proofErr w:type="spellEnd"/>
      <w:r w:rsidRPr="003E02CA">
        <w:rPr>
          <w:rFonts w:ascii="Arial" w:eastAsia="Times New Roman" w:hAnsi="Arial" w:cs="Arial"/>
          <w:color w:val="000000"/>
          <w:szCs w:val="24"/>
        </w:rPr>
        <w:t xml:space="preserve">. The city on </w:t>
      </w:r>
      <w:proofErr w:type="spellStart"/>
      <w:r w:rsidRPr="003E02CA">
        <w:rPr>
          <w:rFonts w:ascii="Arial" w:eastAsia="Times New Roman" w:hAnsi="Arial" w:cs="Arial"/>
          <w:color w:val="000000"/>
          <w:szCs w:val="24"/>
        </w:rPr>
        <w:t>Hau</w:t>
      </w:r>
      <w:proofErr w:type="spell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river</w:t>
      </w:r>
      <w:proofErr w:type="gramEnd"/>
      <w:r w:rsidRPr="003E02CA">
        <w:rPr>
          <w:rFonts w:ascii="Arial" w:eastAsia="Times New Roman" w:hAnsi="Arial" w:cs="Arial"/>
          <w:color w:val="000000"/>
          <w:szCs w:val="24"/>
        </w:rPr>
        <w:t xml:space="preserve"> is blessed by nature with the identity of a delta landscape associated with riverine dynamics. First, this article presents the development history of CTC, and the correlation between its urbanization history and the existing characteristics of the urban landscape. Then, this study further analyses challenges in urban development, assessing existing water infrastructure and opportunities of current urban and rural landscapes. Finally, urban landscape design strategies have been discussed to suggest improved resilience of the city with flood management in the context of climate change.</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hyperlink r:id="rId89" w:anchor="m_387848007958154643__top" w:history="1">
        <w:r w:rsidR="00B02165" w:rsidRPr="00B02165">
          <w:t xml:space="preserve"> </w:t>
        </w:r>
        <w:r w:rsidR="00B02165" w:rsidRPr="00B02165">
          <w:rPr>
            <w:rFonts w:ascii="Arial" w:eastAsia="Times New Roman" w:hAnsi="Arial" w:cs="Arial"/>
            <w:color w:val="1155CC"/>
            <w:szCs w:val="24"/>
            <w:u w:val="single"/>
          </w:rPr>
          <w:t xml:space="preserve">Back to top </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114" w:name="m_387848007958154643__Toc527107916"/>
      <w:r w:rsidRPr="003E02CA">
        <w:rPr>
          <w:rFonts w:ascii="Arial" w:eastAsia="Times New Roman" w:hAnsi="Arial" w:cs="Arial"/>
          <w:b/>
          <w:bCs/>
          <w:color w:val="FFFFFF"/>
          <w:kern w:val="36"/>
          <w:sz w:val="48"/>
          <w:szCs w:val="48"/>
        </w:rPr>
        <w:t>LABOR</w:t>
      </w:r>
      <w:bookmarkEnd w:id="114"/>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15" w:name="m_387848007958154643__Toc527107917"/>
      <w:proofErr w:type="gramStart"/>
      <w:r w:rsidRPr="003E02CA">
        <w:rPr>
          <w:rFonts w:ascii="Calibri" w:eastAsia="Times New Roman" w:hAnsi="Calibri" w:cs="Calibri"/>
          <w:b/>
          <w:bCs/>
          <w:color w:val="800000"/>
          <w:sz w:val="22"/>
        </w:rPr>
        <w:t>Trade liberalization and the wage–skill premium.</w:t>
      </w:r>
      <w:bookmarkEnd w:id="115"/>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spellStart"/>
      <w:proofErr w:type="gramStart"/>
      <w:r w:rsidRPr="003E02CA">
        <w:rPr>
          <w:rFonts w:ascii="Arial" w:eastAsia="Times New Roman" w:hAnsi="Arial" w:cs="Arial"/>
          <w:color w:val="000000"/>
          <w:szCs w:val="24"/>
        </w:rPr>
        <w:t>Mita</w:t>
      </w:r>
      <w:proofErr w:type="spellEnd"/>
      <w:r w:rsidRPr="003E02CA">
        <w:rPr>
          <w:rFonts w:ascii="Arial" w:eastAsia="Times New Roman" w:hAnsi="Arial" w:cs="Arial"/>
          <w:color w:val="000000"/>
          <w:szCs w:val="24"/>
        </w:rPr>
        <w:t xml:space="preserve"> Bhattacharya and </w:t>
      </w:r>
      <w:proofErr w:type="spellStart"/>
      <w:r w:rsidRPr="003E02CA">
        <w:rPr>
          <w:rFonts w:ascii="Arial" w:eastAsia="Times New Roman" w:hAnsi="Arial" w:cs="Arial"/>
          <w:color w:val="000000"/>
          <w:szCs w:val="24"/>
        </w:rPr>
        <w:t>Kien</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Trung</w:t>
      </w:r>
      <w:proofErr w:type="spellEnd"/>
      <w:r w:rsidRPr="003E02CA">
        <w:rPr>
          <w:rFonts w:ascii="Arial" w:eastAsia="Times New Roman" w:hAnsi="Arial" w:cs="Arial"/>
          <w:color w:val="000000"/>
          <w:szCs w:val="24"/>
        </w:rPr>
        <w:t xml:space="preserve"> Nguyen.</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Economics of Transition,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This paper examines the wage–skill premium in Vietnamese manufacturing since the reform </w:t>
      </w:r>
      <w:proofErr w:type="spellStart"/>
      <w:r w:rsidRPr="003E02CA">
        <w:rPr>
          <w:rFonts w:ascii="Arial" w:eastAsia="Times New Roman" w:hAnsi="Arial" w:cs="Arial"/>
          <w:color w:val="000000"/>
          <w:szCs w:val="24"/>
        </w:rPr>
        <w:t>programme</w:t>
      </w:r>
      <w:proofErr w:type="spellEnd"/>
      <w:r w:rsidRPr="003E02CA">
        <w:rPr>
          <w:rFonts w:ascii="Arial" w:eastAsia="Times New Roman" w:hAnsi="Arial" w:cs="Arial"/>
          <w:color w:val="000000"/>
          <w:szCs w:val="24"/>
        </w:rPr>
        <w:t>. The effects of tariff reductions on the wage–skill premium are analyzed in the presence of exporting opportunities, foreign investment, and research and development. The findings with firm-level data reveal that a 10-percentage point fall in output tariffs is associated with a 4 percent increase in the wage–skill premium. The wage–skill premium in foreign-invested enterprises is 40 percent higher than that of domestic enterprises. Trade liberalization influences the wage–skill premium in the presence of foreign ownership and R&amp;D, while its impact on the skill premium only works through exporting.</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116" w:name="m_387848007958154643__Toc527107918"/>
      <w:r w:rsidRPr="003E02CA">
        <w:rPr>
          <w:rFonts w:ascii="Arial" w:eastAsia="Times New Roman" w:hAnsi="Arial" w:cs="Arial"/>
          <w:b/>
          <w:bCs/>
          <w:color w:val="FFFFFF"/>
          <w:kern w:val="36"/>
          <w:sz w:val="48"/>
          <w:szCs w:val="48"/>
        </w:rPr>
        <w:t>SOCIA DEVELOPMENT</w:t>
      </w:r>
      <w:bookmarkEnd w:id="116"/>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17" w:name="m_387848007958154643__Toc527107919"/>
      <w:proofErr w:type="gramStart"/>
      <w:r w:rsidRPr="003E02CA">
        <w:rPr>
          <w:rFonts w:ascii="Calibri" w:eastAsia="Times New Roman" w:hAnsi="Calibri" w:cs="Calibri"/>
          <w:b/>
          <w:bCs/>
          <w:color w:val="800000"/>
          <w:sz w:val="22"/>
        </w:rPr>
        <w:t>Multidimensional Poverty Targeting.</w:t>
      </w:r>
      <w:bookmarkEnd w:id="117"/>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Jean-Yves </w:t>
      </w:r>
      <w:proofErr w:type="spellStart"/>
      <w:r w:rsidRPr="003E02CA">
        <w:rPr>
          <w:rFonts w:ascii="Arial" w:eastAsia="Times New Roman" w:hAnsi="Arial" w:cs="Arial"/>
          <w:color w:val="000000"/>
          <w:szCs w:val="24"/>
        </w:rPr>
        <w:t>Duclos</w:t>
      </w:r>
      <w:proofErr w:type="spellEnd"/>
      <w:r w:rsidRPr="003E02CA">
        <w:rPr>
          <w:rFonts w:ascii="Arial" w:eastAsia="Times New Roman" w:hAnsi="Arial" w:cs="Arial"/>
          <w:color w:val="000000"/>
          <w:szCs w:val="24"/>
        </w:rPr>
        <w:t xml:space="preserve">, Luca </w:t>
      </w:r>
      <w:proofErr w:type="spellStart"/>
      <w:r w:rsidRPr="003E02CA">
        <w:rPr>
          <w:rFonts w:ascii="Arial" w:eastAsia="Times New Roman" w:hAnsi="Arial" w:cs="Arial"/>
          <w:color w:val="000000"/>
          <w:szCs w:val="24"/>
        </w:rPr>
        <w:t>Tiberti</w:t>
      </w:r>
      <w:proofErr w:type="spellEnd"/>
      <w:r w:rsidRPr="003E02CA">
        <w:rPr>
          <w:rFonts w:ascii="Arial" w:eastAsia="Times New Roman" w:hAnsi="Arial" w:cs="Arial"/>
          <w:color w:val="000000"/>
          <w:szCs w:val="24"/>
        </w:rPr>
        <w:t xml:space="preserve"> and </w:t>
      </w:r>
      <w:proofErr w:type="spellStart"/>
      <w:r w:rsidRPr="003E02CA">
        <w:rPr>
          <w:rFonts w:ascii="Arial" w:eastAsia="Times New Roman" w:hAnsi="Arial" w:cs="Arial"/>
          <w:color w:val="000000"/>
          <w:szCs w:val="24"/>
        </w:rPr>
        <w:t>Abdelkrim</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Araar</w:t>
      </w:r>
      <w:proofErr w:type="spellEnd"/>
      <w:r w:rsidRPr="003E02CA">
        <w:rPr>
          <w:rFonts w:ascii="Arial" w:eastAsia="Times New Roman" w:hAnsi="Arial" w:cs="Arial"/>
          <w:color w:val="000000"/>
          <w:szCs w:val="24"/>
        </w:rPr>
        <w:t>.</w:t>
      </w:r>
      <w:proofErr w:type="gramEnd"/>
      <w:r w:rsidRPr="003E02CA">
        <w:rPr>
          <w:rFonts w:ascii="Arial" w:eastAsia="Times New Roman" w:hAnsi="Arial" w:cs="Arial"/>
          <w:color w:val="000000"/>
          <w:szCs w:val="24"/>
        </w:rPr>
        <w:t xml:space="preserve"> Economic Development and Cultural Change, 2018, volume 66, number 3.</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lastRenderedPageBreak/>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Abstract: The importance of taking into account multidimensionality in poverty measurement has recently been emphasized. The poverty alleviation literature, however, has not yet addressed the important issue of policy design for efficient multidimensional poverty reduction. From a positive perspective, it is regularly observed that different poverty dimensions are often correlated and mutually reinforced, especially over time. From a normative perspective, it can be argued that in addition to being concerned with impacts on multiple dimensions of poverty, policy should also consider impacts on their joint distribution. This paper integrates these two perspectives into a consistent policy evaluation framework. Targeting dominance techniques are also proposed to assess the normative robustness of targeting strategies. The analytical results are applied to data from Vietnam and South Africa and illustrate the role of both normative and positive perspectives in designing efficient multidimensional poverty targeting policies.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hyperlink r:id="rId90" w:anchor="m_387848007958154643__top" w:history="1">
        <w:r w:rsidR="00B02165" w:rsidRPr="00B02165">
          <w:t xml:space="preserve"> </w:t>
        </w:r>
        <w:r w:rsidR="00B02165" w:rsidRPr="00B02165">
          <w:rPr>
            <w:rFonts w:ascii="Arial" w:eastAsia="Times New Roman" w:hAnsi="Arial" w:cs="Arial"/>
            <w:color w:val="1155CC"/>
            <w:szCs w:val="24"/>
            <w:u w:val="single"/>
          </w:rPr>
          <w:t xml:space="preserve">Back to top </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18" w:name="m_387848007958154643__Toc527107920"/>
      <w:proofErr w:type="gramStart"/>
      <w:r w:rsidRPr="003E02CA">
        <w:rPr>
          <w:rFonts w:ascii="Calibri" w:eastAsia="Times New Roman" w:hAnsi="Calibri" w:cs="Calibri"/>
          <w:b/>
          <w:bCs/>
          <w:color w:val="800000"/>
          <w:sz w:val="22"/>
        </w:rPr>
        <w:t>Households’ vulnerability from trade in Vietnam.</w:t>
      </w:r>
      <w:bookmarkEnd w:id="118"/>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Emiliano </w:t>
      </w:r>
      <w:proofErr w:type="spellStart"/>
      <w:r w:rsidRPr="003E02CA">
        <w:rPr>
          <w:rFonts w:ascii="Arial" w:eastAsia="Times New Roman" w:hAnsi="Arial" w:cs="Arial"/>
          <w:color w:val="000000"/>
          <w:szCs w:val="24"/>
        </w:rPr>
        <w:t>Magrini</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Pierluigi</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Montalbano</w:t>
      </w:r>
      <w:proofErr w:type="spellEnd"/>
      <w:r w:rsidRPr="003E02CA">
        <w:rPr>
          <w:rFonts w:ascii="Arial" w:eastAsia="Times New Roman" w:hAnsi="Arial" w:cs="Arial"/>
          <w:color w:val="000000"/>
          <w:szCs w:val="24"/>
        </w:rPr>
        <w:t xml:space="preserve"> and L. Alan Winters.</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World Development, 2018, volume 112, pp. 46-58.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This paper assesses vulnerability from trade in Vietnam by presenting an extended version of </w:t>
      </w:r>
      <w:proofErr w:type="spellStart"/>
      <w:r w:rsidRPr="003E02CA">
        <w:rPr>
          <w:rFonts w:ascii="Arial" w:eastAsia="Times New Roman" w:hAnsi="Arial" w:cs="Arial"/>
          <w:color w:val="000000"/>
          <w:szCs w:val="24"/>
        </w:rPr>
        <w:t>Ligon</w:t>
      </w:r>
      <w:proofErr w:type="spellEnd"/>
      <w:r w:rsidRPr="003E02CA">
        <w:rPr>
          <w:rFonts w:ascii="Arial" w:eastAsia="Times New Roman" w:hAnsi="Arial" w:cs="Arial"/>
          <w:color w:val="000000"/>
          <w:szCs w:val="24"/>
        </w:rPr>
        <w:t xml:space="preserve"> and Schechter’s (2003) Vulnerability as low Expected Utility (VEU) measure. It uses the Vietnam Household Living Standard Surveys (VHLSS) panel data covering the period 2002–06. The empirical results show that risk-induced vulnerability and heterogeneity in trade exposure matter in determining household overall vulnerability and that this is not linked to the actual manifestation of shocks. Although it does not represent, by any means, an argument against free trade, this work is relevant for policymaking since it contributes to deepen our knowledge on the subtle links between trade openness and vulnerability and informs us about suitable instruments to accompany it.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19" w:name="m_387848007958154643__Toc527107921"/>
      <w:proofErr w:type="gramStart"/>
      <w:r w:rsidRPr="003E02CA">
        <w:rPr>
          <w:rFonts w:ascii="Calibri" w:eastAsia="Times New Roman" w:hAnsi="Calibri" w:cs="Calibri"/>
          <w:b/>
          <w:bCs/>
          <w:color w:val="800000"/>
          <w:sz w:val="22"/>
        </w:rPr>
        <w:t>Evolving Time Use of Children Growing Up in Ethiopia, India, Peru and Vietnam, 2006-2016.</w:t>
      </w:r>
      <w:bookmarkEnd w:id="119"/>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Patricia Espinoza </w:t>
      </w:r>
      <w:proofErr w:type="spellStart"/>
      <w:r w:rsidRPr="003E02CA">
        <w:rPr>
          <w:rFonts w:ascii="Arial" w:eastAsia="Times New Roman" w:hAnsi="Arial" w:cs="Arial"/>
          <w:color w:val="000000"/>
          <w:szCs w:val="24"/>
        </w:rPr>
        <w:t>Revollo</w:t>
      </w:r>
      <w:proofErr w:type="spellEnd"/>
      <w:r w:rsidRPr="003E02CA">
        <w:rPr>
          <w:rFonts w:ascii="Arial" w:eastAsia="Times New Roman" w:hAnsi="Arial" w:cs="Arial"/>
          <w:color w:val="000000"/>
          <w:szCs w:val="24"/>
        </w:rPr>
        <w:t xml:space="preserve"> and Catherine Porter.</w:t>
      </w:r>
      <w:proofErr w:type="gramEnd"/>
      <w:r w:rsidRPr="003E02CA">
        <w:rPr>
          <w:rFonts w:ascii="Arial" w:eastAsia="Times New Roman" w:hAnsi="Arial" w:cs="Arial"/>
          <w:color w:val="000000"/>
          <w:szCs w:val="24"/>
        </w:rPr>
        <w:t xml:space="preserve"> Young Lives Working Paper 180, 2018.</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91" w:tgtFrame="_blank" w:history="1">
        <w:r w:rsidRPr="003E02CA">
          <w:rPr>
            <w:rFonts w:ascii="Arial" w:eastAsia="Times New Roman" w:hAnsi="Arial" w:cs="Arial"/>
            <w:color w:val="1155CC"/>
            <w:szCs w:val="24"/>
            <w:u w:val="single"/>
          </w:rPr>
          <w:t>https://www.younglives.org.uk/content/evolving-time-use-children-growing-ethiopia-india-peru-and-vietnam-2006-2016</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lastRenderedPageBreak/>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Abstract: Using detailed and comparable time-use data of children in four low- and middle-income countries, this working paper documents the evolution of their time spent on education, paid and unpaid work as they age from 5 to 15 years. Despite gendered di</w:t>
      </w:r>
      <w:r w:rsidRPr="003E02CA">
        <w:rPr>
          <w:rFonts w:ascii="Cambria Math" w:eastAsia="Times New Roman" w:hAnsi="Cambria Math" w:cs="Cambria Math"/>
          <w:color w:val="000000"/>
          <w:szCs w:val="24"/>
        </w:rPr>
        <w:t>ﬀ</w:t>
      </w:r>
      <w:r w:rsidRPr="003E02CA">
        <w:rPr>
          <w:rFonts w:ascii="Arial" w:eastAsia="Times New Roman" w:hAnsi="Arial" w:cs="Arial"/>
          <w:color w:val="000000"/>
          <w:szCs w:val="24"/>
        </w:rPr>
        <w:t>erences in which tasks they undertake, total allocation of time to work (paid, unpaid and household chores) is not significantly di</w:t>
      </w:r>
      <w:r w:rsidRPr="003E02CA">
        <w:rPr>
          <w:rFonts w:ascii="Cambria Math" w:eastAsia="Times New Roman" w:hAnsi="Cambria Math" w:cs="Cambria Math"/>
          <w:color w:val="000000"/>
          <w:szCs w:val="24"/>
        </w:rPr>
        <w:t>ﬀ</w:t>
      </w:r>
      <w:r w:rsidRPr="003E02CA">
        <w:rPr>
          <w:rFonts w:ascii="Arial" w:eastAsia="Times New Roman" w:hAnsi="Arial" w:cs="Arial"/>
          <w:color w:val="000000"/>
          <w:szCs w:val="24"/>
        </w:rPr>
        <w:t>erent between boys and girls, except in India. Rural boys and girls work longer hours and spend less time in education at all ages in all countries, and di</w:t>
      </w:r>
      <w:r w:rsidRPr="003E02CA">
        <w:rPr>
          <w:rFonts w:ascii="Cambria Math" w:eastAsia="Times New Roman" w:hAnsi="Cambria Math" w:cs="Cambria Math"/>
          <w:color w:val="000000"/>
          <w:szCs w:val="24"/>
        </w:rPr>
        <w:t>ﬀ</w:t>
      </w:r>
      <w:r w:rsidRPr="003E02CA">
        <w:rPr>
          <w:rFonts w:ascii="Arial" w:eastAsia="Times New Roman" w:hAnsi="Arial" w:cs="Arial"/>
          <w:color w:val="000000"/>
          <w:szCs w:val="24"/>
        </w:rPr>
        <w:t>erences in time use increase as the children age, driven mainly by those who leave school early. ---</w:t>
      </w:r>
      <w:proofErr w:type="gramStart"/>
      <w:r w:rsidRPr="003E02CA">
        <w:rPr>
          <w:rFonts w:ascii="Arial" w:eastAsia="Times New Roman" w:hAnsi="Arial" w:cs="Arial"/>
          <w:color w:val="000000"/>
          <w:szCs w:val="24"/>
        </w:rPr>
        <w:t>  The</w:t>
      </w:r>
      <w:proofErr w:type="gramEnd"/>
      <w:r w:rsidRPr="003E02CA">
        <w:rPr>
          <w:rFonts w:ascii="Arial" w:eastAsia="Times New Roman" w:hAnsi="Arial" w:cs="Arial"/>
          <w:color w:val="000000"/>
          <w:szCs w:val="24"/>
        </w:rPr>
        <w:t xml:space="preserve"> authors compare the study cohort with an Older Cohort surveyed in 2009 at age 15 to document trends over time. Time spent on work has decreased quite strikingly in Peru and India, to a lesser extent in Ethiopia, and not at all in Vietnam. This has reduced inequality of time use to the advantage of rural girls in particular. Boys in rural Vietnam and Ethiopia are more likely to stop attending school by age </w:t>
      </w:r>
      <w:proofErr w:type="gramStart"/>
      <w:r w:rsidRPr="003E02CA">
        <w:rPr>
          <w:rFonts w:ascii="Arial" w:eastAsia="Times New Roman" w:hAnsi="Arial" w:cs="Arial"/>
          <w:color w:val="000000"/>
          <w:szCs w:val="24"/>
        </w:rPr>
        <w:t>15,</w:t>
      </w:r>
      <w:proofErr w:type="gramEnd"/>
      <w:r w:rsidRPr="003E02CA">
        <w:rPr>
          <w:rFonts w:ascii="Arial" w:eastAsia="Times New Roman" w:hAnsi="Arial" w:cs="Arial"/>
          <w:color w:val="000000"/>
          <w:szCs w:val="24"/>
        </w:rPr>
        <w:t xml:space="preserve"> though in India the risk is higher for girls.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20" w:name="m_387848007958154643__Toc527107922"/>
      <w:r w:rsidRPr="003E02CA">
        <w:rPr>
          <w:rFonts w:ascii="Calibri" w:eastAsia="Times New Roman" w:hAnsi="Calibri" w:cs="Calibri"/>
          <w:b/>
          <w:bCs/>
          <w:color w:val="800000"/>
          <w:sz w:val="22"/>
        </w:rPr>
        <w:t>Contribution to income inequality by income source: A comparison across ethnic groups in Vietnam.</w:t>
      </w:r>
      <w:bookmarkEnd w:id="120"/>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Hien Nguyen, </w:t>
      </w:r>
      <w:proofErr w:type="spellStart"/>
      <w:r w:rsidRPr="003E02CA">
        <w:rPr>
          <w:rFonts w:ascii="Arial" w:eastAsia="Times New Roman" w:hAnsi="Arial" w:cs="Arial"/>
          <w:color w:val="000000"/>
          <w:szCs w:val="24"/>
        </w:rPr>
        <w:t>Tinh</w:t>
      </w:r>
      <w:proofErr w:type="spellEnd"/>
      <w:r w:rsidRPr="003E02CA">
        <w:rPr>
          <w:rFonts w:ascii="Arial" w:eastAsia="Times New Roman" w:hAnsi="Arial" w:cs="Arial"/>
          <w:color w:val="000000"/>
          <w:szCs w:val="24"/>
        </w:rPr>
        <w:t xml:space="preserve"> Doan and </w:t>
      </w:r>
      <w:proofErr w:type="spellStart"/>
      <w:r w:rsidRPr="003E02CA">
        <w:rPr>
          <w:rFonts w:ascii="Arial" w:eastAsia="Times New Roman" w:hAnsi="Arial" w:cs="Arial"/>
          <w:color w:val="000000"/>
          <w:szCs w:val="24"/>
        </w:rPr>
        <w:t>Tuyen</w:t>
      </w:r>
      <w:proofErr w:type="spellEnd"/>
      <w:r w:rsidRPr="003E02CA">
        <w:rPr>
          <w:rFonts w:ascii="Arial" w:eastAsia="Times New Roman" w:hAnsi="Arial" w:cs="Arial"/>
          <w:color w:val="000000"/>
          <w:szCs w:val="24"/>
        </w:rPr>
        <w:t xml:space="preserve"> Tran.</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MPRA Paper,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92" w:tgtFrame="_blank" w:history="1">
        <w:r w:rsidRPr="003E02CA">
          <w:rPr>
            <w:rFonts w:ascii="Arial" w:eastAsia="Times New Roman" w:hAnsi="Arial" w:cs="Arial"/>
            <w:color w:val="1155CC"/>
            <w:szCs w:val="24"/>
            <w:u w:val="single"/>
          </w:rPr>
          <w:t>https://econpapers.repec.org/paper/pramprapa/88821.htm</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This study explores the dynamics of income and income inequality in Vietnam from 2004 to 2014. Two main sub-population groups are investigated: the ethnic majority, known as the </w:t>
      </w:r>
      <w:proofErr w:type="spellStart"/>
      <w:r w:rsidRPr="003E02CA">
        <w:rPr>
          <w:rFonts w:ascii="Arial" w:eastAsia="Times New Roman" w:hAnsi="Arial" w:cs="Arial"/>
          <w:color w:val="000000"/>
          <w:szCs w:val="24"/>
        </w:rPr>
        <w:t>Kinh</w:t>
      </w:r>
      <w:proofErr w:type="spellEnd"/>
      <w:r w:rsidRPr="003E02CA">
        <w:rPr>
          <w:rFonts w:ascii="Arial" w:eastAsia="Times New Roman" w:hAnsi="Arial" w:cs="Arial"/>
          <w:color w:val="000000"/>
          <w:szCs w:val="24"/>
        </w:rPr>
        <w:t xml:space="preserve"> people, and the minority group, which includes 53 minor ethnicities in Vietnam. The findings show that income gap among ethnic groups has increased over the last decade. The Gini index decomposition indicates that wages and nonfarm income are the two main determinants of income inequality. Cultivation and agricultural side-line incomes were relatively evenly distributed, despite their recent smaller equalizing effect. Both sub-population groups have experienced a decreasing contribution of the agricultural sector to overall household income. The changes in income inequality in Vietnam by income sources reflect the economic structure change of the economy from the agricultural reliance to non-agricultural economic activities.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hyperlink r:id="rId93" w:anchor="m_387848007958154643__top" w:history="1">
        <w:r w:rsidR="00B02165" w:rsidRPr="00B02165">
          <w:t xml:space="preserve"> </w:t>
        </w:r>
        <w:r w:rsidR="00B02165" w:rsidRPr="00B02165">
          <w:rPr>
            <w:rFonts w:ascii="Arial" w:eastAsia="Times New Roman" w:hAnsi="Arial" w:cs="Arial"/>
            <w:color w:val="1155CC"/>
            <w:szCs w:val="24"/>
            <w:u w:val="single"/>
          </w:rPr>
          <w:t xml:space="preserve">Back to top </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21" w:name="m_387848007958154643__Toc527107923"/>
      <w:r w:rsidRPr="003E02CA">
        <w:rPr>
          <w:rFonts w:ascii="Calibri" w:eastAsia="Times New Roman" w:hAnsi="Calibri" w:cs="Calibri"/>
          <w:b/>
          <w:bCs/>
          <w:color w:val="800000"/>
          <w:sz w:val="22"/>
        </w:rPr>
        <w:t>The Impact of Increased Import Competition from the People’s Republic of China on Income Inequality and Household Welfare in Viet Nam.</w:t>
      </w:r>
      <w:bookmarkEnd w:id="121"/>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Matthias </w:t>
      </w:r>
      <w:proofErr w:type="spellStart"/>
      <w:r w:rsidRPr="003E02CA">
        <w:rPr>
          <w:rFonts w:ascii="Arial" w:eastAsia="Times New Roman" w:hAnsi="Arial" w:cs="Arial"/>
          <w:color w:val="000000"/>
          <w:szCs w:val="24"/>
        </w:rPr>
        <w:t>Helble</w:t>
      </w:r>
      <w:proofErr w:type="spellEnd"/>
      <w:r w:rsidRPr="003E02CA">
        <w:rPr>
          <w:rFonts w:ascii="Arial" w:eastAsia="Times New Roman" w:hAnsi="Arial" w:cs="Arial"/>
          <w:color w:val="000000"/>
          <w:szCs w:val="24"/>
        </w:rPr>
        <w:t>, Trinh Q. Long and Trang T. Le.</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ADBI working Papers no. 864,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lastRenderedPageBreak/>
        <w:t>Free full text </w:t>
      </w:r>
      <w:hyperlink r:id="rId94" w:tgtFrame="_blank" w:history="1">
        <w:r w:rsidRPr="003E02CA">
          <w:rPr>
            <w:rFonts w:ascii="Arial" w:eastAsia="Times New Roman" w:hAnsi="Arial" w:cs="Arial"/>
            <w:color w:val="1155CC"/>
            <w:szCs w:val="24"/>
            <w:u w:val="single"/>
          </w:rPr>
          <w:t>https://www.adb.org/publications/impact-import-competition-prc-income-inequality-household-welfare-viet-nam</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We examine the surge of imports from the PRC to Viet Nam from 2000 to 2014 in order to evaluate the effects of increased exposure to trade with the PRC on income inequality and household welfare in Viet Nam. Using household level data from the Viet Nam Household Living Standard Survey and combining it with measures of trade </w:t>
      </w:r>
      <w:proofErr w:type="gramStart"/>
      <w:r w:rsidRPr="003E02CA">
        <w:rPr>
          <w:rFonts w:ascii="Arial" w:eastAsia="Times New Roman" w:hAnsi="Arial" w:cs="Arial"/>
          <w:color w:val="000000"/>
          <w:szCs w:val="24"/>
        </w:rPr>
        <w:t>exposure,</w:t>
      </w:r>
      <w:proofErr w:type="gramEnd"/>
      <w:r w:rsidRPr="003E02CA">
        <w:rPr>
          <w:rFonts w:ascii="Arial" w:eastAsia="Times New Roman" w:hAnsi="Arial" w:cs="Arial"/>
          <w:color w:val="000000"/>
          <w:szCs w:val="24"/>
        </w:rPr>
        <w:t xml:space="preserve"> we find that increased imports led to a fall in inequality at the provincial and district level. We distinguish between intermediate and final goods and find similar results. To better understand the relative gains and losses across income groups, we apply a quantile regression approach. Our results indicate that increased imports were more often positively correlated with household income for households located in the lower quantiles. In contrast, for households in the upper quantiles the correlation is either negative or less pronounced.</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22" w:name="m_387848007958154643__Toc527107924"/>
      <w:r w:rsidRPr="003E02CA">
        <w:rPr>
          <w:rFonts w:ascii="Calibri" w:eastAsia="Times New Roman" w:hAnsi="Calibri" w:cs="Calibri"/>
          <w:b/>
          <w:bCs/>
          <w:color w:val="800000"/>
          <w:sz w:val="22"/>
        </w:rPr>
        <w:t>Migrant networks boost trade: Evidence from the Vietnamese boat people.</w:t>
      </w:r>
      <w:bookmarkEnd w:id="122"/>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Christopher Parsons and Pierre-Louis </w:t>
      </w:r>
      <w:proofErr w:type="spellStart"/>
      <w:r w:rsidRPr="003E02CA">
        <w:rPr>
          <w:rFonts w:ascii="Arial" w:eastAsia="Times New Roman" w:hAnsi="Arial" w:cs="Arial"/>
          <w:color w:val="000000"/>
          <w:szCs w:val="24"/>
        </w:rPr>
        <w:t>Vézina</w:t>
      </w:r>
      <w:proofErr w:type="spellEnd"/>
      <w:r w:rsidRPr="003E02CA">
        <w:rPr>
          <w:rFonts w:ascii="Arial" w:eastAsia="Times New Roman" w:hAnsi="Arial" w:cs="Arial"/>
          <w:color w:val="000000"/>
          <w:szCs w:val="24"/>
        </w:rPr>
        <w:t>.</w:t>
      </w:r>
      <w:proofErr w:type="gramEnd"/>
      <w:r w:rsidRPr="003E02CA">
        <w:rPr>
          <w:rFonts w:ascii="Arial" w:eastAsia="Times New Roman" w:hAnsi="Arial" w:cs="Arial"/>
          <w:color w:val="000000"/>
          <w:szCs w:val="24"/>
        </w:rPr>
        <w:t xml:space="preserve"> VOX, CEPR Policy Portal, 2018.</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95" w:tgtFrame="_blank" w:history="1">
        <w:r w:rsidRPr="003E02CA">
          <w:rPr>
            <w:rFonts w:ascii="Arial" w:eastAsia="Times New Roman" w:hAnsi="Arial" w:cs="Arial"/>
            <w:color w:val="1155CC"/>
            <w:szCs w:val="24"/>
            <w:u w:val="single"/>
          </w:rPr>
          <w:t>https://voxeu.org/article/migrant-networks-boost-trade</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Abstract: One of the largest refugee waves in recent history was that of the Vietnamese boat people. This column examines the long-run effect of the resettlement of Vietnamese refugees across the US on exports from the US to Vietnam. The first wave of refugees in 1975 was followed by a 20-year trade embargo on Vietnam. Following the lifting of sanctions, the share of US exports going to Vietnam was higher and more diversified in the states with larger Vietnamese populations. This evidence of the pro-trade effect of immigrants is a reminder that hosting refugees can represent an investment in the future.</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hyperlink r:id="rId96" w:anchor="m_387848007958154643__top" w:history="1">
        <w:r w:rsidR="00B02165" w:rsidRPr="00B02165">
          <w:t xml:space="preserve"> </w:t>
        </w:r>
        <w:r w:rsidR="00B02165" w:rsidRPr="00B02165">
          <w:rPr>
            <w:rFonts w:ascii="Arial" w:eastAsia="Times New Roman" w:hAnsi="Arial" w:cs="Arial"/>
            <w:color w:val="1155CC"/>
            <w:szCs w:val="24"/>
            <w:u w:val="single"/>
          </w:rPr>
          <w:t xml:space="preserve">Back to top </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23" w:name="m_387848007958154643__Toc527107925"/>
      <w:r w:rsidRPr="003E02CA">
        <w:rPr>
          <w:rFonts w:ascii="Calibri" w:eastAsia="Times New Roman" w:hAnsi="Calibri" w:cs="Calibri"/>
          <w:b/>
          <w:bCs/>
          <w:color w:val="800000"/>
          <w:sz w:val="22"/>
        </w:rPr>
        <w:t xml:space="preserve">Who remits and why? </w:t>
      </w:r>
      <w:proofErr w:type="gramStart"/>
      <w:r w:rsidRPr="003E02CA">
        <w:rPr>
          <w:rFonts w:ascii="Calibri" w:eastAsia="Times New Roman" w:hAnsi="Calibri" w:cs="Calibri"/>
          <w:b/>
          <w:bCs/>
          <w:color w:val="800000"/>
          <w:sz w:val="22"/>
        </w:rPr>
        <w:t>Evidence on internal migrant remittances from Vietnam and Thailand.</w:t>
      </w:r>
      <w:bookmarkEnd w:id="123"/>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spellStart"/>
      <w:proofErr w:type="gramStart"/>
      <w:r w:rsidRPr="003E02CA">
        <w:rPr>
          <w:rFonts w:ascii="Arial" w:eastAsia="Times New Roman" w:hAnsi="Arial" w:cs="Arial"/>
          <w:color w:val="000000"/>
          <w:szCs w:val="24"/>
        </w:rPr>
        <w:t>Rasadhika</w:t>
      </w:r>
      <w:proofErr w:type="spellEnd"/>
      <w:r w:rsidRPr="003E02CA">
        <w:rPr>
          <w:rFonts w:ascii="Arial" w:eastAsia="Times New Roman" w:hAnsi="Arial" w:cs="Arial"/>
          <w:color w:val="000000"/>
          <w:szCs w:val="24"/>
        </w:rPr>
        <w:t xml:space="preserve"> Sharma and Ulrike Grote.</w:t>
      </w:r>
      <w:proofErr w:type="gramEnd"/>
      <w:r w:rsidRPr="003E02CA">
        <w:rPr>
          <w:rFonts w:ascii="Arial" w:eastAsia="Times New Roman" w:hAnsi="Arial" w:cs="Arial"/>
          <w:color w:val="000000"/>
          <w:szCs w:val="24"/>
        </w:rPr>
        <w:t xml:space="preserve"> Leibniz </w:t>
      </w:r>
      <w:proofErr w:type="spellStart"/>
      <w:r w:rsidRPr="003E02CA">
        <w:rPr>
          <w:rFonts w:ascii="Arial" w:eastAsia="Times New Roman" w:hAnsi="Arial" w:cs="Arial"/>
          <w:color w:val="000000"/>
          <w:szCs w:val="24"/>
        </w:rPr>
        <w:t>Universitaet</w:t>
      </w:r>
      <w:proofErr w:type="spellEnd"/>
      <w:r w:rsidRPr="003E02CA">
        <w:rPr>
          <w:rFonts w:ascii="Arial" w:eastAsia="Times New Roman" w:hAnsi="Arial" w:cs="Arial"/>
          <w:color w:val="000000"/>
          <w:szCs w:val="24"/>
        </w:rPr>
        <w:t xml:space="preserve"> Hannover TVSEP Working Papers wp-009, Institute of Development and Agricultural Economics, Project TVSEP, 2018.</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lastRenderedPageBreak/>
        <w:t>Free full text </w:t>
      </w:r>
      <w:hyperlink r:id="rId97" w:tgtFrame="_blank" w:history="1">
        <w:r w:rsidRPr="003E02CA">
          <w:rPr>
            <w:rFonts w:ascii="Arial" w:eastAsia="Times New Roman" w:hAnsi="Arial" w:cs="Arial"/>
            <w:color w:val="1155CC"/>
            <w:szCs w:val="24"/>
            <w:u w:val="single"/>
          </w:rPr>
          <w:t>https://ideas.repec.org/p/tvs/wpaper/wp-009.html</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The paper analyses determinants and motivations of internal migrant remittances based on a unique data set that combines a household survey from three provinces in Vietnam and Thailand with a migrant tracing survey that was conducted in Ho Chi Minh City and the Greater Bangkok area. Using the Heckman model, we find that human capital, stronger family ties and better living conditions positively influence the </w:t>
      </w:r>
      <w:proofErr w:type="spellStart"/>
      <w:r w:rsidRPr="003E02CA">
        <w:rPr>
          <w:rFonts w:ascii="Arial" w:eastAsia="Times New Roman" w:hAnsi="Arial" w:cs="Arial"/>
          <w:color w:val="000000"/>
          <w:szCs w:val="24"/>
        </w:rPr>
        <w:t>migrantâ</w:t>
      </w:r>
      <w:proofErr w:type="spellEnd"/>
      <w:r w:rsidRPr="003E02CA">
        <w:rPr>
          <w:rFonts w:ascii="Arial" w:eastAsia="Times New Roman" w:hAnsi="Arial" w:cs="Arial"/>
          <w:color w:val="000000"/>
          <w:szCs w:val="24"/>
        </w:rPr>
        <w:t xml:space="preserve">€™s decision to remit. In terms of the amount remitted, migrants engaged in the service sector remit lower shares of their income and remittances decrease as the household wealth increases. Furthermore, we explore the behavioral side of remittances by constructing proxy groups that represent each strand of </w:t>
      </w:r>
      <w:proofErr w:type="spellStart"/>
      <w:r w:rsidRPr="003E02CA">
        <w:rPr>
          <w:rFonts w:ascii="Arial" w:eastAsia="Times New Roman" w:hAnsi="Arial" w:cs="Arial"/>
          <w:color w:val="000000"/>
          <w:szCs w:val="24"/>
        </w:rPr>
        <w:t>migrantâ</w:t>
      </w:r>
      <w:proofErr w:type="spellEnd"/>
      <w:r w:rsidRPr="003E02CA">
        <w:rPr>
          <w:rFonts w:ascii="Arial" w:eastAsia="Times New Roman" w:hAnsi="Arial" w:cs="Arial"/>
          <w:color w:val="000000"/>
          <w:szCs w:val="24"/>
        </w:rPr>
        <w:t>€™s motivation for remitting. We examine the relationship of these proxy groups and remittances to conclude that exchange or loan repayment motive underpinned by altruism is the strongest motivation in our case.</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24" w:name="m_387848007958154643__Toc527107926"/>
      <w:proofErr w:type="gramStart"/>
      <w:r w:rsidRPr="003E02CA">
        <w:rPr>
          <w:rFonts w:ascii="Calibri" w:eastAsia="Times New Roman" w:hAnsi="Calibri" w:cs="Calibri"/>
          <w:b/>
          <w:bCs/>
          <w:color w:val="800000"/>
          <w:sz w:val="22"/>
        </w:rPr>
        <w:t>Hydropower Resettlement in the Mekong Region.</w:t>
      </w:r>
      <w:bookmarkEnd w:id="124"/>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spellStart"/>
      <w:r w:rsidRPr="003E02CA">
        <w:rPr>
          <w:rFonts w:ascii="Arial" w:eastAsia="Times New Roman" w:hAnsi="Arial" w:cs="Arial"/>
          <w:color w:val="000000"/>
          <w:szCs w:val="24"/>
        </w:rPr>
        <w:t>Kanokwan</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Manorom</w:t>
      </w:r>
      <w:proofErr w:type="spellEnd"/>
      <w:r w:rsidRPr="003E02CA">
        <w:rPr>
          <w:rFonts w:ascii="Arial" w:eastAsia="Times New Roman" w:hAnsi="Arial" w:cs="Arial"/>
          <w:color w:val="000000"/>
          <w:szCs w:val="24"/>
        </w:rPr>
        <w:t>. Land and Ecosystems Water Knowledge #1 -- CGIAR Research Program on Water, 2018.</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98" w:tgtFrame="_blank" w:history="1">
        <w:r w:rsidRPr="003E02CA">
          <w:rPr>
            <w:rFonts w:ascii="Arial" w:eastAsia="Times New Roman" w:hAnsi="Arial" w:cs="Arial"/>
            <w:color w:val="1155CC"/>
            <w:szCs w:val="24"/>
            <w:u w:val="single"/>
          </w:rPr>
          <w:t>https://wle.cgiar.org/hydropower-resettlement-mekong-region</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Abstract: The number of people displaced by hydropower dam construction has been growing steadily as more dams are constructed on the Mekong mainstream and its tributaries. More dams are proposed because the governments of Mekong countries regard them as a means to tackle poverty and stimulate economic growth (MRC, 2009). Many scholars argue that resettlement does little or nothing to improve the lives of affected people, regularly leaving them worse off than before dam construction (</w:t>
      </w:r>
      <w:proofErr w:type="spellStart"/>
      <w:r w:rsidRPr="003E02CA">
        <w:rPr>
          <w:rFonts w:ascii="Arial" w:eastAsia="Times New Roman" w:hAnsi="Arial" w:cs="Arial"/>
          <w:color w:val="000000"/>
          <w:szCs w:val="24"/>
        </w:rPr>
        <w:t>McCully</w:t>
      </w:r>
      <w:proofErr w:type="spellEnd"/>
      <w:r w:rsidRPr="003E02CA">
        <w:rPr>
          <w:rFonts w:ascii="Arial" w:eastAsia="Times New Roman" w:hAnsi="Arial" w:cs="Arial"/>
          <w:color w:val="000000"/>
          <w:szCs w:val="24"/>
        </w:rPr>
        <w:t xml:space="preserve">, 1996; WDC, 2000; </w:t>
      </w:r>
      <w:proofErr w:type="spellStart"/>
      <w:r w:rsidRPr="003E02CA">
        <w:rPr>
          <w:rFonts w:ascii="Arial" w:eastAsia="Times New Roman" w:hAnsi="Arial" w:cs="Arial"/>
          <w:color w:val="000000"/>
          <w:szCs w:val="24"/>
        </w:rPr>
        <w:t>Delang</w:t>
      </w:r>
      <w:proofErr w:type="spellEnd"/>
      <w:r w:rsidRPr="003E02CA">
        <w:rPr>
          <w:rFonts w:ascii="Arial" w:eastAsia="Times New Roman" w:hAnsi="Arial" w:cs="Arial"/>
          <w:color w:val="000000"/>
          <w:szCs w:val="24"/>
        </w:rPr>
        <w:t xml:space="preserve"> and Toro, 2011; The Guardian, 2015; Chamberlain, 2007; Lawrence, 2007; Baird et al. 2015; </w:t>
      </w:r>
      <w:proofErr w:type="spellStart"/>
      <w:r w:rsidRPr="003E02CA">
        <w:rPr>
          <w:rFonts w:ascii="Arial" w:eastAsia="Times New Roman" w:hAnsi="Arial" w:cs="Arial"/>
          <w:color w:val="000000"/>
          <w:szCs w:val="24"/>
        </w:rPr>
        <w:t>Evrard</w:t>
      </w:r>
      <w:proofErr w:type="spellEnd"/>
      <w:r w:rsidRPr="003E02CA">
        <w:rPr>
          <w:rFonts w:ascii="Arial" w:eastAsia="Times New Roman" w:hAnsi="Arial" w:cs="Arial"/>
          <w:color w:val="000000"/>
          <w:szCs w:val="24"/>
        </w:rPr>
        <w:t xml:space="preserve"> and </w:t>
      </w:r>
      <w:proofErr w:type="spellStart"/>
      <w:r w:rsidRPr="003E02CA">
        <w:rPr>
          <w:rFonts w:ascii="Arial" w:eastAsia="Times New Roman" w:hAnsi="Arial" w:cs="Arial"/>
          <w:color w:val="000000"/>
          <w:szCs w:val="24"/>
        </w:rPr>
        <w:t>Goudineau</w:t>
      </w:r>
      <w:proofErr w:type="spellEnd"/>
      <w:r w:rsidRPr="003E02CA">
        <w:rPr>
          <w:rFonts w:ascii="Arial" w:eastAsia="Times New Roman" w:hAnsi="Arial" w:cs="Arial"/>
          <w:color w:val="000000"/>
          <w:szCs w:val="24"/>
        </w:rPr>
        <w:t xml:space="preserve">, 2004). The number of forcibly resettled people around the world is increasing. The World Bank estimates that nearly 40-80 million people have been displaced worldwide due to the reservoirs created by large dams (WCD, 2000). Looking at the Mekong region, in China alone the Three Gorges Dam, the world’s largest hydropower project, displaced more than 1.2 million people (The Guardian, 2015). At the other </w:t>
      </w:r>
      <w:proofErr w:type="gramStart"/>
      <w:r w:rsidRPr="003E02CA">
        <w:rPr>
          <w:rFonts w:ascii="Arial" w:eastAsia="Times New Roman" w:hAnsi="Arial" w:cs="Arial"/>
          <w:color w:val="000000"/>
          <w:szCs w:val="24"/>
        </w:rPr>
        <w:t>end</w:t>
      </w:r>
      <w:proofErr w:type="gramEnd"/>
      <w:r w:rsidRPr="003E02CA">
        <w:rPr>
          <w:rFonts w:ascii="Arial" w:eastAsia="Times New Roman" w:hAnsi="Arial" w:cs="Arial"/>
          <w:color w:val="000000"/>
          <w:szCs w:val="24"/>
        </w:rPr>
        <w:t xml:space="preserve"> of the scale, Ty et al. (2013) report that the A </w:t>
      </w:r>
      <w:proofErr w:type="spellStart"/>
      <w:r w:rsidRPr="003E02CA">
        <w:rPr>
          <w:rFonts w:ascii="Arial" w:eastAsia="Times New Roman" w:hAnsi="Arial" w:cs="Arial"/>
          <w:color w:val="000000"/>
          <w:szCs w:val="24"/>
        </w:rPr>
        <w:t>Luoi</w:t>
      </w:r>
      <w:proofErr w:type="spellEnd"/>
      <w:r w:rsidRPr="003E02CA">
        <w:rPr>
          <w:rFonts w:ascii="Arial" w:eastAsia="Times New Roman" w:hAnsi="Arial" w:cs="Arial"/>
          <w:color w:val="000000"/>
          <w:szCs w:val="24"/>
        </w:rPr>
        <w:t xml:space="preserve"> dam, a fairly small dam on the A Sap River in Vietnam displaced 218 households (about 872 villagers), mostly ethnic minorities. Larger dams like the Son La dam in Vietnam displaced 16,206 households (Ha, 2011). The Nam </w:t>
      </w:r>
      <w:proofErr w:type="spellStart"/>
      <w:r w:rsidRPr="003E02CA">
        <w:rPr>
          <w:rFonts w:ascii="Arial" w:eastAsia="Times New Roman" w:hAnsi="Arial" w:cs="Arial"/>
          <w:color w:val="000000"/>
          <w:szCs w:val="24"/>
        </w:rPr>
        <w:t>Theun</w:t>
      </w:r>
      <w:proofErr w:type="spellEnd"/>
      <w:r w:rsidRPr="003E02CA">
        <w:rPr>
          <w:rFonts w:ascii="Arial" w:eastAsia="Times New Roman" w:hAnsi="Arial" w:cs="Arial"/>
          <w:color w:val="000000"/>
          <w:szCs w:val="24"/>
        </w:rPr>
        <w:t xml:space="preserve"> 2 Dam in Laos – currently </w:t>
      </w:r>
      <w:proofErr w:type="gramStart"/>
      <w:r w:rsidRPr="003E02CA">
        <w:rPr>
          <w:rFonts w:ascii="Arial" w:eastAsia="Times New Roman" w:hAnsi="Arial" w:cs="Arial"/>
          <w:color w:val="000000"/>
          <w:szCs w:val="24"/>
        </w:rPr>
        <w:t>its</w:t>
      </w:r>
      <w:proofErr w:type="gramEnd"/>
      <w:r w:rsidRPr="003E02CA">
        <w:rPr>
          <w:rFonts w:ascii="Arial" w:eastAsia="Times New Roman" w:hAnsi="Arial" w:cs="Arial"/>
          <w:color w:val="000000"/>
          <w:szCs w:val="24"/>
        </w:rPr>
        <w:t xml:space="preserve"> largest - dislocated about 6,200 indigenous people living on the </w:t>
      </w:r>
      <w:proofErr w:type="spellStart"/>
      <w:r w:rsidRPr="003E02CA">
        <w:rPr>
          <w:rFonts w:ascii="Arial" w:eastAsia="Times New Roman" w:hAnsi="Arial" w:cs="Arial"/>
          <w:color w:val="000000"/>
          <w:szCs w:val="24"/>
        </w:rPr>
        <w:t>Nakai</w:t>
      </w:r>
      <w:proofErr w:type="spellEnd"/>
      <w:r w:rsidRPr="003E02CA">
        <w:rPr>
          <w:rFonts w:ascii="Arial" w:eastAsia="Times New Roman" w:hAnsi="Arial" w:cs="Arial"/>
          <w:color w:val="000000"/>
          <w:szCs w:val="24"/>
        </w:rPr>
        <w:t xml:space="preserve"> Plateau (IRN, 2007). About 4,800 people from 11 villages were forced to move when the </w:t>
      </w:r>
      <w:proofErr w:type="spellStart"/>
      <w:r w:rsidRPr="003E02CA">
        <w:rPr>
          <w:rFonts w:ascii="Arial" w:eastAsia="Times New Roman" w:hAnsi="Arial" w:cs="Arial"/>
          <w:color w:val="000000"/>
          <w:szCs w:val="24"/>
        </w:rPr>
        <w:t>Theun</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Hinboun</w:t>
      </w:r>
      <w:proofErr w:type="spellEnd"/>
      <w:r w:rsidRPr="003E02CA">
        <w:rPr>
          <w:rFonts w:ascii="Arial" w:eastAsia="Times New Roman" w:hAnsi="Arial" w:cs="Arial"/>
          <w:color w:val="000000"/>
          <w:szCs w:val="24"/>
        </w:rPr>
        <w:t xml:space="preserve"> Dam in Laos was built. They were moved to </w:t>
      </w:r>
      <w:r w:rsidRPr="003E02CA">
        <w:rPr>
          <w:rFonts w:ascii="Arial" w:eastAsia="Times New Roman" w:hAnsi="Arial" w:cs="Arial"/>
          <w:color w:val="000000"/>
          <w:szCs w:val="24"/>
        </w:rPr>
        <w:lastRenderedPageBreak/>
        <w:t xml:space="preserve">three host villages along the Nam </w:t>
      </w:r>
      <w:proofErr w:type="spellStart"/>
      <w:r w:rsidRPr="003E02CA">
        <w:rPr>
          <w:rFonts w:ascii="Arial" w:eastAsia="Times New Roman" w:hAnsi="Arial" w:cs="Arial"/>
          <w:color w:val="000000"/>
          <w:szCs w:val="24"/>
        </w:rPr>
        <w:t>Phiat</w:t>
      </w:r>
      <w:proofErr w:type="spellEnd"/>
      <w:r w:rsidRPr="003E02CA">
        <w:rPr>
          <w:rFonts w:ascii="Arial" w:eastAsia="Times New Roman" w:hAnsi="Arial" w:cs="Arial"/>
          <w:color w:val="000000"/>
          <w:szCs w:val="24"/>
        </w:rPr>
        <w:t xml:space="preserve"> and Nam </w:t>
      </w:r>
      <w:proofErr w:type="spellStart"/>
      <w:r w:rsidRPr="003E02CA">
        <w:rPr>
          <w:rFonts w:ascii="Arial" w:eastAsia="Times New Roman" w:hAnsi="Arial" w:cs="Arial"/>
          <w:color w:val="000000"/>
          <w:szCs w:val="24"/>
        </w:rPr>
        <w:t>Ngoy</w:t>
      </w:r>
      <w:proofErr w:type="spellEnd"/>
      <w:r w:rsidRPr="003E02CA">
        <w:rPr>
          <w:rFonts w:ascii="Arial" w:eastAsia="Times New Roman" w:hAnsi="Arial" w:cs="Arial"/>
          <w:color w:val="000000"/>
          <w:szCs w:val="24"/>
        </w:rPr>
        <w:t xml:space="preserve"> Rivers (</w:t>
      </w:r>
      <w:proofErr w:type="spellStart"/>
      <w:r w:rsidRPr="003E02CA">
        <w:rPr>
          <w:rFonts w:ascii="Arial" w:eastAsia="Times New Roman" w:hAnsi="Arial" w:cs="Arial"/>
          <w:color w:val="000000"/>
          <w:szCs w:val="24"/>
        </w:rPr>
        <w:t>Imhof</w:t>
      </w:r>
      <w:proofErr w:type="spellEnd"/>
      <w:r w:rsidRPr="003E02CA">
        <w:rPr>
          <w:rFonts w:ascii="Arial" w:eastAsia="Times New Roman" w:hAnsi="Arial" w:cs="Arial"/>
          <w:color w:val="000000"/>
          <w:szCs w:val="24"/>
        </w:rPr>
        <w:t xml:space="preserve">, 2008). The Pak </w:t>
      </w:r>
      <w:proofErr w:type="spellStart"/>
      <w:r w:rsidRPr="003E02CA">
        <w:rPr>
          <w:rFonts w:ascii="Arial" w:eastAsia="Times New Roman" w:hAnsi="Arial" w:cs="Arial"/>
          <w:color w:val="000000"/>
          <w:szCs w:val="24"/>
        </w:rPr>
        <w:t>Mun</w:t>
      </w:r>
      <w:proofErr w:type="spellEnd"/>
      <w:r w:rsidRPr="003E02CA">
        <w:rPr>
          <w:rFonts w:ascii="Arial" w:eastAsia="Times New Roman" w:hAnsi="Arial" w:cs="Arial"/>
          <w:color w:val="000000"/>
          <w:szCs w:val="24"/>
        </w:rPr>
        <w:t xml:space="preserve"> Dam, a run-of-river dam, displaced 248 households (WCD, 2000). The Lower </w:t>
      </w:r>
      <w:proofErr w:type="spellStart"/>
      <w:r w:rsidRPr="003E02CA">
        <w:rPr>
          <w:rFonts w:ascii="Arial" w:eastAsia="Times New Roman" w:hAnsi="Arial" w:cs="Arial"/>
          <w:color w:val="000000"/>
          <w:szCs w:val="24"/>
        </w:rPr>
        <w:t>Sesan</w:t>
      </w:r>
      <w:proofErr w:type="spellEnd"/>
      <w:r w:rsidRPr="003E02CA">
        <w:rPr>
          <w:rFonts w:ascii="Arial" w:eastAsia="Times New Roman" w:hAnsi="Arial" w:cs="Arial"/>
          <w:color w:val="000000"/>
          <w:szCs w:val="24"/>
        </w:rPr>
        <w:t xml:space="preserve"> 2 (LSS2) Dam in Stung </w:t>
      </w:r>
      <w:proofErr w:type="spellStart"/>
      <w:r w:rsidRPr="003E02CA">
        <w:rPr>
          <w:rFonts w:ascii="Arial" w:eastAsia="Times New Roman" w:hAnsi="Arial" w:cs="Arial"/>
          <w:color w:val="000000"/>
          <w:szCs w:val="24"/>
        </w:rPr>
        <w:t>Treng</w:t>
      </w:r>
      <w:proofErr w:type="spellEnd"/>
      <w:r w:rsidRPr="003E02CA">
        <w:rPr>
          <w:rFonts w:ascii="Arial" w:eastAsia="Times New Roman" w:hAnsi="Arial" w:cs="Arial"/>
          <w:color w:val="000000"/>
          <w:szCs w:val="24"/>
        </w:rPr>
        <w:t>, Cambodia displaced over 5,000 people (</w:t>
      </w:r>
      <w:proofErr w:type="spellStart"/>
      <w:r w:rsidRPr="003E02CA">
        <w:rPr>
          <w:rFonts w:ascii="Arial" w:eastAsia="Times New Roman" w:hAnsi="Arial" w:cs="Arial"/>
          <w:color w:val="000000"/>
          <w:szCs w:val="24"/>
        </w:rPr>
        <w:t>Earthrights</w:t>
      </w:r>
      <w:proofErr w:type="spellEnd"/>
      <w:r w:rsidRPr="003E02CA">
        <w:rPr>
          <w:rFonts w:ascii="Arial" w:eastAsia="Times New Roman" w:hAnsi="Arial" w:cs="Arial"/>
          <w:color w:val="000000"/>
          <w:szCs w:val="24"/>
        </w:rPr>
        <w:t xml:space="preserve">, 2014). Dams cause involuntary resettlement of mostly ethnic minorities and remain a serious threat to their livelihoods and well-being (Ha, 2011; Baird and Shoemaker, 2007; </w:t>
      </w:r>
      <w:proofErr w:type="spellStart"/>
      <w:r w:rsidRPr="003E02CA">
        <w:rPr>
          <w:rFonts w:ascii="Arial" w:eastAsia="Times New Roman" w:hAnsi="Arial" w:cs="Arial"/>
          <w:color w:val="000000"/>
          <w:szCs w:val="24"/>
        </w:rPr>
        <w:t>McCully</w:t>
      </w:r>
      <w:proofErr w:type="spellEnd"/>
      <w:r w:rsidRPr="003E02CA">
        <w:rPr>
          <w:rFonts w:ascii="Arial" w:eastAsia="Times New Roman" w:hAnsi="Arial" w:cs="Arial"/>
          <w:color w:val="000000"/>
          <w:szCs w:val="24"/>
        </w:rPr>
        <w:t xml:space="preserve">, 1996; </w:t>
      </w:r>
      <w:proofErr w:type="spellStart"/>
      <w:r w:rsidRPr="003E02CA">
        <w:rPr>
          <w:rFonts w:ascii="Arial" w:eastAsia="Times New Roman" w:hAnsi="Arial" w:cs="Arial"/>
          <w:color w:val="000000"/>
          <w:szCs w:val="24"/>
        </w:rPr>
        <w:t>Delang</w:t>
      </w:r>
      <w:proofErr w:type="spellEnd"/>
      <w:r w:rsidRPr="003E02CA">
        <w:rPr>
          <w:rFonts w:ascii="Arial" w:eastAsia="Times New Roman" w:hAnsi="Arial" w:cs="Arial"/>
          <w:color w:val="000000"/>
          <w:szCs w:val="24"/>
        </w:rPr>
        <w:t xml:space="preserve"> and Toro, 2011; Chamberlain, 2007; Lawrence, 2007; </w:t>
      </w:r>
      <w:proofErr w:type="spellStart"/>
      <w:r w:rsidRPr="003E02CA">
        <w:rPr>
          <w:rFonts w:ascii="Arial" w:eastAsia="Times New Roman" w:hAnsi="Arial" w:cs="Arial"/>
          <w:color w:val="000000"/>
          <w:szCs w:val="24"/>
        </w:rPr>
        <w:t>Imhof</w:t>
      </w:r>
      <w:proofErr w:type="spellEnd"/>
      <w:r w:rsidRPr="003E02CA">
        <w:rPr>
          <w:rFonts w:ascii="Arial" w:eastAsia="Times New Roman" w:hAnsi="Arial" w:cs="Arial"/>
          <w:color w:val="000000"/>
          <w:szCs w:val="24"/>
        </w:rPr>
        <w:t xml:space="preserve">, 2008; IRN, 2007; World Bank, 2015a; Baird et al. 2015, </w:t>
      </w:r>
      <w:proofErr w:type="spellStart"/>
      <w:r w:rsidRPr="003E02CA">
        <w:rPr>
          <w:rFonts w:ascii="Arial" w:eastAsia="Times New Roman" w:hAnsi="Arial" w:cs="Arial"/>
          <w:color w:val="000000"/>
          <w:szCs w:val="24"/>
        </w:rPr>
        <w:t>Keophoxay</w:t>
      </w:r>
      <w:proofErr w:type="spellEnd"/>
      <w:r w:rsidRPr="003E02CA">
        <w:rPr>
          <w:rFonts w:ascii="Arial" w:eastAsia="Times New Roman" w:hAnsi="Arial" w:cs="Arial"/>
          <w:color w:val="000000"/>
          <w:szCs w:val="24"/>
        </w:rPr>
        <w:t xml:space="preserve"> 2013, </w:t>
      </w:r>
      <w:proofErr w:type="spellStart"/>
      <w:r w:rsidRPr="003E02CA">
        <w:rPr>
          <w:rFonts w:ascii="Arial" w:eastAsia="Times New Roman" w:hAnsi="Arial" w:cs="Arial"/>
          <w:color w:val="000000"/>
          <w:szCs w:val="24"/>
        </w:rPr>
        <w:t>Trung</w:t>
      </w:r>
      <w:proofErr w:type="spellEnd"/>
      <w:r w:rsidRPr="003E02CA">
        <w:rPr>
          <w:rFonts w:ascii="Arial" w:eastAsia="Times New Roman" w:hAnsi="Arial" w:cs="Arial"/>
          <w:color w:val="000000"/>
          <w:szCs w:val="24"/>
        </w:rPr>
        <w:t xml:space="preserve"> 2013, The Guardian 2015, Yin 2013, </w:t>
      </w:r>
      <w:proofErr w:type="spellStart"/>
      <w:r w:rsidRPr="003E02CA">
        <w:rPr>
          <w:rFonts w:ascii="Arial" w:eastAsia="Times New Roman" w:hAnsi="Arial" w:cs="Arial"/>
          <w:color w:val="000000"/>
          <w:szCs w:val="24"/>
        </w:rPr>
        <w:t>Borin</w:t>
      </w:r>
      <w:proofErr w:type="spellEnd"/>
      <w:r w:rsidRPr="003E02CA">
        <w:rPr>
          <w:rFonts w:ascii="Arial" w:eastAsia="Times New Roman" w:hAnsi="Arial" w:cs="Arial"/>
          <w:color w:val="000000"/>
          <w:szCs w:val="24"/>
        </w:rPr>
        <w:t xml:space="preserve"> 2013, Scudder 2005, </w:t>
      </w:r>
      <w:proofErr w:type="spellStart"/>
      <w:r w:rsidRPr="003E02CA">
        <w:rPr>
          <w:rFonts w:ascii="Arial" w:eastAsia="Times New Roman" w:hAnsi="Arial" w:cs="Arial"/>
          <w:color w:val="000000"/>
          <w:szCs w:val="24"/>
        </w:rPr>
        <w:t>Cernea</w:t>
      </w:r>
      <w:proofErr w:type="spellEnd"/>
      <w:r w:rsidRPr="003E02CA">
        <w:rPr>
          <w:rFonts w:ascii="Arial" w:eastAsia="Times New Roman" w:hAnsi="Arial" w:cs="Arial"/>
          <w:color w:val="000000"/>
          <w:szCs w:val="24"/>
        </w:rPr>
        <w:t xml:space="preserve"> 2008, </w:t>
      </w:r>
      <w:proofErr w:type="spellStart"/>
      <w:r w:rsidRPr="003E02CA">
        <w:rPr>
          <w:rFonts w:ascii="Arial" w:eastAsia="Times New Roman" w:hAnsi="Arial" w:cs="Arial"/>
          <w:color w:val="000000"/>
          <w:szCs w:val="24"/>
        </w:rPr>
        <w:t>McCully</w:t>
      </w:r>
      <w:proofErr w:type="spellEnd"/>
      <w:r w:rsidRPr="003E02CA">
        <w:rPr>
          <w:rFonts w:ascii="Arial" w:eastAsia="Times New Roman" w:hAnsi="Arial" w:cs="Arial"/>
          <w:color w:val="000000"/>
          <w:szCs w:val="24"/>
        </w:rPr>
        <w:t xml:space="preserve"> 2001, </w:t>
      </w:r>
      <w:proofErr w:type="spellStart"/>
      <w:r w:rsidRPr="003E02CA">
        <w:rPr>
          <w:rFonts w:ascii="Arial" w:eastAsia="Times New Roman" w:hAnsi="Arial" w:cs="Arial"/>
          <w:color w:val="000000"/>
          <w:szCs w:val="24"/>
        </w:rPr>
        <w:t>Picciotto</w:t>
      </w:r>
      <w:proofErr w:type="spellEnd"/>
      <w:r w:rsidRPr="003E02CA">
        <w:rPr>
          <w:rFonts w:ascii="Arial" w:eastAsia="Times New Roman" w:hAnsi="Arial" w:cs="Arial"/>
          <w:color w:val="000000"/>
          <w:szCs w:val="24"/>
        </w:rPr>
        <w:t xml:space="preserve"> et al. 2001; WCD, 2000; Goldsmith and </w:t>
      </w:r>
      <w:proofErr w:type="spellStart"/>
      <w:r w:rsidRPr="003E02CA">
        <w:rPr>
          <w:rFonts w:ascii="Arial" w:eastAsia="Times New Roman" w:hAnsi="Arial" w:cs="Arial"/>
          <w:color w:val="000000"/>
          <w:szCs w:val="24"/>
        </w:rPr>
        <w:t>Hildyard</w:t>
      </w:r>
      <w:proofErr w:type="spellEnd"/>
      <w:r w:rsidRPr="003E02CA">
        <w:rPr>
          <w:rFonts w:ascii="Arial" w:eastAsia="Times New Roman" w:hAnsi="Arial" w:cs="Arial"/>
          <w:color w:val="000000"/>
          <w:szCs w:val="24"/>
        </w:rPr>
        <w:t>, 1984). In early 2015, the World Bank admitted major shortcomings of their resettlement policy in dam-affected areas around the world. World Bank Group President, Jim Yong Kim said: “We took a hard look at ourselves on resettlement and what we found caused me deep concern. We found several major problems. One is that we haven’t done a good enough job in overseeing projects involving resettlement and two, we haven’t implemented those plans well enough; and three, we haven’t put in place strong tracking systems to make sure that our policies were being followed. We must and will do better” (World Bank, 2015a). Dam expert Thayer Scudder (2005: 1), one of 12 Commissioners on the World Commission on Dams (WCD), said dams have adverse impacts on the ecology and on people. Large dams are flawed for many reasons. Benefits are overstated and costs are understated. Especially serious are the adverse environmental impacts on world river basins, impacts that tend to be irreversible when dams are built on mainstreams and large tributaries. Implementation continues to impoverish the majority of those who must be resettled from reservoir basins and project works and adversely affects millions of people who live below dams and whose living depends on natural flood regimes.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hyperlink r:id="rId99" w:anchor="m_387848007958154643__top" w:history="1">
        <w:r w:rsidR="005B0538" w:rsidRPr="005B0538">
          <w:t xml:space="preserve"> </w:t>
        </w:r>
        <w:r w:rsidR="005B0538" w:rsidRPr="005B0538">
          <w:rPr>
            <w:rFonts w:ascii="Arial" w:eastAsia="Times New Roman" w:hAnsi="Arial" w:cs="Arial"/>
            <w:color w:val="1155CC"/>
            <w:szCs w:val="24"/>
            <w:u w:val="single"/>
          </w:rPr>
          <w:t xml:space="preserve">Back to top </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125" w:name="m_387848007958154643__Toc527107927"/>
      <w:r w:rsidRPr="003E02CA">
        <w:rPr>
          <w:rFonts w:ascii="Arial" w:eastAsia="Times New Roman" w:hAnsi="Arial" w:cs="Arial"/>
          <w:b/>
          <w:bCs/>
          <w:color w:val="FFFFFF"/>
          <w:kern w:val="36"/>
          <w:sz w:val="48"/>
          <w:szCs w:val="48"/>
        </w:rPr>
        <w:t>TOURISM</w:t>
      </w:r>
      <w:bookmarkEnd w:id="125"/>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26" w:name="m_387848007958154643__Toc527107928"/>
      <w:proofErr w:type="gramStart"/>
      <w:r w:rsidRPr="003E02CA">
        <w:rPr>
          <w:rFonts w:ascii="Calibri" w:eastAsia="Times New Roman" w:hAnsi="Calibri" w:cs="Calibri"/>
          <w:b/>
          <w:bCs/>
          <w:color w:val="800000"/>
          <w:sz w:val="22"/>
        </w:rPr>
        <w:t xml:space="preserve">Applying network analysis in assessing stakeholders' collaboration for sustainable tourism development: a case study at </w:t>
      </w:r>
      <w:proofErr w:type="spellStart"/>
      <w:r w:rsidRPr="003E02CA">
        <w:rPr>
          <w:rFonts w:ascii="Calibri" w:eastAsia="Times New Roman" w:hAnsi="Calibri" w:cs="Calibri"/>
          <w:b/>
          <w:bCs/>
          <w:color w:val="800000"/>
          <w:sz w:val="22"/>
        </w:rPr>
        <w:t>Danang</w:t>
      </w:r>
      <w:proofErr w:type="spellEnd"/>
      <w:r w:rsidRPr="003E02CA">
        <w:rPr>
          <w:rFonts w:ascii="Calibri" w:eastAsia="Times New Roman" w:hAnsi="Calibri" w:cs="Calibri"/>
          <w:b/>
          <w:bCs/>
          <w:color w:val="800000"/>
          <w:sz w:val="22"/>
        </w:rPr>
        <w:t>, Vietnam.</w:t>
      </w:r>
      <w:bookmarkEnd w:id="126"/>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spellStart"/>
      <w:r w:rsidRPr="003E02CA">
        <w:rPr>
          <w:rFonts w:ascii="Arial" w:eastAsia="Times New Roman" w:hAnsi="Arial" w:cs="Arial"/>
          <w:color w:val="000000"/>
          <w:szCs w:val="24"/>
        </w:rPr>
        <w:t>Thi</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Bich</w:t>
      </w:r>
      <w:proofErr w:type="spellEnd"/>
      <w:r w:rsidRPr="003E02CA">
        <w:rPr>
          <w:rFonts w:ascii="Arial" w:eastAsia="Times New Roman" w:hAnsi="Arial" w:cs="Arial"/>
          <w:color w:val="000000"/>
          <w:szCs w:val="24"/>
        </w:rPr>
        <w:t xml:space="preserve"> Thuy Nguyen, Ngoc Tuan Chau and Le Xuan Sang Vo. International Journal of Tourism Policy, 2018, volume 8, number 3, pp. 244-270.</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Network analysis plays an important role in studying stakeholders' collaboration in tourism destinations. This research applies network analysis using empirical survey data collected at </w:t>
      </w:r>
      <w:proofErr w:type="spellStart"/>
      <w:r w:rsidRPr="003E02CA">
        <w:rPr>
          <w:rFonts w:ascii="Arial" w:eastAsia="Times New Roman" w:hAnsi="Arial" w:cs="Arial"/>
          <w:color w:val="000000"/>
          <w:szCs w:val="24"/>
        </w:rPr>
        <w:t>Danang</w:t>
      </w:r>
      <w:proofErr w:type="spellEnd"/>
      <w:r w:rsidRPr="003E02CA">
        <w:rPr>
          <w:rFonts w:ascii="Arial" w:eastAsia="Times New Roman" w:hAnsi="Arial" w:cs="Arial"/>
          <w:color w:val="000000"/>
          <w:szCs w:val="24"/>
        </w:rPr>
        <w:t xml:space="preserve">, Vietnam to understand multidimensional </w:t>
      </w:r>
      <w:r w:rsidRPr="003E02CA">
        <w:rPr>
          <w:rFonts w:ascii="Arial" w:eastAsia="Times New Roman" w:hAnsi="Arial" w:cs="Arial"/>
          <w:color w:val="000000"/>
          <w:szCs w:val="24"/>
        </w:rPr>
        <w:lastRenderedPageBreak/>
        <w:t>relationships among different stakeholders in the three strategic sectors: public sector, tourism industry and local community for the sustainable development of tourism destinations. The results show the loose relationships among different stakeholders at this destination; relationships among stakeholders in the tourism industry are stronger than those in other two sectors; the linkage between the tourism industry and the local community is stronger than those of other sectors, and the tourism industry plays the centrality role in this destination network. The paper also provides discussions on stakeholders' collaboration and the need for a centrality role of the public sector in the network in order to achieve sustainable development for tourism destinations.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27" w:name="m_387848007958154643__Toc527107929"/>
      <w:proofErr w:type="gramStart"/>
      <w:r w:rsidRPr="003E02CA">
        <w:rPr>
          <w:rFonts w:ascii="Calibri" w:eastAsia="Times New Roman" w:hAnsi="Calibri" w:cs="Calibri"/>
          <w:b/>
          <w:bCs/>
          <w:color w:val="800000"/>
          <w:sz w:val="22"/>
        </w:rPr>
        <w:t xml:space="preserve">Microfinance tourism in </w:t>
      </w:r>
      <w:proofErr w:type="spellStart"/>
      <w:r w:rsidRPr="003E02CA">
        <w:rPr>
          <w:rFonts w:ascii="Calibri" w:eastAsia="Times New Roman" w:hAnsi="Calibri" w:cs="Calibri"/>
          <w:b/>
          <w:bCs/>
          <w:color w:val="800000"/>
          <w:sz w:val="22"/>
        </w:rPr>
        <w:t>Phu</w:t>
      </w:r>
      <w:proofErr w:type="spellEnd"/>
      <w:r w:rsidRPr="003E02CA">
        <w:rPr>
          <w:rFonts w:ascii="Calibri" w:eastAsia="Times New Roman" w:hAnsi="Calibri" w:cs="Calibri"/>
          <w:b/>
          <w:bCs/>
          <w:color w:val="800000"/>
          <w:sz w:val="22"/>
        </w:rPr>
        <w:t xml:space="preserve"> Minh, Vietnam.</w:t>
      </w:r>
      <w:bookmarkEnd w:id="127"/>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spellStart"/>
      <w:proofErr w:type="gramStart"/>
      <w:r w:rsidRPr="003E02CA">
        <w:rPr>
          <w:rFonts w:ascii="Arial" w:eastAsia="Times New Roman" w:hAnsi="Arial" w:cs="Arial"/>
          <w:color w:val="000000"/>
          <w:szCs w:val="24"/>
        </w:rPr>
        <w:t>Giang</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Thi</w:t>
      </w:r>
      <w:proofErr w:type="spellEnd"/>
      <w:r w:rsidRPr="003E02CA">
        <w:rPr>
          <w:rFonts w:ascii="Arial" w:eastAsia="Times New Roman" w:hAnsi="Arial" w:cs="Arial"/>
          <w:color w:val="000000"/>
          <w:szCs w:val="24"/>
        </w:rPr>
        <w:t xml:space="preserve"> Linh Phi.</w:t>
      </w:r>
      <w:proofErr w:type="gram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 xml:space="preserve">Aalborg </w:t>
      </w:r>
      <w:proofErr w:type="spellStart"/>
      <w:r w:rsidRPr="003E02CA">
        <w:rPr>
          <w:rFonts w:ascii="Arial" w:eastAsia="Times New Roman" w:hAnsi="Arial" w:cs="Arial"/>
          <w:color w:val="000000"/>
          <w:szCs w:val="24"/>
        </w:rPr>
        <w:t>Universitet</w:t>
      </w:r>
      <w:proofErr w:type="spellEnd"/>
      <w:r w:rsidRPr="003E02CA">
        <w:rPr>
          <w:rFonts w:ascii="Arial" w:eastAsia="Times New Roman" w:hAnsi="Arial" w:cs="Arial"/>
          <w:color w:val="000000"/>
          <w:szCs w:val="24"/>
        </w:rPr>
        <w:t xml:space="preserve"> Tourism Research Unit,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100" w:tgtFrame="_blank" w:history="1">
        <w:r w:rsidRPr="003E02CA">
          <w:rPr>
            <w:rFonts w:ascii="Arial" w:eastAsia="Times New Roman" w:hAnsi="Arial" w:cs="Arial"/>
            <w:color w:val="1155CC"/>
            <w:szCs w:val="24"/>
            <w:u w:val="single"/>
          </w:rPr>
          <w:t>http://www.forskningsdatabasen.dk/en/catalog/2438592271</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This report provides a summary of research findings to participants of the </w:t>
      </w:r>
      <w:proofErr w:type="spellStart"/>
      <w:r w:rsidRPr="003E02CA">
        <w:rPr>
          <w:rFonts w:ascii="Arial" w:eastAsia="Times New Roman" w:hAnsi="Arial" w:cs="Arial"/>
          <w:color w:val="000000"/>
          <w:szCs w:val="24"/>
        </w:rPr>
        <w:t>Phu</w:t>
      </w:r>
      <w:proofErr w:type="spellEnd"/>
      <w:r w:rsidRPr="003E02CA">
        <w:rPr>
          <w:rFonts w:ascii="Arial" w:eastAsia="Times New Roman" w:hAnsi="Arial" w:cs="Arial"/>
          <w:color w:val="000000"/>
          <w:szCs w:val="24"/>
        </w:rPr>
        <w:t xml:space="preserve"> Minh case study, as part of an independent PhD research project undertaken by </w:t>
      </w:r>
      <w:proofErr w:type="spellStart"/>
      <w:r w:rsidRPr="003E02CA">
        <w:rPr>
          <w:rFonts w:ascii="Arial" w:eastAsia="Times New Roman" w:hAnsi="Arial" w:cs="Arial"/>
          <w:color w:val="000000"/>
          <w:szCs w:val="24"/>
        </w:rPr>
        <w:t>Giang</w:t>
      </w:r>
      <w:proofErr w:type="spellEnd"/>
      <w:r w:rsidRPr="003E02CA">
        <w:rPr>
          <w:rFonts w:ascii="Arial" w:eastAsia="Times New Roman" w:hAnsi="Arial" w:cs="Arial"/>
          <w:color w:val="000000"/>
          <w:szCs w:val="24"/>
        </w:rPr>
        <w:t xml:space="preserve"> Phi. The research critically analyses and evaluates the extent to which MFT is an effective vehicle for poverty alleviation in developing countries, and makes recommendations for the practical development of MFT.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hyperlink r:id="rId101" w:anchor="m_387848007958154643__top" w:history="1">
        <w:r w:rsidR="005B0538" w:rsidRPr="005B0538">
          <w:t xml:space="preserve"> </w:t>
        </w:r>
        <w:r w:rsidR="005B0538" w:rsidRPr="005B0538">
          <w:rPr>
            <w:rFonts w:ascii="Arial" w:eastAsia="Times New Roman" w:hAnsi="Arial" w:cs="Arial"/>
            <w:color w:val="1155CC"/>
            <w:szCs w:val="24"/>
            <w:u w:val="single"/>
          </w:rPr>
          <w:t xml:space="preserve">Back to top </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128" w:name="m_387848007958154643__Toc527107930"/>
      <w:r w:rsidRPr="003E02CA">
        <w:rPr>
          <w:rFonts w:ascii="Arial" w:eastAsia="Times New Roman" w:hAnsi="Arial" w:cs="Arial"/>
          <w:b/>
          <w:bCs/>
          <w:color w:val="FFFFFF"/>
          <w:kern w:val="36"/>
          <w:sz w:val="48"/>
          <w:szCs w:val="48"/>
        </w:rPr>
        <w:t>WATER RESOURCES</w:t>
      </w:r>
      <w:bookmarkEnd w:id="128"/>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29" w:name="m_387848007958154643__Toc527107931"/>
      <w:r w:rsidRPr="003E02CA">
        <w:rPr>
          <w:rFonts w:ascii="Calibri" w:eastAsia="Times New Roman" w:hAnsi="Calibri" w:cs="Calibri"/>
          <w:b/>
          <w:bCs/>
          <w:color w:val="800000"/>
          <w:sz w:val="22"/>
        </w:rPr>
        <w:t xml:space="preserve">Automation with renewable energy to optimize the exploitation of water supply networks in </w:t>
      </w:r>
      <w:proofErr w:type="spellStart"/>
      <w:r w:rsidRPr="003E02CA">
        <w:rPr>
          <w:rFonts w:ascii="Calibri" w:eastAsia="Times New Roman" w:hAnsi="Calibri" w:cs="Calibri"/>
          <w:b/>
          <w:bCs/>
          <w:color w:val="800000"/>
          <w:sz w:val="22"/>
        </w:rPr>
        <w:t>Ninh</w:t>
      </w:r>
      <w:proofErr w:type="spellEnd"/>
      <w:r w:rsidRPr="003E02CA">
        <w:rPr>
          <w:rFonts w:ascii="Calibri" w:eastAsia="Times New Roman" w:hAnsi="Calibri" w:cs="Calibri"/>
          <w:b/>
          <w:bCs/>
          <w:color w:val="800000"/>
          <w:sz w:val="22"/>
        </w:rPr>
        <w:t xml:space="preserve"> </w:t>
      </w:r>
      <w:proofErr w:type="spellStart"/>
      <w:r w:rsidRPr="003E02CA">
        <w:rPr>
          <w:rFonts w:ascii="Calibri" w:eastAsia="Times New Roman" w:hAnsi="Calibri" w:cs="Calibri"/>
          <w:b/>
          <w:bCs/>
          <w:color w:val="800000"/>
          <w:sz w:val="22"/>
        </w:rPr>
        <w:t>Thuan</w:t>
      </w:r>
      <w:proofErr w:type="spellEnd"/>
      <w:r w:rsidRPr="003E02CA">
        <w:rPr>
          <w:rFonts w:ascii="Calibri" w:eastAsia="Times New Roman" w:hAnsi="Calibri" w:cs="Calibri"/>
          <w:b/>
          <w:bCs/>
          <w:color w:val="800000"/>
          <w:sz w:val="22"/>
        </w:rPr>
        <w:t xml:space="preserve"> province.</w:t>
      </w:r>
      <w:bookmarkEnd w:id="129"/>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Anh Tuan </w:t>
      </w:r>
      <w:proofErr w:type="gramStart"/>
      <w:r w:rsidRPr="003E02CA">
        <w:rPr>
          <w:rFonts w:ascii="Arial" w:eastAsia="Times New Roman" w:hAnsi="Arial" w:cs="Arial"/>
          <w:color w:val="000000"/>
          <w:szCs w:val="24"/>
        </w:rPr>
        <w:t>Vo</w:t>
      </w:r>
      <w:proofErr w:type="gramEnd"/>
      <w:r w:rsidRPr="003E02CA">
        <w:rPr>
          <w:rFonts w:ascii="Arial" w:eastAsia="Times New Roman" w:hAnsi="Arial" w:cs="Arial"/>
          <w:color w:val="000000"/>
          <w:szCs w:val="24"/>
        </w:rPr>
        <w:t xml:space="preserve">, Lien Huong Mai and Huynh Thuy Ngan Nguyen. </w:t>
      </w:r>
      <w:proofErr w:type="gramStart"/>
      <w:r w:rsidRPr="003E02CA">
        <w:rPr>
          <w:rFonts w:ascii="Arial" w:eastAsia="Times New Roman" w:hAnsi="Arial" w:cs="Arial"/>
          <w:color w:val="000000"/>
          <w:szCs w:val="24"/>
        </w:rPr>
        <w:t>MATEC Web of Conferences 193,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102" w:tgtFrame="_blank" w:history="1">
        <w:r w:rsidRPr="003E02CA">
          <w:rPr>
            <w:rFonts w:ascii="Arial" w:eastAsia="Times New Roman" w:hAnsi="Arial" w:cs="Arial"/>
            <w:color w:val="1155CC"/>
            <w:szCs w:val="24"/>
            <w:u w:val="single"/>
          </w:rPr>
          <w:t>https://www.matec-conferences.org/articles/matecconf/pdf/2018/52/matecconf_esci2018_02001.pdf</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lastRenderedPageBreak/>
        <w:t xml:space="preserve">Abstract: The research that was conducted on the water supply network of Phan Rang city, </w:t>
      </w:r>
      <w:proofErr w:type="spellStart"/>
      <w:r w:rsidRPr="003E02CA">
        <w:rPr>
          <w:rFonts w:ascii="Arial" w:eastAsia="Times New Roman" w:hAnsi="Arial" w:cs="Arial"/>
          <w:color w:val="000000"/>
          <w:szCs w:val="24"/>
        </w:rPr>
        <w:t>Ninh</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Thuan</w:t>
      </w:r>
      <w:proofErr w:type="spellEnd"/>
      <w:r w:rsidRPr="003E02CA">
        <w:rPr>
          <w:rFonts w:ascii="Arial" w:eastAsia="Times New Roman" w:hAnsi="Arial" w:cs="Arial"/>
          <w:color w:val="000000"/>
          <w:szCs w:val="24"/>
        </w:rPr>
        <w:t xml:space="preserve"> province, is aimed at using renewable energy to optimize the management and reduce the water loss. The research has conducted DMA (District Metering Area) setup, construction and installation of flow meter and pressure reducing valve chamber for flow and pressure control with active pressure regulation, and the use of hydraulic power generator to generate power at the site. Research results provide management agencies, in particular, water supply companies, with optimal solutions in network management and energy saving, reducing the amount of water loss effectively, thereby increasing revenue and saving clean water - precious resources </w:t>
      </w:r>
      <w:proofErr w:type="gramStart"/>
      <w:r w:rsidRPr="003E02CA">
        <w:rPr>
          <w:rFonts w:ascii="Arial" w:eastAsia="Times New Roman" w:hAnsi="Arial" w:cs="Arial"/>
          <w:color w:val="000000"/>
          <w:szCs w:val="24"/>
        </w:rPr>
        <w:t>are</w:t>
      </w:r>
      <w:proofErr w:type="gramEnd"/>
      <w:r w:rsidRPr="003E02CA">
        <w:rPr>
          <w:rFonts w:ascii="Arial" w:eastAsia="Times New Roman" w:hAnsi="Arial" w:cs="Arial"/>
          <w:color w:val="000000"/>
          <w:szCs w:val="24"/>
        </w:rPr>
        <w:t xml:space="preserve"> gradually depleted.</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30" w:name="m_387848007958154643__Toc527107932"/>
      <w:r w:rsidRPr="003E02CA">
        <w:rPr>
          <w:rFonts w:ascii="Calibri" w:eastAsia="Times New Roman" w:hAnsi="Calibri" w:cs="Calibri"/>
          <w:b/>
          <w:bCs/>
          <w:color w:val="800000"/>
          <w:sz w:val="22"/>
        </w:rPr>
        <w:t>The Mekong's future flows under multiple drivers: How climate change, hydropower developments and irrigation expansions drive hydrological changes.</w:t>
      </w:r>
      <w:bookmarkEnd w:id="130"/>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Long P. Hoang, Michelle T. H. van Vliet, </w:t>
      </w:r>
      <w:proofErr w:type="spellStart"/>
      <w:r w:rsidRPr="003E02CA">
        <w:rPr>
          <w:rFonts w:ascii="Arial" w:eastAsia="Times New Roman" w:hAnsi="Arial" w:cs="Arial"/>
          <w:color w:val="000000"/>
          <w:szCs w:val="24"/>
        </w:rPr>
        <w:t>Matti</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Kummu</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Hannu</w:t>
      </w:r>
      <w:proofErr w:type="spellEnd"/>
      <w:r w:rsidRPr="003E02CA">
        <w:rPr>
          <w:rFonts w:ascii="Arial" w:eastAsia="Times New Roman" w:hAnsi="Arial" w:cs="Arial"/>
          <w:color w:val="000000"/>
          <w:szCs w:val="24"/>
        </w:rPr>
        <w:t xml:space="preserve"> Lauri, </w:t>
      </w:r>
      <w:proofErr w:type="spellStart"/>
      <w:r w:rsidRPr="003E02CA">
        <w:rPr>
          <w:rFonts w:ascii="Arial" w:eastAsia="Times New Roman" w:hAnsi="Arial" w:cs="Arial"/>
          <w:color w:val="000000"/>
          <w:szCs w:val="24"/>
        </w:rPr>
        <w:t>Jorma</w:t>
      </w:r>
      <w:proofErr w:type="spellEnd"/>
      <w:r w:rsidRPr="003E02CA">
        <w:rPr>
          <w:rFonts w:ascii="Arial" w:eastAsia="Times New Roman" w:hAnsi="Arial" w:cs="Arial"/>
          <w:color w:val="000000"/>
          <w:szCs w:val="24"/>
        </w:rPr>
        <w:t xml:space="preserve"> </w:t>
      </w:r>
      <w:proofErr w:type="spellStart"/>
      <w:r w:rsidRPr="003E02CA">
        <w:rPr>
          <w:rFonts w:ascii="Arial" w:eastAsia="Times New Roman" w:hAnsi="Arial" w:cs="Arial"/>
          <w:color w:val="000000"/>
          <w:szCs w:val="24"/>
        </w:rPr>
        <w:t>Koponen</w:t>
      </w:r>
      <w:proofErr w:type="spellEnd"/>
      <w:r w:rsidRPr="003E02CA">
        <w:rPr>
          <w:rFonts w:ascii="Arial" w:eastAsia="Times New Roman" w:hAnsi="Arial" w:cs="Arial"/>
          <w:color w:val="000000"/>
          <w:szCs w:val="24"/>
        </w:rPr>
        <w:t xml:space="preserve"> and others. Science of </w:t>
      </w:r>
      <w:proofErr w:type="gramStart"/>
      <w:r w:rsidRPr="003E02CA">
        <w:rPr>
          <w:rFonts w:ascii="Arial" w:eastAsia="Times New Roman" w:hAnsi="Arial" w:cs="Arial"/>
          <w:color w:val="000000"/>
          <w:szCs w:val="24"/>
        </w:rPr>
        <w:t>The</w:t>
      </w:r>
      <w:proofErr w:type="gramEnd"/>
      <w:r w:rsidRPr="003E02CA">
        <w:rPr>
          <w:rFonts w:ascii="Arial" w:eastAsia="Times New Roman" w:hAnsi="Arial" w:cs="Arial"/>
          <w:color w:val="000000"/>
          <w:szCs w:val="24"/>
        </w:rPr>
        <w:t xml:space="preserve"> Total Environment, 2018.</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Abstract: The river flow regime and water resources are highly important for economic growths, flood security, and ecosystem dynamics in the Mekong basin – an important transboundary river basin in South East Asia. The river flow, although remains relatively unregulated, is expected to be increasingly perturbed by climate change and rapidly accelerating socioeconomic developments. Current understanding about hydrological changes under the combined impacts of these drivers, however, remains limited. This study presents projected hydrological changes caused by multiple drivers, namely climate change, large-scale hydropower developments, and irrigated land expansions by 2050s. We found that the future flow regime is highly susceptible to all considered drivers, shown by substantial changes in both annual and seasonal flow distribution. While hydropower developments exhibit limited impacts on annual total flows, climate change and irrigation expansions cause changes of +15% and −3% in annual flows, respectively. However, hydropower developments show the largest seasonal impacts characterized by higher dry season flows (up to +70%) and lower wet season flows (−15%). These strong seasonal impacts tend to outplay those of the other drivers, resulting in the overall hydrological change pattern of strong increases of the dry season flow (up to +160%); flow reduction in the first half of the wet season (up to −25%); and slight flow increase in the second half of the wet season (up to 40%). Furthermore, the cumulative impacts of all drivers cause substantial flow reductions during the early wet season (up to −25% in July), posing challenges for crop production and saltwater intrusion in the downstream Mekong Delta. Substantial flow changes and their consequences require careful considerations of future development activities, as well as timely adaptation to future changes.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lastRenderedPageBreak/>
        <w:t>               </w:t>
      </w:r>
      <w:hyperlink r:id="rId103" w:anchor="m_387848007958154643__top" w:history="1">
        <w:r w:rsidR="005B0538" w:rsidRPr="005B0538">
          <w:t xml:space="preserve"> </w:t>
        </w:r>
        <w:r w:rsidR="005B0538" w:rsidRPr="005B0538">
          <w:rPr>
            <w:rFonts w:ascii="Arial" w:eastAsia="Times New Roman" w:hAnsi="Arial" w:cs="Arial"/>
            <w:color w:val="1155CC"/>
            <w:szCs w:val="24"/>
            <w:u w:val="single"/>
          </w:rPr>
          <w:t xml:space="preserve">Back to top </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31" w:name="m_387848007958154643__Toc527107933"/>
      <w:r w:rsidRPr="003E02CA">
        <w:rPr>
          <w:rFonts w:ascii="Calibri" w:eastAsia="Times New Roman" w:hAnsi="Calibri" w:cs="Calibri"/>
          <w:b/>
          <w:bCs/>
          <w:color w:val="800000"/>
          <w:sz w:val="22"/>
        </w:rPr>
        <w:t xml:space="preserve">Power and Geopolitics along the Mekong: The Laos–Vietnam Negotiation on the </w:t>
      </w:r>
      <w:proofErr w:type="spellStart"/>
      <w:r w:rsidRPr="003E02CA">
        <w:rPr>
          <w:rFonts w:ascii="Calibri" w:eastAsia="Times New Roman" w:hAnsi="Calibri" w:cs="Calibri"/>
          <w:b/>
          <w:bCs/>
          <w:color w:val="800000"/>
          <w:sz w:val="22"/>
        </w:rPr>
        <w:t>Xayaburi</w:t>
      </w:r>
      <w:proofErr w:type="spellEnd"/>
      <w:r w:rsidRPr="003E02CA">
        <w:rPr>
          <w:rFonts w:ascii="Calibri" w:eastAsia="Times New Roman" w:hAnsi="Calibri" w:cs="Calibri"/>
          <w:b/>
          <w:bCs/>
          <w:color w:val="800000"/>
          <w:sz w:val="22"/>
        </w:rPr>
        <w:t xml:space="preserve"> Dam.</w:t>
      </w:r>
      <w:bookmarkEnd w:id="131"/>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Gabriele </w:t>
      </w:r>
      <w:proofErr w:type="spellStart"/>
      <w:r w:rsidRPr="003E02CA">
        <w:rPr>
          <w:rFonts w:ascii="Arial" w:eastAsia="Times New Roman" w:hAnsi="Arial" w:cs="Arial"/>
          <w:color w:val="000000"/>
          <w:szCs w:val="24"/>
        </w:rPr>
        <w:t>Giovannini</w:t>
      </w:r>
      <w:proofErr w:type="spellEnd"/>
      <w:r w:rsidRPr="003E02CA">
        <w:rPr>
          <w:rFonts w:ascii="Arial" w:eastAsia="Times New Roman" w:hAnsi="Arial" w:cs="Arial"/>
          <w:color w:val="000000"/>
          <w:szCs w:val="24"/>
        </w:rPr>
        <w:t xml:space="preserve">. </w:t>
      </w:r>
      <w:proofErr w:type="gramStart"/>
      <w:r w:rsidRPr="003E02CA">
        <w:rPr>
          <w:rFonts w:ascii="Arial" w:eastAsia="Times New Roman" w:hAnsi="Arial" w:cs="Arial"/>
          <w:color w:val="000000"/>
          <w:szCs w:val="24"/>
        </w:rPr>
        <w:t>Journal of current Southeast Asian affairs, 2018.</w:t>
      </w:r>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Free full text </w:t>
      </w:r>
      <w:hyperlink r:id="rId104" w:tgtFrame="_blank" w:history="1">
        <w:r w:rsidRPr="003E02CA">
          <w:rPr>
            <w:rFonts w:ascii="Arial" w:eastAsia="Times New Roman" w:hAnsi="Arial" w:cs="Arial"/>
            <w:color w:val="1155CC"/>
            <w:szCs w:val="24"/>
            <w:u w:val="single"/>
          </w:rPr>
          <w:t>http://journals.giga-hamburg.de/index.php/jsaa/article/view/2949</w:t>
        </w:r>
      </w:hyperlink>
      <w:r w:rsidRPr="003E02CA">
        <w:rPr>
          <w:rFonts w:ascii="Arial" w:eastAsia="Times New Roman" w:hAnsi="Arial" w:cs="Arial"/>
          <w:color w:val="000000"/>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This article is the first account of an overlooked aspect of the </w:t>
      </w:r>
      <w:proofErr w:type="spellStart"/>
      <w:r w:rsidRPr="003E02CA">
        <w:rPr>
          <w:rFonts w:ascii="Arial" w:eastAsia="Times New Roman" w:hAnsi="Arial" w:cs="Arial"/>
          <w:color w:val="000000"/>
          <w:szCs w:val="24"/>
        </w:rPr>
        <w:t>Xayaburi</w:t>
      </w:r>
      <w:proofErr w:type="spellEnd"/>
      <w:r w:rsidRPr="003E02CA">
        <w:rPr>
          <w:rFonts w:ascii="Arial" w:eastAsia="Times New Roman" w:hAnsi="Arial" w:cs="Arial"/>
          <w:color w:val="000000"/>
          <w:szCs w:val="24"/>
        </w:rPr>
        <w:t xml:space="preserve"> Dam, currently under construction in Laos in the mainstream of the Lower Mekong River; namely, the negotiations between Laos and Vietnam. Despite broad consensus among scholars and observers that Vietnam and Laos had diverging interests and preferences regarding the </w:t>
      </w:r>
      <w:proofErr w:type="spellStart"/>
      <w:r w:rsidRPr="003E02CA">
        <w:rPr>
          <w:rFonts w:ascii="Arial" w:eastAsia="Times New Roman" w:hAnsi="Arial" w:cs="Arial"/>
          <w:color w:val="000000"/>
          <w:szCs w:val="24"/>
        </w:rPr>
        <w:t>Xayaburi</w:t>
      </w:r>
      <w:proofErr w:type="spellEnd"/>
      <w:r w:rsidRPr="003E02CA">
        <w:rPr>
          <w:rFonts w:ascii="Arial" w:eastAsia="Times New Roman" w:hAnsi="Arial" w:cs="Arial"/>
          <w:color w:val="000000"/>
          <w:szCs w:val="24"/>
        </w:rPr>
        <w:t xml:space="preserve"> Dam, how Laos went ahead with the project despite Vietnam’s explicit opposition to it has so far remained completely uncharted. This article aims to fill this knowledge gap by focusing on the state-to-state level of the </w:t>
      </w:r>
      <w:proofErr w:type="spellStart"/>
      <w:r w:rsidRPr="003E02CA">
        <w:rPr>
          <w:rFonts w:ascii="Arial" w:eastAsia="Times New Roman" w:hAnsi="Arial" w:cs="Arial"/>
          <w:color w:val="000000"/>
          <w:szCs w:val="24"/>
        </w:rPr>
        <w:t>Xayaburi</w:t>
      </w:r>
      <w:proofErr w:type="spellEnd"/>
      <w:r w:rsidRPr="003E02CA">
        <w:rPr>
          <w:rFonts w:ascii="Arial" w:eastAsia="Times New Roman" w:hAnsi="Arial" w:cs="Arial"/>
          <w:color w:val="000000"/>
          <w:szCs w:val="24"/>
        </w:rPr>
        <w:t xml:space="preserve"> Dam and addressing the factors that enabled Laos to pursue its interests prevailing over Vietnam despite the clear power asymmetry that shapes the bilateral relationship. The article concludes that geopolitical factors have limited Vietnam’s leverage and its capacity to implement effective countermeasures to prevent Laos going ahead with the construction of the dam and have led to a positive outcome in relational power terms for Laos.</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after="0" w:line="240" w:lineRule="auto"/>
        <w:outlineLvl w:val="1"/>
        <w:rPr>
          <w:rFonts w:ascii="Arial" w:eastAsia="Times New Roman" w:hAnsi="Arial" w:cs="Arial"/>
          <w:b/>
          <w:bCs/>
          <w:color w:val="000000"/>
          <w:sz w:val="36"/>
          <w:szCs w:val="36"/>
        </w:rPr>
      </w:pPr>
      <w:bookmarkStart w:id="132" w:name="m_387848007958154643__Toc527107934"/>
      <w:proofErr w:type="gramStart"/>
      <w:r w:rsidRPr="003E02CA">
        <w:rPr>
          <w:rFonts w:ascii="Calibri" w:eastAsia="Times New Roman" w:hAnsi="Calibri" w:cs="Calibri"/>
          <w:b/>
          <w:bCs/>
          <w:color w:val="800000"/>
          <w:sz w:val="22"/>
        </w:rPr>
        <w:t>Assessment of urbanization impact on groundwater resources in Hanoi, Vietnam.</w:t>
      </w:r>
      <w:bookmarkEnd w:id="132"/>
      <w:proofErr w:type="gramEnd"/>
    </w:p>
    <w:p w:rsidR="003E02CA" w:rsidRPr="003E02CA" w:rsidRDefault="003E02CA" w:rsidP="003E02CA">
      <w:pPr>
        <w:spacing w:before="100" w:beforeAutospacing="1" w:after="0" w:line="240" w:lineRule="auto"/>
        <w:rPr>
          <w:rFonts w:ascii="Arial" w:eastAsia="Times New Roman" w:hAnsi="Arial" w:cs="Arial"/>
          <w:color w:val="000000"/>
          <w:szCs w:val="24"/>
        </w:rPr>
      </w:pPr>
      <w:proofErr w:type="gramStart"/>
      <w:r w:rsidRPr="003E02CA">
        <w:rPr>
          <w:rFonts w:ascii="Arial" w:eastAsia="Times New Roman" w:hAnsi="Arial" w:cs="Arial"/>
          <w:color w:val="000000"/>
          <w:szCs w:val="24"/>
        </w:rPr>
        <w:t xml:space="preserve">Vu Thanh Tam and Tran </w:t>
      </w:r>
      <w:proofErr w:type="spellStart"/>
      <w:r w:rsidRPr="003E02CA">
        <w:rPr>
          <w:rFonts w:ascii="Arial" w:eastAsia="Times New Roman" w:hAnsi="Arial" w:cs="Arial"/>
          <w:color w:val="000000"/>
          <w:szCs w:val="24"/>
        </w:rPr>
        <w:t>Thi</w:t>
      </w:r>
      <w:proofErr w:type="spellEnd"/>
      <w:r w:rsidRPr="003E02CA">
        <w:rPr>
          <w:rFonts w:ascii="Arial" w:eastAsia="Times New Roman" w:hAnsi="Arial" w:cs="Arial"/>
          <w:color w:val="000000"/>
          <w:szCs w:val="24"/>
        </w:rPr>
        <w:t xml:space="preserve"> Viet Nga.</w:t>
      </w:r>
      <w:proofErr w:type="gramEnd"/>
      <w:r w:rsidRPr="003E02CA">
        <w:rPr>
          <w:rFonts w:ascii="Arial" w:eastAsia="Times New Roman" w:hAnsi="Arial" w:cs="Arial"/>
          <w:color w:val="000000"/>
          <w:szCs w:val="24"/>
        </w:rPr>
        <w:t xml:space="preserve"> J Environ Manage, 2018, volume 227, pp. 107-116.</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t xml:space="preserve">Abstract: In this study, the impact of urban development on groundwater resources of Hanoi City was assessed in terms of: (1) change of land use practice, and (2) increasing groundwater abstraction due to urban population growth. To this end, a coupled hydrological rainfall-runoff and groundwater flow simulation with </w:t>
      </w:r>
      <w:proofErr w:type="spellStart"/>
      <w:r w:rsidRPr="003E02CA">
        <w:rPr>
          <w:rFonts w:ascii="Arial" w:eastAsia="Times New Roman" w:hAnsi="Arial" w:cs="Arial"/>
          <w:color w:val="000000"/>
          <w:szCs w:val="24"/>
        </w:rPr>
        <w:t>WetSpa</w:t>
      </w:r>
      <w:proofErr w:type="spellEnd"/>
      <w:r w:rsidRPr="003E02CA">
        <w:rPr>
          <w:rFonts w:ascii="Arial" w:eastAsia="Times New Roman" w:hAnsi="Arial" w:cs="Arial"/>
          <w:color w:val="000000"/>
          <w:szCs w:val="24"/>
        </w:rPr>
        <w:t xml:space="preserve"> and MODFLOW codes was carried out with a set of spatial and temporal data of </w:t>
      </w:r>
      <w:proofErr w:type="spellStart"/>
      <w:r w:rsidRPr="003E02CA">
        <w:rPr>
          <w:rFonts w:ascii="Arial" w:eastAsia="Times New Roman" w:hAnsi="Arial" w:cs="Arial"/>
          <w:color w:val="000000"/>
          <w:szCs w:val="24"/>
        </w:rPr>
        <w:t>meteo</w:t>
      </w:r>
      <w:proofErr w:type="spellEnd"/>
      <w:r w:rsidRPr="003E02CA">
        <w:rPr>
          <w:rFonts w:ascii="Arial" w:eastAsia="Times New Roman" w:hAnsi="Arial" w:cs="Arial"/>
          <w:color w:val="000000"/>
          <w:szCs w:val="24"/>
        </w:rPr>
        <w:t>-hydrology, land use, groundwater abstraction, population growth, and losses from the city water supply and sewerage system. The results of the simulation indicate that infiltration from rainfall contributes with 53.6% to the recharge of the groundwater system in Hanoi City, followed by seepage from rivers and lakes (31%). The remaining 15.4% was attributed to leakage from the municipal water supply and sewerage networks. This study also suggests that the main cause of groundwater level's decline in the city is the extensive groundwater abstraction, while an increase of the urban impervious areas due to urbanization only causes a slight decrease of groundwater recharge.</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000000"/>
          <w:szCs w:val="24"/>
        </w:rPr>
        <w:lastRenderedPageBreak/>
        <w:t> </w:t>
      </w:r>
    </w:p>
    <w:p w:rsidR="003E02CA" w:rsidRPr="003E02CA" w:rsidRDefault="003E02CA" w:rsidP="003E02CA">
      <w:pPr>
        <w:spacing w:before="100" w:beforeAutospacing="1" w:after="0" w:line="240" w:lineRule="auto"/>
        <w:rPr>
          <w:rFonts w:ascii="Arial" w:eastAsia="Times New Roman" w:hAnsi="Arial" w:cs="Arial"/>
          <w:color w:val="000000"/>
          <w:szCs w:val="24"/>
        </w:rPr>
      </w:pPr>
      <w:bookmarkStart w:id="133" w:name="m_387848007958154643__Hlk511750469"/>
      <w:r w:rsidRPr="003E02CA">
        <w:rPr>
          <w:rFonts w:ascii="Arial" w:eastAsia="Times New Roman" w:hAnsi="Arial" w:cs="Arial"/>
          <w:color w:val="000000"/>
          <w:szCs w:val="24"/>
        </w:rPr>
        <w:t>               </w:t>
      </w:r>
      <w:bookmarkEnd w:id="133"/>
      <w:r w:rsidRPr="003E02CA">
        <w:rPr>
          <w:rFonts w:ascii="Arial" w:eastAsia="Times New Roman" w:hAnsi="Arial" w:cs="Arial"/>
          <w:color w:val="000000"/>
          <w:szCs w:val="24"/>
        </w:rPr>
        <w:fldChar w:fldCharType="begin"/>
      </w:r>
      <w:r w:rsidRPr="003E02CA">
        <w:rPr>
          <w:rFonts w:ascii="Arial" w:eastAsia="Times New Roman" w:hAnsi="Arial" w:cs="Arial"/>
          <w:color w:val="000000"/>
          <w:szCs w:val="24"/>
        </w:rPr>
        <w:instrText xml:space="preserve"> HYPERLINK "https://mail.google.com/mail/u/0?ui=2&amp;ik=98e23e7e7e&amp;view=lg&amp;permmsgid=msg-f%3A1614094129342075780&amp;ser=1" \l "m_387848007958154643__top" </w:instrText>
      </w:r>
      <w:r w:rsidRPr="003E02CA">
        <w:rPr>
          <w:rFonts w:ascii="Arial" w:eastAsia="Times New Roman" w:hAnsi="Arial" w:cs="Arial"/>
          <w:color w:val="000000"/>
          <w:szCs w:val="24"/>
        </w:rPr>
        <w:fldChar w:fldCharType="separate"/>
      </w:r>
      <w:r w:rsidR="005B0538" w:rsidRPr="005B0538">
        <w:t xml:space="preserve"> </w:t>
      </w:r>
      <w:r w:rsidR="005B0538" w:rsidRPr="005B0538">
        <w:rPr>
          <w:rFonts w:ascii="Arial" w:eastAsia="Times New Roman" w:hAnsi="Arial" w:cs="Arial"/>
          <w:color w:val="1155CC"/>
          <w:szCs w:val="24"/>
          <w:u w:val="single"/>
        </w:rPr>
        <w:t xml:space="preserve">Back to top </w:t>
      </w:r>
      <w:r w:rsidRPr="003E02CA">
        <w:rPr>
          <w:rFonts w:ascii="Arial" w:eastAsia="Times New Roman" w:hAnsi="Arial" w:cs="Arial"/>
          <w:color w:val="000000"/>
          <w:szCs w:val="24"/>
        </w:rPr>
        <w:fldChar w:fldCharType="end"/>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1F3864"/>
          <w:szCs w:val="24"/>
        </w:rPr>
        <w:t> </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1F3864"/>
          <w:szCs w:val="24"/>
        </w:rPr>
        <w:t>***************************</w:t>
      </w:r>
    </w:p>
    <w:p w:rsidR="003E02CA" w:rsidRPr="003E02CA" w:rsidRDefault="003E02CA" w:rsidP="003E02CA">
      <w:pPr>
        <w:spacing w:before="100" w:beforeAutospacing="1" w:after="0" w:line="240" w:lineRule="auto"/>
        <w:rPr>
          <w:rFonts w:ascii="Arial" w:eastAsia="Times New Roman" w:hAnsi="Arial" w:cs="Arial"/>
          <w:color w:val="000000"/>
          <w:szCs w:val="24"/>
        </w:rPr>
      </w:pPr>
      <w:proofErr w:type="spellStart"/>
      <w:r w:rsidRPr="003E02CA">
        <w:rPr>
          <w:rFonts w:ascii="Arial" w:eastAsia="Times New Roman" w:hAnsi="Arial" w:cs="Arial"/>
          <w:color w:val="1F3864"/>
          <w:szCs w:val="24"/>
        </w:rPr>
        <w:t>Vũ</w:t>
      </w:r>
      <w:proofErr w:type="spellEnd"/>
      <w:r w:rsidRPr="003E02CA">
        <w:rPr>
          <w:rFonts w:ascii="Arial" w:eastAsia="Times New Roman" w:hAnsi="Arial" w:cs="Arial"/>
          <w:color w:val="1F3864"/>
          <w:szCs w:val="24"/>
        </w:rPr>
        <w:t xml:space="preserve"> </w:t>
      </w:r>
      <w:proofErr w:type="spellStart"/>
      <w:r w:rsidRPr="003E02CA">
        <w:rPr>
          <w:rFonts w:ascii="Arial" w:eastAsia="Times New Roman" w:hAnsi="Arial" w:cs="Arial"/>
          <w:color w:val="1F3864"/>
          <w:szCs w:val="24"/>
        </w:rPr>
        <w:t>Thị</w:t>
      </w:r>
      <w:proofErr w:type="spellEnd"/>
      <w:r w:rsidRPr="003E02CA">
        <w:rPr>
          <w:rFonts w:ascii="Arial" w:eastAsia="Times New Roman" w:hAnsi="Arial" w:cs="Arial"/>
          <w:color w:val="1F3864"/>
          <w:szCs w:val="24"/>
        </w:rPr>
        <w:t xml:space="preserve"> </w:t>
      </w:r>
      <w:proofErr w:type="spellStart"/>
      <w:r w:rsidRPr="003E02CA">
        <w:rPr>
          <w:rFonts w:ascii="Arial" w:eastAsia="Times New Roman" w:hAnsi="Arial" w:cs="Arial"/>
          <w:color w:val="1F3864"/>
          <w:szCs w:val="24"/>
        </w:rPr>
        <w:t>Nha</w:t>
      </w:r>
      <w:proofErr w:type="spellEnd"/>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1F3864"/>
          <w:szCs w:val="24"/>
        </w:rPr>
        <w:t>Librarian</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1F3864"/>
          <w:szCs w:val="24"/>
        </w:rPr>
        <w:t>World Bank Group</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1F3864"/>
          <w:szCs w:val="24"/>
        </w:rPr>
        <w:t>63 Ly Thai To, Hanoi, Vietnam</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1F3864"/>
          <w:szCs w:val="24"/>
        </w:rPr>
        <w:t>Tel.: +84-4-3934 6845</w:t>
      </w:r>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1F3864"/>
          <w:szCs w:val="24"/>
        </w:rPr>
        <w:t>Email: </w:t>
      </w:r>
      <w:hyperlink r:id="rId105" w:tgtFrame="_blank" w:history="1">
        <w:r w:rsidRPr="003E02CA">
          <w:rPr>
            <w:rFonts w:ascii="Arial" w:eastAsia="Times New Roman" w:hAnsi="Arial" w:cs="Arial"/>
            <w:color w:val="1F3864"/>
            <w:szCs w:val="24"/>
            <w:u w:val="single"/>
          </w:rPr>
          <w:t>nvu2@worldbankgroup.org</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1F3864"/>
          <w:szCs w:val="24"/>
        </w:rPr>
        <w:t>World Bank Vietnam web site </w:t>
      </w:r>
      <w:hyperlink r:id="rId106" w:tgtFrame="_blank" w:history="1">
        <w:r w:rsidRPr="003E02CA">
          <w:rPr>
            <w:rFonts w:ascii="Arial" w:eastAsia="Times New Roman" w:hAnsi="Arial" w:cs="Arial"/>
            <w:color w:val="1F3864"/>
            <w:szCs w:val="24"/>
            <w:u w:val="single"/>
          </w:rPr>
          <w:t>http://www.worldbank.org.vn</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1F3864"/>
          <w:szCs w:val="24"/>
        </w:rPr>
        <w:t>WB’s free documents and reports </w:t>
      </w:r>
      <w:hyperlink r:id="rId107" w:tgtFrame="_blank" w:history="1">
        <w:r w:rsidRPr="003E02CA">
          <w:rPr>
            <w:rFonts w:ascii="Arial" w:eastAsia="Times New Roman" w:hAnsi="Arial" w:cs="Arial"/>
            <w:color w:val="1F3864"/>
            <w:szCs w:val="24"/>
            <w:u w:val="single"/>
          </w:rPr>
          <w:t>http://www.worldbank.org/documents</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1F3864"/>
          <w:szCs w:val="24"/>
        </w:rPr>
        <w:t>WB’s free publications &amp; research </w:t>
      </w:r>
      <w:hyperlink r:id="rId108" w:tgtFrame="_blank" w:history="1">
        <w:r w:rsidRPr="003E02CA">
          <w:rPr>
            <w:rFonts w:ascii="Arial" w:eastAsia="Times New Roman" w:hAnsi="Arial" w:cs="Arial"/>
            <w:color w:val="1F3864"/>
            <w:szCs w:val="24"/>
            <w:u w:val="single"/>
          </w:rPr>
          <w:t>http://openknowledge.worldbank.org</w:t>
        </w:r>
      </w:hyperlink>
    </w:p>
    <w:p w:rsidR="003E02CA" w:rsidRPr="003E02CA" w:rsidRDefault="003E02CA" w:rsidP="003E02CA">
      <w:pPr>
        <w:spacing w:before="100" w:beforeAutospacing="1" w:after="0" w:line="240" w:lineRule="auto"/>
        <w:rPr>
          <w:rFonts w:ascii="Arial" w:eastAsia="Times New Roman" w:hAnsi="Arial" w:cs="Arial"/>
          <w:color w:val="000000"/>
          <w:szCs w:val="24"/>
        </w:rPr>
      </w:pPr>
      <w:r w:rsidRPr="003E02CA">
        <w:rPr>
          <w:rFonts w:ascii="Arial" w:eastAsia="Times New Roman" w:hAnsi="Arial" w:cs="Arial"/>
          <w:color w:val="1F3864"/>
          <w:szCs w:val="24"/>
        </w:rPr>
        <w:t>WB’s free data &amp; statistics </w:t>
      </w:r>
      <w:hyperlink r:id="rId109" w:tgtFrame="_blank" w:history="1">
        <w:r w:rsidRPr="003E02CA">
          <w:rPr>
            <w:rFonts w:ascii="Arial" w:eastAsia="Times New Roman" w:hAnsi="Arial" w:cs="Arial"/>
            <w:color w:val="1F3864"/>
            <w:szCs w:val="24"/>
            <w:u w:val="single"/>
          </w:rPr>
          <w:t>http://data.worldbank.org</w:t>
        </w:r>
      </w:hyperlink>
    </w:p>
    <w:p w:rsidR="00A82EC4" w:rsidRDefault="00A82EC4"/>
    <w:sectPr w:rsidR="00A82E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DC6059"/>
    <w:multiLevelType w:val="multilevel"/>
    <w:tmpl w:val="0D76B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36B3165"/>
    <w:multiLevelType w:val="multilevel"/>
    <w:tmpl w:val="42A2C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85B03E0"/>
    <w:multiLevelType w:val="multilevel"/>
    <w:tmpl w:val="97D2E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47543C3"/>
    <w:multiLevelType w:val="multilevel"/>
    <w:tmpl w:val="AA3AE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53929A5"/>
    <w:multiLevelType w:val="multilevel"/>
    <w:tmpl w:val="D5FA6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11D5989"/>
    <w:multiLevelType w:val="multilevel"/>
    <w:tmpl w:val="40D81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6D2291C"/>
    <w:multiLevelType w:val="multilevel"/>
    <w:tmpl w:val="C3762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A085A93"/>
    <w:multiLevelType w:val="multilevel"/>
    <w:tmpl w:val="FFE47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B5E28E0"/>
    <w:multiLevelType w:val="multilevel"/>
    <w:tmpl w:val="AB7AF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0482C90"/>
    <w:multiLevelType w:val="multilevel"/>
    <w:tmpl w:val="7812D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2887E63"/>
    <w:multiLevelType w:val="multilevel"/>
    <w:tmpl w:val="C1940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9BB2EEB"/>
    <w:multiLevelType w:val="multilevel"/>
    <w:tmpl w:val="481E1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D8865A8"/>
    <w:multiLevelType w:val="multilevel"/>
    <w:tmpl w:val="769CA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3833760"/>
    <w:multiLevelType w:val="multilevel"/>
    <w:tmpl w:val="4D1A5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5"/>
  </w:num>
  <w:num w:numId="3">
    <w:abstractNumId w:val="12"/>
  </w:num>
  <w:num w:numId="4">
    <w:abstractNumId w:val="4"/>
  </w:num>
  <w:num w:numId="5">
    <w:abstractNumId w:val="1"/>
  </w:num>
  <w:num w:numId="6">
    <w:abstractNumId w:val="6"/>
  </w:num>
  <w:num w:numId="7">
    <w:abstractNumId w:val="11"/>
  </w:num>
  <w:num w:numId="8">
    <w:abstractNumId w:val="7"/>
  </w:num>
  <w:num w:numId="9">
    <w:abstractNumId w:val="8"/>
  </w:num>
  <w:num w:numId="10">
    <w:abstractNumId w:val="0"/>
  </w:num>
  <w:num w:numId="11">
    <w:abstractNumId w:val="13"/>
  </w:num>
  <w:num w:numId="12">
    <w:abstractNumId w:val="2"/>
  </w:num>
  <w:num w:numId="13">
    <w:abstractNumId w:val="10"/>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02CA"/>
    <w:rsid w:val="003E02CA"/>
    <w:rsid w:val="005B0538"/>
    <w:rsid w:val="00A82EC4"/>
    <w:rsid w:val="00B021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3E02CA"/>
    <w:pPr>
      <w:spacing w:before="100" w:beforeAutospacing="1" w:after="100" w:afterAutospacing="1" w:line="240" w:lineRule="auto"/>
      <w:outlineLvl w:val="0"/>
    </w:pPr>
    <w:rPr>
      <w:rFonts w:eastAsia="Times New Roman" w:cs="Times New Roman"/>
      <w:b/>
      <w:bCs/>
      <w:kern w:val="36"/>
      <w:sz w:val="48"/>
      <w:szCs w:val="48"/>
    </w:rPr>
  </w:style>
  <w:style w:type="paragraph" w:styleId="Heading2">
    <w:name w:val="heading 2"/>
    <w:basedOn w:val="Normal"/>
    <w:link w:val="Heading2Char"/>
    <w:uiPriority w:val="9"/>
    <w:qFormat/>
    <w:rsid w:val="003E02CA"/>
    <w:pPr>
      <w:spacing w:before="100" w:beforeAutospacing="1" w:after="100" w:afterAutospacing="1" w:line="240" w:lineRule="auto"/>
      <w:outlineLvl w:val="1"/>
    </w:pPr>
    <w:rPr>
      <w:rFonts w:eastAsia="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02CA"/>
    <w:rPr>
      <w:rFonts w:eastAsia="Times New Roman" w:cs="Times New Roman"/>
      <w:b/>
      <w:bCs/>
      <w:kern w:val="36"/>
      <w:sz w:val="48"/>
      <w:szCs w:val="48"/>
    </w:rPr>
  </w:style>
  <w:style w:type="character" w:customStyle="1" w:styleId="Heading2Char">
    <w:name w:val="Heading 2 Char"/>
    <w:basedOn w:val="DefaultParagraphFont"/>
    <w:link w:val="Heading2"/>
    <w:uiPriority w:val="9"/>
    <w:rsid w:val="003E02CA"/>
    <w:rPr>
      <w:rFonts w:eastAsia="Times New Roman" w:cs="Times New Roman"/>
      <w:b/>
      <w:bCs/>
      <w:sz w:val="36"/>
      <w:szCs w:val="36"/>
    </w:rPr>
  </w:style>
  <w:style w:type="numbering" w:customStyle="1" w:styleId="NoList1">
    <w:name w:val="No List1"/>
    <w:next w:val="NoList"/>
    <w:uiPriority w:val="99"/>
    <w:semiHidden/>
    <w:unhideWhenUsed/>
    <w:rsid w:val="003E02CA"/>
  </w:style>
  <w:style w:type="paragraph" w:customStyle="1" w:styleId="m387848007958154643msotoc1">
    <w:name w:val="m_387848007958154643msotoc1"/>
    <w:basedOn w:val="Normal"/>
    <w:rsid w:val="003E02CA"/>
    <w:pPr>
      <w:spacing w:before="100" w:beforeAutospacing="1" w:after="100" w:afterAutospacing="1" w:line="240" w:lineRule="auto"/>
    </w:pPr>
    <w:rPr>
      <w:rFonts w:eastAsia="Times New Roman" w:cs="Times New Roman"/>
      <w:szCs w:val="24"/>
    </w:rPr>
  </w:style>
  <w:style w:type="character" w:styleId="Hyperlink">
    <w:name w:val="Hyperlink"/>
    <w:basedOn w:val="DefaultParagraphFont"/>
    <w:uiPriority w:val="99"/>
    <w:unhideWhenUsed/>
    <w:rsid w:val="003E02CA"/>
    <w:rPr>
      <w:color w:val="0000FF"/>
      <w:u w:val="single"/>
    </w:rPr>
  </w:style>
  <w:style w:type="character" w:styleId="FollowedHyperlink">
    <w:name w:val="FollowedHyperlink"/>
    <w:basedOn w:val="DefaultParagraphFont"/>
    <w:uiPriority w:val="99"/>
    <w:semiHidden/>
    <w:unhideWhenUsed/>
    <w:rsid w:val="003E02CA"/>
    <w:rPr>
      <w:color w:val="800080"/>
      <w:u w:val="single"/>
    </w:rPr>
  </w:style>
  <w:style w:type="paragraph" w:customStyle="1" w:styleId="m387848007958154643msotoc2">
    <w:name w:val="m_387848007958154643msotoc2"/>
    <w:basedOn w:val="Normal"/>
    <w:rsid w:val="003E02CA"/>
    <w:pPr>
      <w:spacing w:before="100" w:beforeAutospacing="1" w:after="100" w:afterAutospacing="1" w:line="240" w:lineRule="auto"/>
    </w:pPr>
    <w:rPr>
      <w:rFonts w:eastAsia="Times New Roman" w:cs="Times New Roman"/>
      <w:szCs w:val="24"/>
    </w:rPr>
  </w:style>
  <w:style w:type="character" w:customStyle="1" w:styleId="apple-converted-space">
    <w:name w:val="apple-converted-space"/>
    <w:basedOn w:val="DefaultParagraphFont"/>
    <w:rsid w:val="003E02CA"/>
  </w:style>
  <w:style w:type="character" w:customStyle="1" w:styleId="m387848007958154643msohyperlink">
    <w:name w:val="m_387848007958154643msohyperlink"/>
    <w:basedOn w:val="DefaultParagraphFont"/>
    <w:rsid w:val="003E02C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3E02CA"/>
    <w:pPr>
      <w:spacing w:before="100" w:beforeAutospacing="1" w:after="100" w:afterAutospacing="1" w:line="240" w:lineRule="auto"/>
      <w:outlineLvl w:val="0"/>
    </w:pPr>
    <w:rPr>
      <w:rFonts w:eastAsia="Times New Roman" w:cs="Times New Roman"/>
      <w:b/>
      <w:bCs/>
      <w:kern w:val="36"/>
      <w:sz w:val="48"/>
      <w:szCs w:val="48"/>
    </w:rPr>
  </w:style>
  <w:style w:type="paragraph" w:styleId="Heading2">
    <w:name w:val="heading 2"/>
    <w:basedOn w:val="Normal"/>
    <w:link w:val="Heading2Char"/>
    <w:uiPriority w:val="9"/>
    <w:qFormat/>
    <w:rsid w:val="003E02CA"/>
    <w:pPr>
      <w:spacing w:before="100" w:beforeAutospacing="1" w:after="100" w:afterAutospacing="1" w:line="240" w:lineRule="auto"/>
      <w:outlineLvl w:val="1"/>
    </w:pPr>
    <w:rPr>
      <w:rFonts w:eastAsia="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02CA"/>
    <w:rPr>
      <w:rFonts w:eastAsia="Times New Roman" w:cs="Times New Roman"/>
      <w:b/>
      <w:bCs/>
      <w:kern w:val="36"/>
      <w:sz w:val="48"/>
      <w:szCs w:val="48"/>
    </w:rPr>
  </w:style>
  <w:style w:type="character" w:customStyle="1" w:styleId="Heading2Char">
    <w:name w:val="Heading 2 Char"/>
    <w:basedOn w:val="DefaultParagraphFont"/>
    <w:link w:val="Heading2"/>
    <w:uiPriority w:val="9"/>
    <w:rsid w:val="003E02CA"/>
    <w:rPr>
      <w:rFonts w:eastAsia="Times New Roman" w:cs="Times New Roman"/>
      <w:b/>
      <w:bCs/>
      <w:sz w:val="36"/>
      <w:szCs w:val="36"/>
    </w:rPr>
  </w:style>
  <w:style w:type="numbering" w:customStyle="1" w:styleId="NoList1">
    <w:name w:val="No List1"/>
    <w:next w:val="NoList"/>
    <w:uiPriority w:val="99"/>
    <w:semiHidden/>
    <w:unhideWhenUsed/>
    <w:rsid w:val="003E02CA"/>
  </w:style>
  <w:style w:type="paragraph" w:customStyle="1" w:styleId="m387848007958154643msotoc1">
    <w:name w:val="m_387848007958154643msotoc1"/>
    <w:basedOn w:val="Normal"/>
    <w:rsid w:val="003E02CA"/>
    <w:pPr>
      <w:spacing w:before="100" w:beforeAutospacing="1" w:after="100" w:afterAutospacing="1" w:line="240" w:lineRule="auto"/>
    </w:pPr>
    <w:rPr>
      <w:rFonts w:eastAsia="Times New Roman" w:cs="Times New Roman"/>
      <w:szCs w:val="24"/>
    </w:rPr>
  </w:style>
  <w:style w:type="character" w:styleId="Hyperlink">
    <w:name w:val="Hyperlink"/>
    <w:basedOn w:val="DefaultParagraphFont"/>
    <w:uiPriority w:val="99"/>
    <w:unhideWhenUsed/>
    <w:rsid w:val="003E02CA"/>
    <w:rPr>
      <w:color w:val="0000FF"/>
      <w:u w:val="single"/>
    </w:rPr>
  </w:style>
  <w:style w:type="character" w:styleId="FollowedHyperlink">
    <w:name w:val="FollowedHyperlink"/>
    <w:basedOn w:val="DefaultParagraphFont"/>
    <w:uiPriority w:val="99"/>
    <w:semiHidden/>
    <w:unhideWhenUsed/>
    <w:rsid w:val="003E02CA"/>
    <w:rPr>
      <w:color w:val="800080"/>
      <w:u w:val="single"/>
    </w:rPr>
  </w:style>
  <w:style w:type="paragraph" w:customStyle="1" w:styleId="m387848007958154643msotoc2">
    <w:name w:val="m_387848007958154643msotoc2"/>
    <w:basedOn w:val="Normal"/>
    <w:rsid w:val="003E02CA"/>
    <w:pPr>
      <w:spacing w:before="100" w:beforeAutospacing="1" w:after="100" w:afterAutospacing="1" w:line="240" w:lineRule="auto"/>
    </w:pPr>
    <w:rPr>
      <w:rFonts w:eastAsia="Times New Roman" w:cs="Times New Roman"/>
      <w:szCs w:val="24"/>
    </w:rPr>
  </w:style>
  <w:style w:type="character" w:customStyle="1" w:styleId="apple-converted-space">
    <w:name w:val="apple-converted-space"/>
    <w:basedOn w:val="DefaultParagraphFont"/>
    <w:rsid w:val="003E02CA"/>
  </w:style>
  <w:style w:type="character" w:customStyle="1" w:styleId="m387848007958154643msohyperlink">
    <w:name w:val="m_387848007958154643msohyperlink"/>
    <w:basedOn w:val="DefaultParagraphFont"/>
    <w:rsid w:val="003E02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2030916">
      <w:bodyDiv w:val="1"/>
      <w:marLeft w:val="0"/>
      <w:marRight w:val="0"/>
      <w:marTop w:val="0"/>
      <w:marBottom w:val="0"/>
      <w:divBdr>
        <w:top w:val="none" w:sz="0" w:space="0" w:color="auto"/>
        <w:left w:val="none" w:sz="0" w:space="0" w:color="auto"/>
        <w:bottom w:val="none" w:sz="0" w:space="0" w:color="auto"/>
        <w:right w:val="none" w:sz="0" w:space="0" w:color="auto"/>
      </w:divBdr>
    </w:div>
    <w:div w:id="1584221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emeraldinsight.com/doi/pdfplus/10.1108/IJCCSM-02-2018-0016" TargetMode="External"/><Relationship Id="rId21" Type="http://schemas.openxmlformats.org/officeDocument/2006/relationships/hyperlink" Target="https://www.allens.com.au/pubs/asia/papviet27aug18.htm" TargetMode="External"/><Relationship Id="rId42" Type="http://schemas.openxmlformats.org/officeDocument/2006/relationships/hyperlink" Target="https://www.ncbi.nlm.nih.gov/pmc/articles/PMC6169661/" TargetMode="External"/><Relationship Id="rId47" Type="http://schemas.openxmlformats.org/officeDocument/2006/relationships/hyperlink" Target="http://www.ncbi.nlm.nih.gov/pmc/articles/PMC6129103/" TargetMode="External"/><Relationship Id="rId63" Type="http://schemas.openxmlformats.org/officeDocument/2006/relationships/hyperlink" Target="https://mail.google.com/mail/u/0?ui=2&amp;ik=98e23e7e7e&amp;view=lg&amp;permmsgid=msg-f%3A1614094129342075780&amp;ser=1" TargetMode="External"/><Relationship Id="rId68" Type="http://schemas.openxmlformats.org/officeDocument/2006/relationships/hyperlink" Target="https://www.ncbi.nlm.nih.gov/pmc/articles/PMC6141556/" TargetMode="External"/><Relationship Id="rId84" Type="http://schemas.openxmlformats.org/officeDocument/2006/relationships/hyperlink" Target="https://www.matec-conferences.org/articles/matecconf/pdf/2018/52/matecconf_esci2018_04005.pdf" TargetMode="External"/><Relationship Id="rId89" Type="http://schemas.openxmlformats.org/officeDocument/2006/relationships/hyperlink" Target="https://mail.google.com/mail/u/0?ui=2&amp;ik=98e23e7e7e&amp;view=lg&amp;permmsgid=msg-f%3A1614094129342075780&amp;ser=1" TargetMode="External"/><Relationship Id="rId2" Type="http://schemas.openxmlformats.org/officeDocument/2006/relationships/styles" Target="styles.xml"/><Relationship Id="rId16" Type="http://schemas.openxmlformats.org/officeDocument/2006/relationships/hyperlink" Target="http://researchrepository.murdoch.edu.au/id/eprint/41797/" TargetMode="External"/><Relationship Id="rId29" Type="http://schemas.openxmlformats.org/officeDocument/2006/relationships/hyperlink" Target="https://mail.google.com/mail/u/0?ui=2&amp;ik=98e23e7e7e&amp;view=lg&amp;permmsgid=msg-f%3A1614094129342075780&amp;ser=1" TargetMode="External"/><Relationship Id="rId107" Type="http://schemas.openxmlformats.org/officeDocument/2006/relationships/hyperlink" Target="http://www.worldbank.org/documents" TargetMode="External"/><Relationship Id="rId11" Type="http://schemas.openxmlformats.org/officeDocument/2006/relationships/hyperlink" Target="https://isdsnet.com/ijds-v7n6-11.pdf" TargetMode="External"/><Relationship Id="rId24" Type="http://schemas.openxmlformats.org/officeDocument/2006/relationships/hyperlink" Target="https://doi.org/10.1007/978-3-319-94917-8_5" TargetMode="External"/><Relationship Id="rId32" Type="http://schemas.openxmlformats.org/officeDocument/2006/relationships/hyperlink" Target="https://mail.google.com/mail/u/0?ui=2&amp;ik=98e23e7e7e&amp;view=lg&amp;permmsgid=msg-f%3A1614094129342075780&amp;ser=1" TargetMode="External"/><Relationship Id="rId37" Type="http://schemas.openxmlformats.org/officeDocument/2006/relationships/hyperlink" Target="http://www.mdpi.com/2073-445X/7/2/77" TargetMode="External"/><Relationship Id="rId40" Type="http://schemas.openxmlformats.org/officeDocument/2006/relationships/hyperlink" Target="https://journals.lww.com/jphmp/Fulltext/2018/03001/Public_Health_in_Transitional_Vietnam__.1.aspx" TargetMode="External"/><Relationship Id="rId45" Type="http://schemas.openxmlformats.org/officeDocument/2006/relationships/hyperlink" Target="https://mail.google.com/mail/u/0?ui=2&amp;ik=98e23e7e7e&amp;view=lg&amp;permmsgid=msg-f%3A1614094129342075780&amp;ser=1" TargetMode="External"/><Relationship Id="rId53" Type="http://schemas.openxmlformats.org/officeDocument/2006/relationships/hyperlink" Target="https://www.ncbi.nlm.nih.gov/pmc/articles/PMC6097413/" TargetMode="External"/><Relationship Id="rId58" Type="http://schemas.openxmlformats.org/officeDocument/2006/relationships/hyperlink" Target="https://econpapers.repec.org/paper/agsiaae18/276033.htm" TargetMode="External"/><Relationship Id="rId66" Type="http://schemas.openxmlformats.org/officeDocument/2006/relationships/hyperlink" Target="https://mail.google.com/mail/u/0?ui=2&amp;ik=98e23e7e7e&amp;view=lg&amp;permmsgid=msg-f%3A1614094129342075780&amp;ser=1" TargetMode="External"/><Relationship Id="rId74" Type="http://schemas.openxmlformats.org/officeDocument/2006/relationships/hyperlink" Target="http://ageconsearch.umn.edu/record/258366/files/Abstracts_17_05_24_21_51_42_79__60_225_176_172_0.pdf" TargetMode="External"/><Relationship Id="rId79" Type="http://schemas.openxmlformats.org/officeDocument/2006/relationships/hyperlink" Target="https://www.allens.com.au/pubs/asia/papasia-18sep.htm" TargetMode="External"/><Relationship Id="rId87" Type="http://schemas.openxmlformats.org/officeDocument/2006/relationships/hyperlink" Target="https://icld.se/static/files/social-and-political-inclusion-in-asian-cities-vietnam-case-study.pdf" TargetMode="External"/><Relationship Id="rId102" Type="http://schemas.openxmlformats.org/officeDocument/2006/relationships/hyperlink" Target="https://www.matec-conferences.org/articles/matecconf/pdf/2018/52/matecconf_esci2018_02001.pdf" TargetMode="External"/><Relationship Id="rId110"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s://econpapers.repec.org/paper/agseaae17/261174.htm" TargetMode="External"/><Relationship Id="rId82" Type="http://schemas.openxmlformats.org/officeDocument/2006/relationships/hyperlink" Target="https://www.matec-conferences.org/articles/matecconf/pdf/2018/52/matecconf_esci2018_01003.pdf" TargetMode="External"/><Relationship Id="rId90" Type="http://schemas.openxmlformats.org/officeDocument/2006/relationships/hyperlink" Target="https://mail.google.com/mail/u/0?ui=2&amp;ik=98e23e7e7e&amp;view=lg&amp;permmsgid=msg-f%3A1614094129342075780&amp;ser=1" TargetMode="External"/><Relationship Id="rId95" Type="http://schemas.openxmlformats.org/officeDocument/2006/relationships/hyperlink" Target="https://voxeu.org/article/migrant-networks-boost-trade" TargetMode="External"/><Relationship Id="rId19" Type="http://schemas.openxmlformats.org/officeDocument/2006/relationships/hyperlink" Target="https://econpapers.repec.org/paper/unmunumer/2018026.htm" TargetMode="External"/><Relationship Id="rId14" Type="http://schemas.openxmlformats.org/officeDocument/2006/relationships/hyperlink" Target="https://www.tandfonline.com/doi/abs/10.1080/23322039.2018.1520423" TargetMode="External"/><Relationship Id="rId22" Type="http://schemas.openxmlformats.org/officeDocument/2006/relationships/hyperlink" Target="http://younglives.org.uk/content/predictors-mathematics-and-literacy-skills-15-years-old-ethiopia-peru-and-vietnam" TargetMode="External"/><Relationship Id="rId27" Type="http://schemas.openxmlformats.org/officeDocument/2006/relationships/hyperlink" Target="https://www.cambridge.org/core/services/aop-cambridge-core/content/view/E8FED2B030E26521150D9D8C341C2CD0/S1068280518000114a.pdf/perception_of_climate_change_and_impact_on_land_allocation_and_income_empirical_evidence_from_vietnams_delta_region.pdf" TargetMode="External"/><Relationship Id="rId30" Type="http://schemas.openxmlformats.org/officeDocument/2006/relationships/hyperlink" Target="https://www.preventionweb.net/publications/view/59933" TargetMode="External"/><Relationship Id="rId35" Type="http://schemas.openxmlformats.org/officeDocument/2006/relationships/hyperlink" Target="https://mail.google.com/mail/u/0?ui=2&amp;ik=98e23e7e7e&amp;view=lg&amp;permmsgid=msg-f%3A1614094129342075780&amp;ser=1" TargetMode="External"/><Relationship Id="rId43" Type="http://schemas.openxmlformats.org/officeDocument/2006/relationships/hyperlink" Target="https://mail.google.com/mail/u/0?ui=2&amp;ik=98e23e7e7e&amp;view=lg&amp;permmsgid=msg-f%3A1614094129342075780&amp;ser=1" TargetMode="External"/><Relationship Id="rId48" Type="http://schemas.openxmlformats.org/officeDocument/2006/relationships/hyperlink" Target="https://mail.google.com/mail/u/0?ui=2&amp;ik=98e23e7e7e&amp;view=lg&amp;permmsgid=msg-f%3A1614094129342075780&amp;ser=1" TargetMode="External"/><Relationship Id="rId56" Type="http://schemas.openxmlformats.org/officeDocument/2006/relationships/hyperlink" Target="https://mail.google.com/mail/u/0?ui=2&amp;ik=98e23e7e7e&amp;view=lg&amp;permmsgid=msg-f%3A1614094129342075780&amp;ser=1" TargetMode="External"/><Relationship Id="rId64" Type="http://schemas.openxmlformats.org/officeDocument/2006/relationships/hyperlink" Target="https://mail.google.com/mail/u/0?ui=2&amp;ik=98e23e7e7e&amp;view=lg&amp;permmsgid=msg-f%3A1614094129342075780&amp;ser=1" TargetMode="External"/><Relationship Id="rId69" Type="http://schemas.openxmlformats.org/officeDocument/2006/relationships/hyperlink" Target="https://mail.google.com/mail/u/0?ui=2&amp;ik=98e23e7e7e&amp;view=lg&amp;permmsgid=msg-f%3A1614094129342075780&amp;ser=1" TargetMode="External"/><Relationship Id="rId77" Type="http://schemas.openxmlformats.org/officeDocument/2006/relationships/hyperlink" Target="https://www.greatermekong.org/sites/default/files/Attachment%206.%20Regional%20Master%20Plan.pdf" TargetMode="External"/><Relationship Id="rId100" Type="http://schemas.openxmlformats.org/officeDocument/2006/relationships/hyperlink" Target="http://www.forskningsdatabasen.dk/en/catalog/2438592271" TargetMode="External"/><Relationship Id="rId105" Type="http://schemas.openxmlformats.org/officeDocument/2006/relationships/hyperlink" Target="mailto:nvu2@worldbankgroup.org" TargetMode="External"/><Relationship Id="rId8" Type="http://schemas.openxmlformats.org/officeDocument/2006/relationships/hyperlink" Target="https://econpapers.repec.org/paper/pramprapa/88823.htm" TargetMode="External"/><Relationship Id="rId51" Type="http://schemas.openxmlformats.org/officeDocument/2006/relationships/hyperlink" Target="https://doi.org/10.1186/s12960-018-0316-6" TargetMode="External"/><Relationship Id="rId72" Type="http://schemas.openxmlformats.org/officeDocument/2006/relationships/hyperlink" Target="https://idl-bnc-idrc.dspacedirect.org/bitstream/handle/10625/57224/57215.pdf?sequence=1" TargetMode="External"/><Relationship Id="rId80" Type="http://schemas.openxmlformats.org/officeDocument/2006/relationships/hyperlink" Target="https://mail.google.com/mail/u/0?ui=2&amp;ik=98e23e7e7e&amp;view=lg&amp;permmsgid=msg-f%3A1614094129342075780&amp;ser=1" TargetMode="External"/><Relationship Id="rId85" Type="http://schemas.openxmlformats.org/officeDocument/2006/relationships/hyperlink" Target="https://www.matec-conferences.org/articles/matecconf/pdf/2018/52/matecconf_esci2018_01001.pdf" TargetMode="External"/><Relationship Id="rId93" Type="http://schemas.openxmlformats.org/officeDocument/2006/relationships/hyperlink" Target="https://mail.google.com/mail/u/0?ui=2&amp;ik=98e23e7e7e&amp;view=lg&amp;permmsgid=msg-f%3A1614094129342075780&amp;ser=1" TargetMode="External"/><Relationship Id="rId98" Type="http://schemas.openxmlformats.org/officeDocument/2006/relationships/hyperlink" Target="https://wle.cgiar.org/hydropower-resettlement-mekong-region" TargetMode="External"/><Relationship Id="rId3" Type="http://schemas.microsoft.com/office/2007/relationships/stylesWithEffects" Target="stylesWithEffects.xml"/><Relationship Id="rId12" Type="http://schemas.openxmlformats.org/officeDocument/2006/relationships/hyperlink" Target="http://www.sciencedirect.com/science/article/pii/S0306919217306462" TargetMode="External"/><Relationship Id="rId17" Type="http://schemas.openxmlformats.org/officeDocument/2006/relationships/hyperlink" Target="https://econpapers.repec.org/paper/oectraaab/216-en.htm" TargetMode="External"/><Relationship Id="rId25" Type="http://schemas.openxmlformats.org/officeDocument/2006/relationships/hyperlink" Target="https://www.researchgate.net/profile/Phu_Vo/publication/327035270_Community-based_Adaptation_to_Climate_Change_A_Case_of_Soc_Trang_Vietnam/links/5b740198a6fdcc87df7e7e7a/Community-based-Adaptation-to-Climate-Change-A-Case-of-Soc-Trang-Vietnam.pdf" TargetMode="External"/><Relationship Id="rId33" Type="http://schemas.openxmlformats.org/officeDocument/2006/relationships/hyperlink" Target="https://mail.google.com/mail/u/0?ui=2&amp;ik=98e23e7e7e&amp;view=lg&amp;permmsgid=msg-f%3A1614094129342075780&amp;ser=1" TargetMode="External"/><Relationship Id="rId38" Type="http://schemas.openxmlformats.org/officeDocument/2006/relationships/hyperlink" Target="https://econpapers.repec.org/article/gamjsusta/v_3a10_3ay_3a2018_3ai_3a9_3ap_3a2993-_3ad_3a165320.htm" TargetMode="External"/><Relationship Id="rId46" Type="http://schemas.openxmlformats.org/officeDocument/2006/relationships/hyperlink" Target="https://thejns.org/focus/view/journals/neurosurg-focus/45/4/article-pE12.xml" TargetMode="External"/><Relationship Id="rId59" Type="http://schemas.openxmlformats.org/officeDocument/2006/relationships/hyperlink" Target="http://ageconsearch.umn.edu/record/258470/files/Abstracts_17_05_24_16_17_05_68__60_225_176_172_0.pdf" TargetMode="External"/><Relationship Id="rId67" Type="http://schemas.openxmlformats.org/officeDocument/2006/relationships/hyperlink" Target="https://econpapers.repec.org/paper/agseaae17/260885.htm" TargetMode="External"/><Relationship Id="rId103" Type="http://schemas.openxmlformats.org/officeDocument/2006/relationships/hyperlink" Target="https://mail.google.com/mail/u/0?ui=2&amp;ik=98e23e7e7e&amp;view=lg&amp;permmsgid=msg-f%3A1614094129342075780&amp;ser=1" TargetMode="External"/><Relationship Id="rId108" Type="http://schemas.openxmlformats.org/officeDocument/2006/relationships/hyperlink" Target="http://openknowledge.worldbank.org/" TargetMode="External"/><Relationship Id="rId20" Type="http://schemas.openxmlformats.org/officeDocument/2006/relationships/hyperlink" Target="https://econpapers.repec.org/paper/pramprapa/87457.htm" TargetMode="External"/><Relationship Id="rId41" Type="http://schemas.openxmlformats.org/officeDocument/2006/relationships/hyperlink" Target="https://mail.google.com/mail/u/0?ui=2&amp;ik=98e23e7e7e&amp;view=lg&amp;permmsgid=msg-f%3A1614094129342075780&amp;ser=1" TargetMode="External"/><Relationship Id="rId54" Type="http://schemas.openxmlformats.org/officeDocument/2006/relationships/hyperlink" Target="https://www.ncbi.nlm.nih.gov/pmc/articles/PMC6166293/" TargetMode="External"/><Relationship Id="rId62" Type="http://schemas.openxmlformats.org/officeDocument/2006/relationships/hyperlink" Target="http://www.mdpi.com/2072-6643/10/8/1025" TargetMode="External"/><Relationship Id="rId70" Type="http://schemas.openxmlformats.org/officeDocument/2006/relationships/hyperlink" Target="https://mail.google.com/mail/u/0?ui=2&amp;ik=98e23e7e7e&amp;view=lg&amp;permmsgid=msg-f%3A1614094129342075780&amp;ser=1" TargetMode="External"/><Relationship Id="rId75" Type="http://schemas.openxmlformats.org/officeDocument/2006/relationships/hyperlink" Target="https://mail.google.com/mail/u/0?ui=2&amp;ik=98e23e7e7e&amp;view=lg&amp;permmsgid=msg-f%3A1614094129342075780&amp;ser=1" TargetMode="External"/><Relationship Id="rId83" Type="http://schemas.openxmlformats.org/officeDocument/2006/relationships/hyperlink" Target="https://mail.google.com/mail/u/0?ui=2&amp;ik=98e23e7e7e&amp;view=lg&amp;permmsgid=msg-f%3A1614094129342075780&amp;ser=1" TargetMode="External"/><Relationship Id="rId88" Type="http://schemas.openxmlformats.org/officeDocument/2006/relationships/hyperlink" Target="https://mail.google.com/mail/u/0?ui=2&amp;ik=98e23e7e7e&amp;view=lg&amp;permmsgid=msg-f%3A1614094129342075780&amp;ser=1" TargetMode="External"/><Relationship Id="rId91" Type="http://schemas.openxmlformats.org/officeDocument/2006/relationships/hyperlink" Target="https://www.younglives.org.uk/content/evolving-time-use-children-growing-ethiopia-india-peru-and-vietnam-2006-2016" TargetMode="External"/><Relationship Id="rId96" Type="http://schemas.openxmlformats.org/officeDocument/2006/relationships/hyperlink" Target="https://mail.google.com/mail/u/0?ui=2&amp;ik=98e23e7e7e&amp;view=lg&amp;permmsgid=msg-f%3A1614094129342075780&amp;ser=1" TargetMode="External"/><Relationship Id="rId11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ideas.repec.org/p/tor/tecipa/tecipa-615.html" TargetMode="External"/><Relationship Id="rId15" Type="http://schemas.openxmlformats.org/officeDocument/2006/relationships/hyperlink" Target="https://www.unescap.org/sites/default/files/MPFD%20Policy%20Brief%2074_Local%20bond%20markets%20in%20SEA.pdf" TargetMode="External"/><Relationship Id="rId23" Type="http://schemas.openxmlformats.org/officeDocument/2006/relationships/hyperlink" Target="https://www.traffic.org/site/assets/files/11037/enhancing_management_benefit_flows_vietnam_wild_medicinal_products-1.pdf" TargetMode="External"/><Relationship Id="rId28" Type="http://schemas.openxmlformats.org/officeDocument/2006/relationships/hyperlink" Target="http://www.ncbi.nlm.nih.gov/pmc/articles/PMC6105608/" TargetMode="External"/><Relationship Id="rId36" Type="http://schemas.openxmlformats.org/officeDocument/2006/relationships/hyperlink" Target="http://vietnamlawmagazine.vn/toward-a-more-effective-financial-disclosure-system-in-vietnam-a-discussion-on-the-draft-revised-law-on-anti-corruption-6334.html" TargetMode="External"/><Relationship Id="rId49" Type="http://schemas.openxmlformats.org/officeDocument/2006/relationships/hyperlink" Target="https://thejns.org/focus/view/journals/neurosurg-focus/45/4/article-pE3.xml" TargetMode="External"/><Relationship Id="rId57" Type="http://schemas.openxmlformats.org/officeDocument/2006/relationships/hyperlink" Target="https://www.mdpi.com/2072-6643/10/10/1431" TargetMode="External"/><Relationship Id="rId106" Type="http://schemas.openxmlformats.org/officeDocument/2006/relationships/hyperlink" Target="http://www.worldbank.org.vn/" TargetMode="External"/><Relationship Id="rId10" Type="http://schemas.openxmlformats.org/officeDocument/2006/relationships/hyperlink" Target="https://econpapers.repec.org/paper/agsgagfdp/262581.htm" TargetMode="External"/><Relationship Id="rId31" Type="http://schemas.openxmlformats.org/officeDocument/2006/relationships/hyperlink" Target="https://mail.google.com/mail/u/0?ui=2&amp;ik=98e23e7e7e&amp;view=lg&amp;permmsgid=msg-f%3A1614094129342075780&amp;ser=1" TargetMode="External"/><Relationship Id="rId44" Type="http://schemas.openxmlformats.org/officeDocument/2006/relationships/hyperlink" Target="https://www.ncbi.nlm.nih.gov/pmc/articles/PMC6163003/" TargetMode="External"/><Relationship Id="rId52" Type="http://schemas.openxmlformats.org/officeDocument/2006/relationships/hyperlink" Target="https://mail.google.com/mail/u/0?ui=2&amp;ik=98e23e7e7e&amp;view=lg&amp;permmsgid=msg-f%3A1614094129342075780&amp;ser=1" TargetMode="External"/><Relationship Id="rId60" Type="http://schemas.openxmlformats.org/officeDocument/2006/relationships/hyperlink" Target="https://mail.google.com/mail/u/0?ui=2&amp;ik=98e23e7e7e&amp;view=lg&amp;permmsgid=msg-f%3A1614094129342075780&amp;ser=1" TargetMode="External"/><Relationship Id="rId65" Type="http://schemas.openxmlformats.org/officeDocument/2006/relationships/hyperlink" Target="https://mail.google.com/mail/u/0?ui=2&amp;ik=98e23e7e7e&amp;view=lg&amp;permmsgid=msg-f%3A1614094129342075780&amp;ser=1" TargetMode="External"/><Relationship Id="rId73" Type="http://schemas.openxmlformats.org/officeDocument/2006/relationships/hyperlink" Target="https://mail.google.com/mail/u/0?ui=2&amp;ik=98e23e7e7e&amp;view=lg&amp;permmsgid=msg-f%3A1614094129342075780&amp;ser=1" TargetMode="External"/><Relationship Id="rId78" Type="http://schemas.openxmlformats.org/officeDocument/2006/relationships/hyperlink" Target="https://mail.google.com/mail/u/0?ui=2&amp;ik=98e23e7e7e&amp;view=lg&amp;permmsgid=msg-f%3A1614094129342075780&amp;ser=1" TargetMode="External"/><Relationship Id="rId81" Type="http://schemas.openxmlformats.org/officeDocument/2006/relationships/hyperlink" Target="https://www.matec-conferences.org/articles/matecconf/pdf/2018/52/matecconf_esci2018_04011.pdf" TargetMode="External"/><Relationship Id="rId86" Type="http://schemas.openxmlformats.org/officeDocument/2006/relationships/hyperlink" Target="https://mail.google.com/mail/u/0?ui=2&amp;ik=98e23e7e7e&amp;view=lg&amp;permmsgid=msg-f%3A1614094129342075780&amp;ser=1" TargetMode="External"/><Relationship Id="rId94" Type="http://schemas.openxmlformats.org/officeDocument/2006/relationships/hyperlink" Target="https://www.adb.org/publications/impact-import-competition-prc-income-inequality-household-welfare-viet-nam" TargetMode="External"/><Relationship Id="rId99" Type="http://schemas.openxmlformats.org/officeDocument/2006/relationships/hyperlink" Target="https://mail.google.com/mail/u/0?ui=2&amp;ik=98e23e7e7e&amp;view=lg&amp;permmsgid=msg-f%3A1614094129342075780&amp;ser=1" TargetMode="External"/><Relationship Id="rId101" Type="http://schemas.openxmlformats.org/officeDocument/2006/relationships/hyperlink" Target="https://mail.google.com/mail/u/0?ui=2&amp;ik=98e23e7e7e&amp;view=lg&amp;permmsgid=msg-f%3A1614094129342075780&amp;ser=1" TargetMode="External"/><Relationship Id="rId4" Type="http://schemas.openxmlformats.org/officeDocument/2006/relationships/settings" Target="settings.xml"/><Relationship Id="rId9" Type="http://schemas.openxmlformats.org/officeDocument/2006/relationships/hyperlink" Target="http://www.mdpi.com/2079-6382/7/3/75" TargetMode="External"/><Relationship Id="rId13" Type="http://schemas.openxmlformats.org/officeDocument/2006/relationships/hyperlink" Target="https://ideas.repec.org/a/asi/ajemod/2018p403-418.html" TargetMode="External"/><Relationship Id="rId18" Type="http://schemas.openxmlformats.org/officeDocument/2006/relationships/hyperlink" Target="https://works.bepress.com/quan-hoang-vuong/237/download/" TargetMode="External"/><Relationship Id="rId39" Type="http://schemas.openxmlformats.org/officeDocument/2006/relationships/hyperlink" Target="https://mail.google.com/mail/u/0?ui=2&amp;ik=98e23e7e7e&amp;view=lg&amp;permmsgid=msg-f%3A1614094129342075780&amp;ser=1" TargetMode="External"/><Relationship Id="rId109" Type="http://schemas.openxmlformats.org/officeDocument/2006/relationships/hyperlink" Target="http://data.worldbank.org/" TargetMode="External"/><Relationship Id="rId34" Type="http://schemas.openxmlformats.org/officeDocument/2006/relationships/hyperlink" Target="https://econpapers.repec.org/paper/waieconwp/18_2f10.htm" TargetMode="External"/><Relationship Id="rId50" Type="http://schemas.openxmlformats.org/officeDocument/2006/relationships/hyperlink" Target="https://mail.google.com/mail/u/0?ui=2&amp;ik=98e23e7e7e&amp;view=lg&amp;permmsgid=msg-f%3A1614094129342075780&amp;ser=1" TargetMode="External"/><Relationship Id="rId55" Type="http://schemas.openxmlformats.org/officeDocument/2006/relationships/hyperlink" Target="https://mail.google.com/mail/u/0?ui=2&amp;ik=98e23e7e7e&amp;view=lg&amp;permmsgid=msg-f%3A1614094129342075780&amp;ser=1" TargetMode="External"/><Relationship Id="rId76" Type="http://schemas.openxmlformats.org/officeDocument/2006/relationships/hyperlink" Target="https://mail.google.com/mail/u/0?ui=2&amp;ik=98e23e7e7e&amp;view=lg&amp;permmsgid=msg-f%3A1614094129342075780&amp;ser=1" TargetMode="External"/><Relationship Id="rId97" Type="http://schemas.openxmlformats.org/officeDocument/2006/relationships/hyperlink" Target="https://ideas.repec.org/p/tvs/wpaper/wp-009.html" TargetMode="External"/><Relationship Id="rId104" Type="http://schemas.openxmlformats.org/officeDocument/2006/relationships/hyperlink" Target="http://journals.giga-hamburg.de/index.php/jsaa/article/view/2949" TargetMode="External"/><Relationship Id="rId7" Type="http://schemas.openxmlformats.org/officeDocument/2006/relationships/hyperlink" Target="https://www.ecologyandsociety.org/vol23/iss3/art16/" TargetMode="External"/><Relationship Id="rId71" Type="http://schemas.openxmlformats.org/officeDocument/2006/relationships/hyperlink" Target="https://journals.plos.org/plosone/article?id=10.1371/journal.pone.0203201" TargetMode="External"/><Relationship Id="rId92" Type="http://schemas.openxmlformats.org/officeDocument/2006/relationships/hyperlink" Target="https://econpapers.repec.org/paper/pramprapa/88821.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77</Pages>
  <Words>31441</Words>
  <Characters>179218</Characters>
  <Application>Microsoft Office Word</Application>
  <DocSecurity>0</DocSecurity>
  <Lines>1493</Lines>
  <Paragraphs>420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Tran Đ. Hoanh</dc:creator>
  <cp:lastModifiedBy>Tran Đ. Hoanh</cp:lastModifiedBy>
  <cp:revision>1</cp:revision>
  <dcterms:created xsi:type="dcterms:W3CDTF">2018-10-13T14:50:00Z</dcterms:created>
  <dcterms:modified xsi:type="dcterms:W3CDTF">2018-10-13T15:13:00Z</dcterms:modified>
</cp:coreProperties>
</file>