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EED" w:rsidRPr="003071EF" w:rsidRDefault="00920EED" w:rsidP="00920EED">
      <w:pPr>
        <w:spacing w:before="100" w:beforeAutospacing="1" w:after="100" w:afterAutospacing="1"/>
        <w:rPr>
          <w:rFonts w:eastAsia="Times New Roman"/>
          <w:color w:val="FF0000"/>
        </w:rPr>
      </w:pPr>
      <w:bookmarkStart w:id="0" w:name="_top"/>
      <w:bookmarkEnd w:id="0"/>
      <w:r w:rsidRPr="003071EF">
        <w:rPr>
          <w:rFonts w:eastAsia="Times New Roman"/>
          <w:b/>
          <w:bCs/>
          <w:color w:val="FF0000"/>
        </w:rPr>
        <w:t>New research on development issues in Vietnam - Volume 10, number 7 (2018 June 26)</w:t>
      </w:r>
    </w:p>
    <w:p w:rsidR="00920EED" w:rsidRPr="00920EED" w:rsidRDefault="00920EED" w:rsidP="00920EED">
      <w:pPr>
        <w:spacing w:before="100" w:beforeAutospacing="1" w:after="100" w:afterAutospacing="1"/>
        <w:rPr>
          <w:rFonts w:eastAsia="Times New Roman"/>
        </w:rPr>
      </w:pPr>
      <w:r w:rsidRPr="00920EED">
        <w:rPr>
          <w:rFonts w:eastAsia="Times New Roman"/>
        </w:rPr>
        <w:t> </w:t>
      </w:r>
    </w:p>
    <w:p w:rsidR="00920EED" w:rsidRPr="00920EED" w:rsidRDefault="00920EED" w:rsidP="00920EED">
      <w:pPr>
        <w:spacing w:before="100" w:beforeAutospacing="1" w:after="100" w:afterAutospacing="1"/>
        <w:rPr>
          <w:rFonts w:eastAsia="Times New Roman"/>
        </w:rPr>
      </w:pPr>
      <w:hyperlink w:anchor="m_8929123592588441684__Toc517770884" w:history="1">
        <w:r w:rsidRPr="00920EED">
          <w:rPr>
            <w:rFonts w:eastAsia="Times New Roman"/>
            <w:color w:val="0000FF"/>
            <w:u w:val="single"/>
          </w:rPr>
          <w:t>AGRICULTUR</w:t>
        </w:r>
        <w:bookmarkStart w:id="1" w:name="_GoBack"/>
        <w:bookmarkEnd w:id="1"/>
        <w:r w:rsidRPr="00920EED">
          <w:rPr>
            <w:rFonts w:eastAsia="Times New Roman"/>
            <w:color w:val="0000FF"/>
            <w:u w:val="single"/>
          </w:rPr>
          <w:t>E AND RURAL DEVELOP</w:t>
        </w:r>
        <w:r w:rsidRPr="00920EED">
          <w:rPr>
            <w:rFonts w:eastAsia="Times New Roman"/>
            <w:color w:val="0000FF"/>
            <w:u w:val="single"/>
          </w:rPr>
          <w:t>M</w:t>
        </w:r>
        <w:r w:rsidRPr="00920EED">
          <w:rPr>
            <w:rFonts w:eastAsia="Times New Roman"/>
            <w:color w:val="0000FF"/>
            <w:u w:val="single"/>
          </w:rPr>
          <w:t>ENT</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85" w:history="1">
        <w:r w:rsidRPr="00920EED">
          <w:rPr>
            <w:rFonts w:eastAsia="Times New Roman"/>
            <w:color w:val="0000FF"/>
            <w:u w:val="single"/>
          </w:rPr>
          <w:t>Impact of wage employment in agriculture production on labor satisfaction in the Red River Delta, Vietnam.</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86" w:history="1">
        <w:r w:rsidRPr="00920EED">
          <w:rPr>
            <w:rFonts w:eastAsia="Times New Roman"/>
            <w:color w:val="0000FF"/>
            <w:u w:val="single"/>
          </w:rPr>
          <w:t xml:space="preserve">Effect of Cadmium, Copper and Lead on the Growth of Rice in the Coal Mining Region of </w:t>
        </w:r>
        <w:proofErr w:type="spellStart"/>
        <w:r w:rsidRPr="00920EED">
          <w:rPr>
            <w:rFonts w:eastAsia="Times New Roman"/>
            <w:color w:val="0000FF"/>
            <w:u w:val="single"/>
          </w:rPr>
          <w:t>Quang</w:t>
        </w:r>
        <w:proofErr w:type="spellEnd"/>
        <w:r w:rsidRPr="00920EED">
          <w:rPr>
            <w:rFonts w:eastAsia="Times New Roman"/>
            <w:color w:val="0000FF"/>
            <w:u w:val="single"/>
          </w:rPr>
          <w:t xml:space="preserve"> </w:t>
        </w:r>
        <w:proofErr w:type="spellStart"/>
        <w:r w:rsidRPr="00920EED">
          <w:rPr>
            <w:rFonts w:eastAsia="Times New Roman"/>
            <w:color w:val="0000FF"/>
            <w:u w:val="single"/>
          </w:rPr>
          <w:t>Ninh</w:t>
        </w:r>
        <w:proofErr w:type="spellEnd"/>
        <w:r w:rsidRPr="00920EED">
          <w:rPr>
            <w:rFonts w:eastAsia="Times New Roman"/>
            <w:color w:val="0000FF"/>
            <w:u w:val="single"/>
          </w:rPr>
          <w:t>, Cam-</w:t>
        </w:r>
        <w:proofErr w:type="spellStart"/>
        <w:r w:rsidRPr="00920EED">
          <w:rPr>
            <w:rFonts w:eastAsia="Times New Roman"/>
            <w:color w:val="0000FF"/>
            <w:u w:val="single"/>
          </w:rPr>
          <w:t>Pha</w:t>
        </w:r>
        <w:proofErr w:type="spellEnd"/>
        <w:r w:rsidRPr="00920EED">
          <w:rPr>
            <w:rFonts w:eastAsia="Times New Roman"/>
            <w:color w:val="0000FF"/>
            <w:u w:val="single"/>
          </w:rPr>
          <w:t xml:space="preserve"> (Vietnam).</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87" w:history="1">
        <w:r w:rsidRPr="00920EED">
          <w:rPr>
            <w:rFonts w:eastAsia="Times New Roman"/>
            <w:color w:val="0000FF"/>
            <w:u w:val="single"/>
          </w:rPr>
          <w:t>Influence of livelihoods on climate change adaptation for smallholder farmers in the Mekong Delta Vietnam.</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88" w:history="1">
        <w:r w:rsidRPr="00920EED">
          <w:rPr>
            <w:rFonts w:eastAsia="Times New Roman"/>
            <w:color w:val="0000FF"/>
            <w:u w:val="single"/>
          </w:rPr>
          <w:t>Antibiotic use in Vietnamese fish and lobster sea cage f</w:t>
        </w:r>
        <w:r w:rsidRPr="00920EED">
          <w:rPr>
            <w:rFonts w:eastAsia="Times New Roman"/>
            <w:color w:val="0000FF"/>
            <w:u w:val="single"/>
          </w:rPr>
          <w:t>a</w:t>
        </w:r>
        <w:r w:rsidRPr="00920EED">
          <w:rPr>
            <w:rFonts w:eastAsia="Times New Roman"/>
            <w:color w:val="0000FF"/>
            <w:u w:val="single"/>
          </w:rPr>
          <w:t>rms; implications for coral reefs and human health.</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89" w:history="1">
        <w:r w:rsidRPr="00920EED">
          <w:rPr>
            <w:rFonts w:eastAsia="Times New Roman"/>
            <w:color w:val="0000FF"/>
            <w:u w:val="single"/>
          </w:rPr>
          <w:t>Aquaculture innovation system analysis of transition to sustainable intensification in shrimp farming.</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0" w:history="1">
        <w:r w:rsidRPr="00920EED">
          <w:rPr>
            <w:rFonts w:eastAsia="Times New Roman"/>
            <w:color w:val="0000FF"/>
            <w:u w:val="single"/>
          </w:rPr>
          <w:t>Are shrimp farmers actual gamblers? An analysis of risk perception and risk management behaviors among shrimp farmers in the Mekong Delta.</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1" w:history="1">
        <w:r w:rsidRPr="00920EED">
          <w:rPr>
            <w:rFonts w:eastAsia="Times New Roman"/>
            <w:color w:val="0000FF"/>
            <w:u w:val="single"/>
          </w:rPr>
          <w:t>Assessing Price Integration and Trade Policy in the U.S. Catfish Market.</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2" w:history="1">
        <w:r w:rsidRPr="00920EED">
          <w:rPr>
            <w:rFonts w:eastAsia="Times New Roman"/>
            <w:color w:val="0000FF"/>
            <w:u w:val="single"/>
          </w:rPr>
          <w:t>Factors affecting forest area change in Southeast Asia during 1980-2010.</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3" w:history="1">
        <w:r w:rsidRPr="00920EED">
          <w:rPr>
            <w:rFonts w:eastAsia="Times New Roman"/>
            <w:color w:val="0000FF"/>
            <w:u w:val="single"/>
          </w:rPr>
          <w:t>Forest governance and economic values of forest ecosystem services in Vietnam.</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4" w:history="1">
        <w:r w:rsidRPr="00920EED">
          <w:rPr>
            <w:rFonts w:eastAsia="Times New Roman"/>
            <w:color w:val="0000FF"/>
            <w:u w:val="single"/>
          </w:rPr>
          <w:t>Local perspectives on drivers of deforestation and degradation and effectiveness of financial incentive mechanisms in Bach Ma National Park.</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5" w:history="1">
        <w:r w:rsidRPr="00920EED">
          <w:rPr>
            <w:rFonts w:eastAsia="Times New Roman"/>
            <w:color w:val="0000FF"/>
            <w:u w:val="single"/>
          </w:rPr>
          <w:t>Vietnam wood villages in the context of market integration: Status and policy options for sustainable development.</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6" w:history="1">
        <w:r w:rsidRPr="00920EED">
          <w:rPr>
            <w:rFonts w:eastAsia="Times New Roman"/>
            <w:color w:val="0000FF"/>
            <w:u w:val="single"/>
          </w:rPr>
          <w:t xml:space="preserve">Stakeholders’ assessment of dike-protected and flood-based alternatives from a sustainable livelihood perspective in An </w:t>
        </w:r>
        <w:proofErr w:type="spellStart"/>
        <w:r w:rsidRPr="00920EED">
          <w:rPr>
            <w:rFonts w:eastAsia="Times New Roman"/>
            <w:color w:val="0000FF"/>
            <w:u w:val="single"/>
          </w:rPr>
          <w:t>Giang</w:t>
        </w:r>
        <w:proofErr w:type="spellEnd"/>
        <w:r w:rsidRPr="00920EED">
          <w:rPr>
            <w:rFonts w:eastAsia="Times New Roman"/>
            <w:color w:val="0000FF"/>
            <w:u w:val="single"/>
          </w:rPr>
          <w:t xml:space="preserve"> Province, Mekong Delta, Vietnam.</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7" w:history="1">
        <w:r w:rsidRPr="00920EED">
          <w:rPr>
            <w:rFonts w:eastAsia="Times New Roman"/>
            <w:color w:val="0000FF"/>
            <w:u w:val="single"/>
          </w:rPr>
          <w:t xml:space="preserve">Meat consumption and capitalist development: The </w:t>
        </w:r>
        <w:proofErr w:type="spellStart"/>
        <w:r w:rsidRPr="00920EED">
          <w:rPr>
            <w:rFonts w:eastAsia="Times New Roman"/>
            <w:color w:val="0000FF"/>
            <w:u w:val="single"/>
          </w:rPr>
          <w:t>meatification</w:t>
        </w:r>
        <w:proofErr w:type="spellEnd"/>
        <w:r w:rsidRPr="00920EED">
          <w:rPr>
            <w:rFonts w:eastAsia="Times New Roman"/>
            <w:color w:val="0000FF"/>
            <w:u w:val="single"/>
          </w:rPr>
          <w:t xml:space="preserve"> of food provision and practice in Vietnam.</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8" w:history="1">
        <w:r w:rsidRPr="00920EED">
          <w:rPr>
            <w:rFonts w:eastAsia="Times New Roman"/>
            <w:color w:val="0000FF"/>
            <w:u w:val="single"/>
          </w:rPr>
          <w:t>From science to application: field demonstrations to enhance sustainable rice production in the north of Vietnam—lessons from the LEGATO project.</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899" w:history="1">
        <w:r w:rsidRPr="00920EED">
          <w:rPr>
            <w:rFonts w:eastAsia="Times New Roman"/>
            <w:color w:val="0000FF"/>
            <w:u w:val="single"/>
          </w:rPr>
          <w:t>Rice and risks in the Mekong Delta.</w:t>
        </w:r>
      </w:hyperlink>
    </w:p>
    <w:p w:rsidR="00920EED" w:rsidRPr="00920EED" w:rsidRDefault="00920EED" w:rsidP="00920EED">
      <w:pPr>
        <w:numPr>
          <w:ilvl w:val="0"/>
          <w:numId w:val="1"/>
        </w:numPr>
        <w:spacing w:before="100" w:beforeAutospacing="1" w:after="100" w:afterAutospacing="1"/>
        <w:rPr>
          <w:rFonts w:eastAsia="Times New Roman"/>
        </w:rPr>
      </w:pPr>
      <w:hyperlink w:anchor="m_8929123592588441684__Toc517770900" w:history="1">
        <w:r w:rsidRPr="00920EED">
          <w:rPr>
            <w:rFonts w:eastAsia="Times New Roman"/>
            <w:color w:val="0000FF"/>
            <w:u w:val="single"/>
          </w:rPr>
          <w:t>Social Capital Configuration Variation and the Contemporary Transformation of Rural Vietnam1.</w:t>
        </w:r>
      </w:hyperlink>
    </w:p>
    <w:p w:rsidR="00920EED" w:rsidRPr="00920EED" w:rsidRDefault="00920EED" w:rsidP="00920EED">
      <w:pPr>
        <w:spacing w:before="100" w:beforeAutospacing="1" w:after="100" w:afterAutospacing="1"/>
        <w:rPr>
          <w:rFonts w:eastAsia="Times New Roman"/>
        </w:rPr>
      </w:pPr>
      <w:hyperlink w:anchor="m_8929123592588441684__Toc517770901" w:history="1">
        <w:r w:rsidRPr="00920EED">
          <w:rPr>
            <w:rFonts w:eastAsia="Times New Roman"/>
            <w:color w:val="0000FF"/>
            <w:u w:val="single"/>
          </w:rPr>
          <w:t>ECONOMIC DEVELOPMENT</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02" w:history="1">
        <w:r w:rsidRPr="00920EED">
          <w:rPr>
            <w:rFonts w:eastAsia="Times New Roman"/>
            <w:color w:val="0000FF"/>
            <w:u w:val="single"/>
          </w:rPr>
          <w:t>Root Causes of Recurring Contractual Conflicts in International Construction Projects: Five Case Studies from Vietnam.</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03" w:history="1">
        <w:r w:rsidRPr="00920EED">
          <w:rPr>
            <w:rFonts w:eastAsia="Times New Roman"/>
            <w:color w:val="0000FF"/>
            <w:u w:val="single"/>
          </w:rPr>
          <w:t>Engaging workers in resource-poor environments: the case of social enterprise in Vietnam.</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04" w:history="1">
        <w:r w:rsidRPr="00920EED">
          <w:rPr>
            <w:rFonts w:eastAsia="Times New Roman"/>
            <w:color w:val="0000FF"/>
            <w:u w:val="single"/>
          </w:rPr>
          <w:t>Economic development in a rent-seeking society: socialism, state capitalism and crony capitalism in Vietnam.</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05" w:history="1">
        <w:r w:rsidRPr="00920EED">
          <w:rPr>
            <w:rFonts w:eastAsia="Times New Roman"/>
            <w:color w:val="0000FF"/>
            <w:u w:val="single"/>
          </w:rPr>
          <w:t xml:space="preserve">Business </w:t>
        </w:r>
        <w:proofErr w:type="spellStart"/>
        <w:r w:rsidRPr="00920EED">
          <w:rPr>
            <w:rFonts w:eastAsia="Times New Roman"/>
            <w:color w:val="0000FF"/>
            <w:u w:val="single"/>
          </w:rPr>
          <w:t>Formalisation</w:t>
        </w:r>
        <w:proofErr w:type="spellEnd"/>
        <w:r w:rsidRPr="00920EED">
          <w:rPr>
            <w:rFonts w:eastAsia="Times New Roman"/>
            <w:color w:val="0000FF"/>
            <w:u w:val="single"/>
          </w:rPr>
          <w:t xml:space="preserve"> in Vietnam.</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06" w:history="1">
        <w:r w:rsidRPr="00920EED">
          <w:rPr>
            <w:rFonts w:eastAsia="Times New Roman"/>
            <w:color w:val="0000FF"/>
            <w:u w:val="single"/>
          </w:rPr>
          <w:t>The impacts of public investment on private investment and economic growth: Evidence from Vietnam.</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07" w:history="1">
        <w:r w:rsidRPr="00920EED">
          <w:rPr>
            <w:rFonts w:eastAsia="Times New Roman"/>
            <w:color w:val="0000FF"/>
            <w:u w:val="single"/>
          </w:rPr>
          <w:t>Made in Vietnam: Internal, collaborative, and regional knowledge sources and product innovation in Vietnamese firms.</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08" w:history="1">
        <w:r w:rsidRPr="00920EED">
          <w:rPr>
            <w:rFonts w:eastAsia="Times New Roman"/>
            <w:color w:val="0000FF"/>
            <w:u w:val="single"/>
          </w:rPr>
          <w:t>Medium-Sized Enterprises in the Socialist Republic of Vietnam: How to Grow in the Future?</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09" w:history="1">
        <w:r w:rsidRPr="00920EED">
          <w:rPr>
            <w:rFonts w:eastAsia="Times New Roman"/>
            <w:color w:val="0000FF"/>
            <w:u w:val="single"/>
          </w:rPr>
          <w:t>State-Owned Enterprise Reform in Vietnam: A Dynamic CGE Analysis.</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10" w:history="1">
        <w:r w:rsidRPr="00920EED">
          <w:rPr>
            <w:rFonts w:eastAsia="Times New Roman"/>
            <w:color w:val="0000FF"/>
            <w:u w:val="single"/>
          </w:rPr>
          <w:t>The Belt and Road Initiative in Vietnam: Challenges and Prospects.</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11" w:history="1">
        <w:r w:rsidRPr="00920EED">
          <w:rPr>
            <w:rFonts w:eastAsia="Times New Roman"/>
            <w:color w:val="0000FF"/>
            <w:u w:val="single"/>
          </w:rPr>
          <w:t>India and Vietnam: A “strategic partnership” in the making.</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12" w:history="1">
        <w:r w:rsidRPr="00920EED">
          <w:rPr>
            <w:rFonts w:eastAsia="Times New Roman"/>
            <w:color w:val="0000FF"/>
            <w:u w:val="single"/>
          </w:rPr>
          <w:t>Building a Better Trade Model to Determine Local Effects: A Regional and Intertemporal GTAP Model.</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13" w:history="1">
        <w:r w:rsidRPr="00920EED">
          <w:rPr>
            <w:rFonts w:eastAsia="Times New Roman"/>
            <w:color w:val="0000FF"/>
            <w:u w:val="single"/>
          </w:rPr>
          <w:t>Trade Efficiency, Free Trade Agreements and Rules of Origin.</w:t>
        </w:r>
      </w:hyperlink>
    </w:p>
    <w:p w:rsidR="00920EED" w:rsidRPr="00920EED" w:rsidRDefault="00920EED" w:rsidP="00920EED">
      <w:pPr>
        <w:numPr>
          <w:ilvl w:val="0"/>
          <w:numId w:val="2"/>
        </w:numPr>
        <w:spacing w:before="100" w:beforeAutospacing="1" w:after="100" w:afterAutospacing="1"/>
        <w:rPr>
          <w:rFonts w:eastAsia="Times New Roman"/>
        </w:rPr>
      </w:pPr>
      <w:hyperlink w:anchor="m_8929123592588441684__Toc517770914" w:history="1">
        <w:r w:rsidRPr="00920EED">
          <w:rPr>
            <w:rFonts w:eastAsia="Times New Roman"/>
            <w:color w:val="0000FF"/>
            <w:u w:val="single"/>
          </w:rPr>
          <w:t>Does Social Trust Affect Public Support for International Trade? Insights from an Experiment in Vietnam.</w:t>
        </w:r>
      </w:hyperlink>
    </w:p>
    <w:p w:rsidR="00920EED" w:rsidRPr="00920EED" w:rsidRDefault="00920EED" w:rsidP="00920EED">
      <w:pPr>
        <w:spacing w:before="100" w:beforeAutospacing="1" w:after="100" w:afterAutospacing="1"/>
        <w:rPr>
          <w:rFonts w:eastAsia="Times New Roman"/>
        </w:rPr>
      </w:pPr>
      <w:hyperlink w:anchor="m_8929123592588441684__Toc517770915" w:history="1">
        <w:r w:rsidRPr="00920EED">
          <w:rPr>
            <w:rFonts w:eastAsia="Times New Roman"/>
            <w:color w:val="0000FF"/>
            <w:u w:val="single"/>
          </w:rPr>
          <w:t>EDUCATION</w:t>
        </w:r>
      </w:hyperlink>
    </w:p>
    <w:p w:rsidR="00920EED" w:rsidRPr="00920EED" w:rsidRDefault="00920EED" w:rsidP="00920EED">
      <w:pPr>
        <w:numPr>
          <w:ilvl w:val="0"/>
          <w:numId w:val="3"/>
        </w:numPr>
        <w:spacing w:before="100" w:beforeAutospacing="1" w:after="100" w:afterAutospacing="1"/>
        <w:rPr>
          <w:rFonts w:eastAsia="Times New Roman"/>
        </w:rPr>
      </w:pPr>
      <w:hyperlink w:anchor="m_8929123592588441684__Toc517770916" w:history="1">
        <w:r w:rsidRPr="00920EED">
          <w:rPr>
            <w:rFonts w:eastAsia="Times New Roman"/>
            <w:color w:val="0000FF"/>
            <w:u w:val="single"/>
          </w:rPr>
          <w:t>Full-day Schooling and Educational Inequality in Vietnam.</w:t>
        </w:r>
      </w:hyperlink>
    </w:p>
    <w:p w:rsidR="00920EED" w:rsidRPr="00920EED" w:rsidRDefault="00920EED" w:rsidP="00920EED">
      <w:pPr>
        <w:numPr>
          <w:ilvl w:val="0"/>
          <w:numId w:val="3"/>
        </w:numPr>
        <w:spacing w:before="100" w:beforeAutospacing="1" w:after="100" w:afterAutospacing="1"/>
        <w:rPr>
          <w:rFonts w:eastAsia="Times New Roman"/>
        </w:rPr>
      </w:pPr>
      <w:hyperlink w:anchor="m_8929123592588441684__Toc517770917" w:history="1">
        <w:r w:rsidRPr="00920EED">
          <w:rPr>
            <w:rFonts w:eastAsia="Times New Roman"/>
            <w:color w:val="0000FF"/>
            <w:u w:val="single"/>
          </w:rPr>
          <w:t>Accessing higher education in developing countries: Panel data analysis from India, Peru, and Vietnam.</w:t>
        </w:r>
      </w:hyperlink>
    </w:p>
    <w:p w:rsidR="00920EED" w:rsidRPr="00920EED" w:rsidRDefault="00920EED" w:rsidP="00920EED">
      <w:pPr>
        <w:numPr>
          <w:ilvl w:val="0"/>
          <w:numId w:val="3"/>
        </w:numPr>
        <w:spacing w:before="100" w:beforeAutospacing="1" w:after="100" w:afterAutospacing="1"/>
        <w:rPr>
          <w:rFonts w:eastAsia="Times New Roman"/>
        </w:rPr>
      </w:pPr>
      <w:hyperlink w:anchor="m_8929123592588441684__Toc517770918" w:history="1">
        <w:r w:rsidRPr="00920EED">
          <w:rPr>
            <w:rFonts w:eastAsia="Times New Roman"/>
            <w:color w:val="0000FF"/>
            <w:u w:val="single"/>
          </w:rPr>
          <w:t xml:space="preserve">The ‘Advanced </w:t>
        </w:r>
        <w:proofErr w:type="spellStart"/>
        <w:r w:rsidRPr="00920EED">
          <w:rPr>
            <w:rFonts w:eastAsia="Times New Roman"/>
            <w:color w:val="0000FF"/>
            <w:u w:val="single"/>
          </w:rPr>
          <w:t>Programmes’</w:t>
        </w:r>
        <w:proofErr w:type="spellEnd"/>
        <w:r w:rsidRPr="00920EED">
          <w:rPr>
            <w:rFonts w:eastAsia="Times New Roman"/>
            <w:color w:val="0000FF"/>
            <w:u w:val="single"/>
          </w:rPr>
          <w:t xml:space="preserve"> in Vietnam: </w:t>
        </w:r>
        <w:proofErr w:type="spellStart"/>
        <w:r w:rsidRPr="00920EED">
          <w:rPr>
            <w:rFonts w:eastAsia="Times New Roman"/>
            <w:color w:val="0000FF"/>
            <w:u w:val="single"/>
          </w:rPr>
          <w:t>Internationalising</w:t>
        </w:r>
        <w:proofErr w:type="spellEnd"/>
        <w:r w:rsidRPr="00920EED">
          <w:rPr>
            <w:rFonts w:eastAsia="Times New Roman"/>
            <w:color w:val="0000FF"/>
            <w:u w:val="single"/>
          </w:rPr>
          <w:t xml:space="preserve"> the Curriculum or Importing the ‘Best Curriculum’ of the West?</w:t>
        </w:r>
      </w:hyperlink>
    </w:p>
    <w:p w:rsidR="00920EED" w:rsidRPr="00920EED" w:rsidRDefault="00920EED" w:rsidP="00920EED">
      <w:pPr>
        <w:numPr>
          <w:ilvl w:val="0"/>
          <w:numId w:val="3"/>
        </w:numPr>
        <w:spacing w:before="100" w:beforeAutospacing="1" w:after="100" w:afterAutospacing="1"/>
        <w:rPr>
          <w:rFonts w:eastAsia="Times New Roman"/>
        </w:rPr>
      </w:pPr>
      <w:hyperlink w:anchor="m_8929123592588441684__Toc517770919" w:history="1">
        <w:proofErr w:type="spellStart"/>
        <w:r w:rsidRPr="00920EED">
          <w:rPr>
            <w:rFonts w:eastAsia="Times New Roman"/>
            <w:color w:val="0000FF"/>
            <w:u w:val="single"/>
          </w:rPr>
          <w:t>Internationalisation</w:t>
        </w:r>
        <w:proofErr w:type="spellEnd"/>
        <w:r w:rsidRPr="00920EED">
          <w:rPr>
            <w:rFonts w:eastAsia="Times New Roman"/>
            <w:color w:val="0000FF"/>
            <w:u w:val="single"/>
          </w:rPr>
          <w:t xml:space="preserve"> in Vietnamese Higher Education.</w:t>
        </w:r>
      </w:hyperlink>
    </w:p>
    <w:p w:rsidR="00920EED" w:rsidRPr="00920EED" w:rsidRDefault="00920EED" w:rsidP="00920EED">
      <w:pPr>
        <w:numPr>
          <w:ilvl w:val="0"/>
          <w:numId w:val="3"/>
        </w:numPr>
        <w:spacing w:before="100" w:beforeAutospacing="1" w:after="100" w:afterAutospacing="1"/>
        <w:rPr>
          <w:rFonts w:eastAsia="Times New Roman"/>
        </w:rPr>
      </w:pPr>
      <w:hyperlink w:anchor="m_8929123592588441684__Toc517770920" w:history="1">
        <w:r w:rsidRPr="00920EED">
          <w:rPr>
            <w:rFonts w:eastAsia="Times New Roman"/>
            <w:color w:val="0000FF"/>
            <w:u w:val="single"/>
          </w:rPr>
          <w:t>Skill Gap from Employers’ Evaluation: A case of VNU Graduates.</w:t>
        </w:r>
      </w:hyperlink>
    </w:p>
    <w:p w:rsidR="00920EED" w:rsidRPr="00920EED" w:rsidRDefault="00920EED" w:rsidP="00920EED">
      <w:pPr>
        <w:numPr>
          <w:ilvl w:val="0"/>
          <w:numId w:val="3"/>
        </w:numPr>
        <w:spacing w:before="100" w:beforeAutospacing="1" w:after="100" w:afterAutospacing="1"/>
        <w:rPr>
          <w:rFonts w:eastAsia="Times New Roman"/>
        </w:rPr>
      </w:pPr>
      <w:hyperlink w:anchor="m_8929123592588441684__Toc517770921" w:history="1">
        <w:r w:rsidRPr="00920EED">
          <w:rPr>
            <w:rFonts w:eastAsia="Times New Roman"/>
            <w:color w:val="0000FF"/>
            <w:u w:val="single"/>
          </w:rPr>
          <w:t>Hospitality higher education in Vietnam: Voices from stakeholders.</w:t>
        </w:r>
      </w:hyperlink>
    </w:p>
    <w:p w:rsidR="00920EED" w:rsidRPr="00920EED" w:rsidRDefault="00920EED" w:rsidP="00920EED">
      <w:pPr>
        <w:spacing w:before="100" w:beforeAutospacing="1" w:after="100" w:afterAutospacing="1"/>
        <w:rPr>
          <w:rFonts w:eastAsia="Times New Roman"/>
        </w:rPr>
      </w:pPr>
      <w:hyperlink w:anchor="m_8929123592588441684__Toc517770922" w:history="1">
        <w:r w:rsidRPr="00920EED">
          <w:rPr>
            <w:rFonts w:eastAsia="Times New Roman"/>
            <w:color w:val="0000FF"/>
            <w:u w:val="single"/>
          </w:rPr>
          <w:t>HEALTH CARE</w:t>
        </w:r>
      </w:hyperlink>
    </w:p>
    <w:p w:rsidR="00920EED" w:rsidRPr="00920EED" w:rsidRDefault="00920EED" w:rsidP="00920EED">
      <w:pPr>
        <w:numPr>
          <w:ilvl w:val="0"/>
          <w:numId w:val="4"/>
        </w:numPr>
        <w:spacing w:before="100" w:beforeAutospacing="1" w:after="100" w:afterAutospacing="1"/>
        <w:rPr>
          <w:rFonts w:eastAsia="Times New Roman"/>
        </w:rPr>
      </w:pPr>
      <w:hyperlink w:anchor="m_8929123592588441684__Toc517770923" w:history="1">
        <w:r w:rsidRPr="00920EED">
          <w:rPr>
            <w:rFonts w:eastAsia="Times New Roman"/>
            <w:color w:val="0000FF"/>
            <w:u w:val="single"/>
          </w:rPr>
          <w:t>Inclusion of Health in Environmental Impact Assessment of Major Transport Infrastructure Projects in Vietnam.</w:t>
        </w:r>
      </w:hyperlink>
    </w:p>
    <w:p w:rsidR="00920EED" w:rsidRPr="00920EED" w:rsidRDefault="00920EED" w:rsidP="00920EED">
      <w:pPr>
        <w:numPr>
          <w:ilvl w:val="0"/>
          <w:numId w:val="4"/>
        </w:numPr>
        <w:spacing w:before="100" w:beforeAutospacing="1" w:after="100" w:afterAutospacing="1"/>
        <w:rPr>
          <w:rFonts w:eastAsia="Times New Roman"/>
        </w:rPr>
      </w:pPr>
      <w:hyperlink w:anchor="m_8929123592588441684__Toc517770924" w:history="1">
        <w:r w:rsidRPr="00920EED">
          <w:rPr>
            <w:rFonts w:eastAsia="Times New Roman"/>
            <w:color w:val="0000FF"/>
            <w:u w:val="single"/>
          </w:rPr>
          <w:t>Toward Carbon Certificate in Vietnam: Net Ecosystem Production and Basic Income for the Local Community.</w:t>
        </w:r>
      </w:hyperlink>
    </w:p>
    <w:p w:rsidR="00920EED" w:rsidRPr="00920EED" w:rsidRDefault="00920EED" w:rsidP="00920EED">
      <w:pPr>
        <w:numPr>
          <w:ilvl w:val="0"/>
          <w:numId w:val="4"/>
        </w:numPr>
        <w:spacing w:before="100" w:beforeAutospacing="1" w:after="100" w:afterAutospacing="1"/>
        <w:rPr>
          <w:rFonts w:eastAsia="Times New Roman"/>
        </w:rPr>
      </w:pPr>
      <w:hyperlink w:anchor="m_8929123592588441684__Toc517770925" w:history="1">
        <w:r w:rsidRPr="00920EED">
          <w:rPr>
            <w:rFonts w:eastAsia="Times New Roman"/>
            <w:color w:val="0000FF"/>
            <w:u w:val="single"/>
          </w:rPr>
          <w:t>Assessing household livelihood vulnerability to climate change: The case of Northwest Vietnam.</w:t>
        </w:r>
      </w:hyperlink>
    </w:p>
    <w:p w:rsidR="00920EED" w:rsidRPr="00920EED" w:rsidRDefault="00920EED" w:rsidP="00920EED">
      <w:pPr>
        <w:numPr>
          <w:ilvl w:val="0"/>
          <w:numId w:val="4"/>
        </w:numPr>
        <w:spacing w:before="100" w:beforeAutospacing="1" w:after="100" w:afterAutospacing="1"/>
        <w:rPr>
          <w:rFonts w:eastAsia="Times New Roman"/>
        </w:rPr>
      </w:pPr>
      <w:hyperlink w:anchor="m_8929123592588441684__Toc517770926" w:history="1">
        <w:r w:rsidRPr="00920EED">
          <w:rPr>
            <w:rFonts w:eastAsia="Times New Roman"/>
            <w:color w:val="0000FF"/>
            <w:u w:val="single"/>
          </w:rPr>
          <w:t>Local and Indigenous Knowledge for Disaster Prevention and Livelihood Protection in Rural North Central Vietnam.</w:t>
        </w:r>
      </w:hyperlink>
    </w:p>
    <w:p w:rsidR="00920EED" w:rsidRPr="00920EED" w:rsidRDefault="00920EED" w:rsidP="00920EED">
      <w:pPr>
        <w:numPr>
          <w:ilvl w:val="0"/>
          <w:numId w:val="4"/>
        </w:numPr>
        <w:spacing w:before="100" w:beforeAutospacing="1" w:after="100" w:afterAutospacing="1"/>
        <w:rPr>
          <w:rFonts w:eastAsia="Times New Roman"/>
        </w:rPr>
      </w:pPr>
      <w:hyperlink w:anchor="m_8929123592588441684__Toc517770927" w:history="1">
        <w:r w:rsidRPr="00920EED">
          <w:rPr>
            <w:rFonts w:eastAsia="Times New Roman"/>
            <w:color w:val="0000FF"/>
            <w:u w:val="single"/>
          </w:rPr>
          <w:t>An overview of some extreme weather phenomena and socio and economic impacts in Viet Nam.</w:t>
        </w:r>
      </w:hyperlink>
    </w:p>
    <w:p w:rsidR="00920EED" w:rsidRPr="00920EED" w:rsidRDefault="00920EED" w:rsidP="00920EED">
      <w:pPr>
        <w:numPr>
          <w:ilvl w:val="0"/>
          <w:numId w:val="4"/>
        </w:numPr>
        <w:spacing w:before="100" w:beforeAutospacing="1" w:after="100" w:afterAutospacing="1"/>
        <w:rPr>
          <w:rFonts w:eastAsia="Times New Roman"/>
        </w:rPr>
      </w:pPr>
      <w:hyperlink w:anchor="m_8929123592588441684__Toc517770928" w:history="1">
        <w:r w:rsidRPr="00920EED">
          <w:rPr>
            <w:rFonts w:eastAsia="Times New Roman"/>
            <w:color w:val="0000FF"/>
            <w:u w:val="single"/>
          </w:rPr>
          <w:t>Impact of Co-firing Straw for Power Generation to Air Quality: A Case Study in Two Coal Power Plants in Vietnam.</w:t>
        </w:r>
      </w:hyperlink>
    </w:p>
    <w:p w:rsidR="00920EED" w:rsidRPr="00920EED" w:rsidRDefault="00920EED" w:rsidP="00920EED">
      <w:pPr>
        <w:numPr>
          <w:ilvl w:val="0"/>
          <w:numId w:val="4"/>
        </w:numPr>
        <w:spacing w:before="100" w:beforeAutospacing="1" w:after="100" w:afterAutospacing="1"/>
        <w:rPr>
          <w:rFonts w:eastAsia="Times New Roman"/>
        </w:rPr>
      </w:pPr>
      <w:hyperlink w:anchor="m_8929123592588441684__Toc517770929" w:history="1">
        <w:r w:rsidRPr="00920EED">
          <w:rPr>
            <w:rFonts w:eastAsia="Times New Roman"/>
            <w:color w:val="0000FF"/>
            <w:u w:val="single"/>
          </w:rPr>
          <w:t xml:space="preserve">Waste Recycling System for a Tourism City in Vietnam: Situation and Sustainable Strategy Approach – Case Study in Hoi </w:t>
        </w:r>
        <w:proofErr w:type="gramStart"/>
        <w:r w:rsidRPr="00920EED">
          <w:rPr>
            <w:rFonts w:eastAsia="Times New Roman"/>
            <w:color w:val="0000FF"/>
            <w:u w:val="single"/>
          </w:rPr>
          <w:t>An</w:t>
        </w:r>
        <w:proofErr w:type="gramEnd"/>
        <w:r w:rsidRPr="00920EED">
          <w:rPr>
            <w:rFonts w:eastAsia="Times New Roman"/>
            <w:color w:val="0000FF"/>
            <w:u w:val="single"/>
          </w:rPr>
          <w:t xml:space="preserve"> City, Vietnam.</w:t>
        </w:r>
      </w:hyperlink>
    </w:p>
    <w:p w:rsidR="00920EED" w:rsidRPr="00920EED" w:rsidRDefault="00920EED" w:rsidP="00920EED">
      <w:pPr>
        <w:numPr>
          <w:ilvl w:val="0"/>
          <w:numId w:val="4"/>
        </w:numPr>
        <w:spacing w:before="100" w:beforeAutospacing="1" w:after="100" w:afterAutospacing="1"/>
        <w:rPr>
          <w:rFonts w:eastAsia="Times New Roman"/>
        </w:rPr>
      </w:pPr>
      <w:hyperlink w:anchor="m_8929123592588441684__Toc517770930" w:history="1">
        <w:r w:rsidRPr="00920EED">
          <w:rPr>
            <w:rFonts w:eastAsia="Times New Roman"/>
            <w:color w:val="0000FF"/>
            <w:u w:val="single"/>
          </w:rPr>
          <w:t>Tourist and Local Resident Preferences for the Northern Yellow-Cheeked Gibbon (</w:t>
        </w:r>
        <w:proofErr w:type="spellStart"/>
        <w:r w:rsidRPr="00920EED">
          <w:rPr>
            <w:rFonts w:eastAsia="Times New Roman"/>
            <w:color w:val="0000FF"/>
            <w:u w:val="single"/>
          </w:rPr>
          <w:t>Nomascus</w:t>
        </w:r>
        <w:proofErr w:type="spellEnd"/>
        <w:r w:rsidRPr="00920EED">
          <w:rPr>
            <w:rFonts w:eastAsia="Times New Roman"/>
            <w:color w:val="0000FF"/>
            <w:u w:val="single"/>
          </w:rPr>
          <w:t xml:space="preserve"> </w:t>
        </w:r>
        <w:proofErr w:type="spellStart"/>
        <w:r w:rsidRPr="00920EED">
          <w:rPr>
            <w:rFonts w:eastAsia="Times New Roman"/>
            <w:color w:val="0000FF"/>
            <w:u w:val="single"/>
          </w:rPr>
          <w:t>annamensis</w:t>
        </w:r>
        <w:proofErr w:type="spellEnd"/>
        <w:r w:rsidRPr="00920EED">
          <w:rPr>
            <w:rFonts w:eastAsia="Times New Roman"/>
            <w:color w:val="0000FF"/>
            <w:u w:val="single"/>
          </w:rPr>
          <w:t>) Conservation Program in the Bach Ma National Park, Central Vietnam.</w:t>
        </w:r>
      </w:hyperlink>
    </w:p>
    <w:p w:rsidR="00920EED" w:rsidRPr="00920EED" w:rsidRDefault="00920EED" w:rsidP="00920EED">
      <w:pPr>
        <w:spacing w:before="100" w:beforeAutospacing="1" w:after="100" w:afterAutospacing="1"/>
        <w:rPr>
          <w:rFonts w:eastAsia="Times New Roman"/>
        </w:rPr>
      </w:pPr>
      <w:hyperlink w:anchor="m_8929123592588441684__Toc517770931" w:history="1">
        <w:r w:rsidRPr="00920EED">
          <w:rPr>
            <w:rFonts w:eastAsia="Times New Roman"/>
            <w:color w:val="0000FF"/>
            <w:u w:val="single"/>
          </w:rPr>
          <w:t>GENDER ISSUES</w:t>
        </w:r>
      </w:hyperlink>
    </w:p>
    <w:p w:rsidR="00920EED" w:rsidRPr="00920EED" w:rsidRDefault="00920EED" w:rsidP="00920EED">
      <w:pPr>
        <w:numPr>
          <w:ilvl w:val="0"/>
          <w:numId w:val="5"/>
        </w:numPr>
        <w:spacing w:before="100" w:beforeAutospacing="1" w:after="100" w:afterAutospacing="1"/>
        <w:rPr>
          <w:rFonts w:eastAsia="Times New Roman"/>
        </w:rPr>
      </w:pPr>
      <w:hyperlink w:anchor="m_8929123592588441684__Toc517770932" w:history="1">
        <w:r w:rsidRPr="00920EED">
          <w:rPr>
            <w:rFonts w:eastAsia="Times New Roman"/>
            <w:color w:val="0000FF"/>
            <w:u w:val="single"/>
          </w:rPr>
          <w:t>Determinants of Female’s Employment Outcomes in Vietnam.</w:t>
        </w:r>
      </w:hyperlink>
    </w:p>
    <w:p w:rsidR="00920EED" w:rsidRPr="00920EED" w:rsidRDefault="00920EED" w:rsidP="00920EED">
      <w:pPr>
        <w:numPr>
          <w:ilvl w:val="0"/>
          <w:numId w:val="5"/>
        </w:numPr>
        <w:spacing w:before="100" w:beforeAutospacing="1" w:after="100" w:afterAutospacing="1"/>
        <w:rPr>
          <w:rFonts w:eastAsia="Times New Roman"/>
        </w:rPr>
      </w:pPr>
      <w:hyperlink w:anchor="m_8929123592588441684__Toc517770933" w:history="1">
        <w:r w:rsidRPr="00920EED">
          <w:rPr>
            <w:rFonts w:eastAsia="Times New Roman"/>
            <w:color w:val="0000FF"/>
            <w:u w:val="single"/>
          </w:rPr>
          <w:t xml:space="preserve">The gender’ problem in traditional handicraft enterprises in the periphery of Ha </w:t>
        </w:r>
        <w:proofErr w:type="spellStart"/>
        <w:r w:rsidRPr="00920EED">
          <w:rPr>
            <w:rFonts w:eastAsia="Times New Roman"/>
            <w:color w:val="0000FF"/>
            <w:u w:val="single"/>
          </w:rPr>
          <w:t>Noi</w:t>
        </w:r>
        <w:proofErr w:type="spellEnd"/>
        <w:r w:rsidRPr="00920EED">
          <w:rPr>
            <w:rFonts w:eastAsia="Times New Roman"/>
            <w:color w:val="0000FF"/>
            <w:u w:val="single"/>
          </w:rPr>
          <w:t xml:space="preserve"> (</w:t>
        </w:r>
        <w:proofErr w:type="spellStart"/>
        <w:r w:rsidRPr="00920EED">
          <w:rPr>
            <w:rFonts w:eastAsia="Times New Roman"/>
            <w:color w:val="0000FF"/>
            <w:u w:val="single"/>
          </w:rPr>
          <w:t>VietNam</w:t>
        </w:r>
        <w:proofErr w:type="spellEnd"/>
        <w:r w:rsidRPr="00920EED">
          <w:rPr>
            <w:rFonts w:eastAsia="Times New Roman"/>
            <w:color w:val="0000FF"/>
            <w:u w:val="single"/>
          </w:rPr>
          <w:t>).</w:t>
        </w:r>
      </w:hyperlink>
    </w:p>
    <w:p w:rsidR="00920EED" w:rsidRPr="00920EED" w:rsidRDefault="00920EED" w:rsidP="00920EED">
      <w:pPr>
        <w:spacing w:before="100" w:beforeAutospacing="1" w:after="100" w:afterAutospacing="1"/>
        <w:rPr>
          <w:rFonts w:eastAsia="Times New Roman"/>
        </w:rPr>
      </w:pPr>
      <w:hyperlink w:anchor="m_8929123592588441684__Toc517770934" w:history="1">
        <w:r w:rsidRPr="00920EED">
          <w:rPr>
            <w:rFonts w:eastAsia="Times New Roman"/>
            <w:color w:val="0000FF"/>
            <w:u w:val="single"/>
          </w:rPr>
          <w:t>GOVERNANCE</w:t>
        </w:r>
      </w:hyperlink>
    </w:p>
    <w:p w:rsidR="00920EED" w:rsidRPr="00920EED" w:rsidRDefault="00920EED" w:rsidP="00920EED">
      <w:pPr>
        <w:numPr>
          <w:ilvl w:val="0"/>
          <w:numId w:val="6"/>
        </w:numPr>
        <w:spacing w:before="100" w:beforeAutospacing="1" w:after="100" w:afterAutospacing="1"/>
        <w:rPr>
          <w:rFonts w:eastAsia="Times New Roman"/>
        </w:rPr>
      </w:pPr>
      <w:hyperlink w:anchor="m_8929123592588441684__Toc517770935" w:history="1">
        <w:r w:rsidRPr="00920EED">
          <w:rPr>
            <w:rFonts w:eastAsia="Times New Roman"/>
            <w:color w:val="0000FF"/>
            <w:u w:val="single"/>
          </w:rPr>
          <w:t>Do associations support authoritarian rule? Evidence from Algeria, Mozambique, and Vietnam.</w:t>
        </w:r>
      </w:hyperlink>
    </w:p>
    <w:p w:rsidR="00920EED" w:rsidRPr="00920EED" w:rsidRDefault="00920EED" w:rsidP="00920EED">
      <w:pPr>
        <w:numPr>
          <w:ilvl w:val="0"/>
          <w:numId w:val="6"/>
        </w:numPr>
        <w:spacing w:before="100" w:beforeAutospacing="1" w:after="100" w:afterAutospacing="1"/>
        <w:rPr>
          <w:rFonts w:eastAsia="Times New Roman"/>
        </w:rPr>
      </w:pPr>
      <w:hyperlink w:anchor="m_8929123592588441684__Toc517770936" w:history="1">
        <w:r w:rsidRPr="00920EED">
          <w:rPr>
            <w:rFonts w:eastAsia="Times New Roman"/>
            <w:color w:val="0000FF"/>
            <w:u w:val="single"/>
          </w:rPr>
          <w:t>Economic and non-economic returns to Communist Party membership in Viet Nam.</w:t>
        </w:r>
      </w:hyperlink>
    </w:p>
    <w:p w:rsidR="00920EED" w:rsidRPr="00920EED" w:rsidRDefault="00920EED" w:rsidP="00920EED">
      <w:pPr>
        <w:numPr>
          <w:ilvl w:val="0"/>
          <w:numId w:val="6"/>
        </w:numPr>
        <w:spacing w:before="100" w:beforeAutospacing="1" w:after="100" w:afterAutospacing="1"/>
        <w:rPr>
          <w:rFonts w:eastAsia="Times New Roman"/>
        </w:rPr>
      </w:pPr>
      <w:hyperlink w:anchor="m_8929123592588441684__Toc517770937" w:history="1">
        <w:proofErr w:type="spellStart"/>
        <w:r w:rsidRPr="00920EED">
          <w:rPr>
            <w:rFonts w:eastAsia="Times New Roman"/>
            <w:color w:val="0000FF"/>
            <w:u w:val="single"/>
          </w:rPr>
          <w:t>Malesky</w:t>
        </w:r>
        <w:proofErr w:type="spellEnd"/>
        <w:r w:rsidRPr="00920EED">
          <w:rPr>
            <w:rFonts w:eastAsia="Times New Roman"/>
            <w:color w:val="0000FF"/>
            <w:u w:val="single"/>
          </w:rPr>
          <w:t xml:space="preserve"> vs. </w:t>
        </w:r>
        <w:proofErr w:type="spellStart"/>
        <w:r w:rsidRPr="00920EED">
          <w:rPr>
            <w:rFonts w:eastAsia="Times New Roman"/>
            <w:color w:val="0000FF"/>
            <w:u w:val="single"/>
          </w:rPr>
          <w:t>Fforde</w:t>
        </w:r>
        <w:proofErr w:type="spellEnd"/>
        <w:r w:rsidRPr="00920EED">
          <w:rPr>
            <w:rFonts w:eastAsia="Times New Roman"/>
            <w:color w:val="0000FF"/>
            <w:u w:val="single"/>
          </w:rPr>
          <w:t>: How Best to Analyze Vietnamese Politics?</w:t>
        </w:r>
      </w:hyperlink>
    </w:p>
    <w:p w:rsidR="00920EED" w:rsidRPr="00920EED" w:rsidRDefault="00920EED" w:rsidP="00920EED">
      <w:pPr>
        <w:spacing w:before="100" w:beforeAutospacing="1" w:after="100" w:afterAutospacing="1"/>
        <w:rPr>
          <w:rFonts w:eastAsia="Times New Roman"/>
        </w:rPr>
      </w:pPr>
      <w:hyperlink w:anchor="m_8929123592588441684__Toc517770938" w:history="1">
        <w:r w:rsidRPr="00920EED">
          <w:rPr>
            <w:rFonts w:eastAsia="Times New Roman"/>
            <w:color w:val="0000FF"/>
            <w:u w:val="single"/>
          </w:rPr>
          <w:t>HEALTH CARE</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39" w:history="1">
        <w:r w:rsidRPr="00920EED">
          <w:rPr>
            <w:rFonts w:eastAsia="Times New Roman"/>
            <w:color w:val="0000FF"/>
            <w:u w:val="single"/>
          </w:rPr>
          <w:t>Secular trend, seasonality and effects of a community-based intervention on neonatal mortality: follow-up of a cluster-</w:t>
        </w:r>
        <w:proofErr w:type="spellStart"/>
        <w:r w:rsidRPr="00920EED">
          <w:rPr>
            <w:rFonts w:eastAsia="Times New Roman"/>
            <w:color w:val="0000FF"/>
            <w:u w:val="single"/>
          </w:rPr>
          <w:t>randomised</w:t>
        </w:r>
        <w:proofErr w:type="spellEnd"/>
        <w:r w:rsidRPr="00920EED">
          <w:rPr>
            <w:rFonts w:eastAsia="Times New Roman"/>
            <w:color w:val="0000FF"/>
            <w:u w:val="single"/>
          </w:rPr>
          <w:t xml:space="preserve"> trial in </w:t>
        </w:r>
        <w:proofErr w:type="spellStart"/>
        <w:r w:rsidRPr="00920EED">
          <w:rPr>
            <w:rFonts w:eastAsia="Times New Roman"/>
            <w:color w:val="0000FF"/>
            <w:u w:val="single"/>
          </w:rPr>
          <w:t>Quang</w:t>
        </w:r>
        <w:proofErr w:type="spellEnd"/>
        <w:r w:rsidRPr="00920EED">
          <w:rPr>
            <w:rFonts w:eastAsia="Times New Roman"/>
            <w:color w:val="0000FF"/>
            <w:u w:val="single"/>
          </w:rPr>
          <w:t xml:space="preserve"> </w:t>
        </w:r>
        <w:proofErr w:type="spellStart"/>
        <w:r w:rsidRPr="00920EED">
          <w:rPr>
            <w:rFonts w:eastAsia="Times New Roman"/>
            <w:color w:val="0000FF"/>
            <w:u w:val="single"/>
          </w:rPr>
          <w:t>Ninh</w:t>
        </w:r>
        <w:proofErr w:type="spellEnd"/>
        <w:r w:rsidRPr="00920EED">
          <w:rPr>
            <w:rFonts w:eastAsia="Times New Roman"/>
            <w:color w:val="0000FF"/>
            <w:u w:val="single"/>
          </w:rPr>
          <w:t xml:space="preserve"> province, Vietnam.</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0" w:history="1">
        <w:r w:rsidRPr="00920EED">
          <w:rPr>
            <w:rFonts w:eastAsia="Times New Roman"/>
            <w:color w:val="0000FF"/>
            <w:u w:val="single"/>
          </w:rPr>
          <w:t>Validation of verbal autopsy methods using hospital medical records: a case study in Vietnam.</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1" w:history="1">
        <w:r w:rsidRPr="00920EED">
          <w:rPr>
            <w:rFonts w:eastAsia="Times New Roman"/>
            <w:color w:val="0000FF"/>
            <w:u w:val="single"/>
          </w:rPr>
          <w:t>Views by health professionals on the responsiveness of commune health stations regarding non-communicable diseases in urban Hanoi, Vietnam: a qualitative study.</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2" w:history="1">
        <w:r w:rsidRPr="00920EED">
          <w:rPr>
            <w:rFonts w:eastAsia="Times New Roman"/>
            <w:color w:val="0000FF"/>
            <w:u w:val="single"/>
          </w:rPr>
          <w:t>Cost-of-Illness and the Health-Related Quality of Life of Patients in the Dengue Fever Outbreak in Hanoi in 2017.</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3" w:history="1">
        <w:r w:rsidRPr="00920EED">
          <w:rPr>
            <w:rFonts w:eastAsia="Times New Roman"/>
            <w:color w:val="0000FF"/>
            <w:u w:val="single"/>
          </w:rPr>
          <w:t>The decline of malaria in Vietnam, 1991–2014.</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4" w:history="1">
        <w:r w:rsidRPr="00920EED">
          <w:rPr>
            <w:rFonts w:eastAsia="Times New Roman"/>
            <w:color w:val="0000FF"/>
            <w:u w:val="single"/>
          </w:rPr>
          <w:t>Epidemiology of acute diarrhea caused by rotavirus in sentinel surveillance sites of Vietnam, 2012–2015.</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5" w:history="1">
        <w:r w:rsidRPr="00920EED">
          <w:rPr>
            <w:rFonts w:eastAsia="Times New Roman"/>
            <w:color w:val="0000FF"/>
            <w:u w:val="single"/>
          </w:rPr>
          <w:t>Knowledge, attitude, and practice on and willingness to pay for human papillomavirus vaccine: a cross-sectional study in Hanoi, Vietnam.</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6" w:history="1">
        <w:r w:rsidRPr="00920EED">
          <w:rPr>
            <w:rFonts w:eastAsia="Times New Roman"/>
            <w:color w:val="0000FF"/>
            <w:u w:val="single"/>
          </w:rPr>
          <w:t xml:space="preserve">Measuring the progress of the timeliness childhood immunization compliance in Vietnam </w:t>
        </w:r>
        <w:proofErr w:type="gramStart"/>
        <w:r w:rsidRPr="00920EED">
          <w:rPr>
            <w:rFonts w:eastAsia="Times New Roman"/>
            <w:color w:val="0000FF"/>
            <w:u w:val="single"/>
          </w:rPr>
          <w:t>between 2006-2014</w:t>
        </w:r>
        <w:proofErr w:type="gramEnd"/>
        <w:r w:rsidRPr="00920EED">
          <w:rPr>
            <w:rFonts w:eastAsia="Times New Roman"/>
            <w:color w:val="0000FF"/>
            <w:u w:val="single"/>
          </w:rPr>
          <w:t>: A decomposition analysis.</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7" w:history="1">
        <w:r w:rsidRPr="00920EED">
          <w:rPr>
            <w:rFonts w:eastAsia="Times New Roman"/>
            <w:color w:val="0000FF"/>
            <w:u w:val="single"/>
          </w:rPr>
          <w:t xml:space="preserve">Predicting the impact of pneumococcal conjugate vaccine </w:t>
        </w:r>
        <w:proofErr w:type="spellStart"/>
        <w:r w:rsidRPr="00920EED">
          <w:rPr>
            <w:rFonts w:eastAsia="Times New Roman"/>
            <w:color w:val="0000FF"/>
            <w:u w:val="single"/>
          </w:rPr>
          <w:t>programme</w:t>
        </w:r>
        <w:proofErr w:type="spellEnd"/>
        <w:r w:rsidRPr="00920EED">
          <w:rPr>
            <w:rFonts w:eastAsia="Times New Roman"/>
            <w:color w:val="0000FF"/>
            <w:u w:val="single"/>
          </w:rPr>
          <w:t xml:space="preserve"> options in Vietnam.</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8" w:history="1">
        <w:r w:rsidRPr="00920EED">
          <w:rPr>
            <w:rFonts w:eastAsia="Times New Roman"/>
            <w:color w:val="0000FF"/>
            <w:u w:val="single"/>
          </w:rPr>
          <w:t>Prevalence, Awareness, Treatment, and Control of Hypertension and Its Risk Factors in (Central) Vietnam.</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49" w:history="1">
        <w:r w:rsidRPr="00920EED">
          <w:rPr>
            <w:rFonts w:eastAsia="Times New Roman"/>
            <w:color w:val="0000FF"/>
            <w:u w:val="single"/>
          </w:rPr>
          <w:t>Primary Care Influenza-like Illness Surveillance in Ho Chi Minh City, Vietnam 2013-2015.</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0" w:history="1">
        <w:r w:rsidRPr="00920EED">
          <w:rPr>
            <w:rFonts w:eastAsia="Times New Roman"/>
            <w:color w:val="0000FF"/>
            <w:u w:val="single"/>
          </w:rPr>
          <w:t>Understanding spatial variations of malaria in Vietnam using remotely sensed data integrated into GIS and machine learning classifiers.</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1" w:history="1">
        <w:proofErr w:type="spellStart"/>
        <w:r w:rsidRPr="00920EED">
          <w:rPr>
            <w:rFonts w:eastAsia="Times New Roman"/>
            <w:color w:val="0000FF"/>
            <w:u w:val="single"/>
          </w:rPr>
          <w:t>Zika</w:t>
        </w:r>
        <w:proofErr w:type="spellEnd"/>
        <w:r w:rsidRPr="00920EED">
          <w:rPr>
            <w:rFonts w:eastAsia="Times New Roman"/>
            <w:color w:val="0000FF"/>
            <w:u w:val="single"/>
          </w:rPr>
          <w:t xml:space="preserve"> preparedness and response in Viet Nam.</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2" w:history="1">
        <w:r w:rsidRPr="00920EED">
          <w:rPr>
            <w:rFonts w:eastAsia="Times New Roman"/>
            <w:color w:val="0000FF"/>
            <w:u w:val="single"/>
          </w:rPr>
          <w:t>Receptiveness and preferences of health-related smartphone applications among Vietnamese youth and young adults.</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3" w:history="1">
        <w:r w:rsidRPr="00920EED">
          <w:rPr>
            <w:rFonts w:eastAsia="Times New Roman"/>
            <w:color w:val="0000FF"/>
            <w:u w:val="single"/>
          </w:rPr>
          <w:t>Associations between urban road-traffic emissions, health risks, and socioeconomic status in Ho Chi Minh City, Vietnam: a cross-sectional study.</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4" w:history="1">
        <w:r w:rsidRPr="00920EED">
          <w:rPr>
            <w:rFonts w:eastAsia="Times New Roman"/>
            <w:color w:val="0000FF"/>
            <w:u w:val="single"/>
          </w:rPr>
          <w:t xml:space="preserve">Healthcare consumers’ sensitivity to costs: a reflection on </w:t>
        </w:r>
        <w:proofErr w:type="spellStart"/>
        <w:r w:rsidRPr="00920EED">
          <w:rPr>
            <w:rFonts w:eastAsia="Times New Roman"/>
            <w:color w:val="0000FF"/>
            <w:u w:val="single"/>
          </w:rPr>
          <w:t>behavioural</w:t>
        </w:r>
        <w:proofErr w:type="spellEnd"/>
        <w:r w:rsidRPr="00920EED">
          <w:rPr>
            <w:rFonts w:eastAsia="Times New Roman"/>
            <w:color w:val="0000FF"/>
            <w:u w:val="single"/>
          </w:rPr>
          <w:t xml:space="preserve"> economics from an emerging market.</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5" w:history="1">
        <w:r w:rsidRPr="00920EED">
          <w:rPr>
            <w:rFonts w:eastAsia="Times New Roman"/>
            <w:color w:val="0000FF"/>
            <w:u w:val="single"/>
          </w:rPr>
          <w:t xml:space="preserve">Willingness-to-Pay for Family-Based Health Insurance: Findings </w:t>
        </w:r>
        <w:proofErr w:type="gramStart"/>
        <w:r w:rsidRPr="00920EED">
          <w:rPr>
            <w:rFonts w:eastAsia="Times New Roman"/>
            <w:color w:val="0000FF"/>
            <w:u w:val="single"/>
          </w:rPr>
          <w:t>From</w:t>
        </w:r>
        <w:proofErr w:type="gramEnd"/>
        <w:r w:rsidRPr="00920EED">
          <w:rPr>
            <w:rFonts w:eastAsia="Times New Roman"/>
            <w:color w:val="0000FF"/>
            <w:u w:val="single"/>
          </w:rPr>
          <w:t xml:space="preserve"> Household And Health Facility Surveys in Central Vietnam.</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6" w:history="1">
        <w:r w:rsidRPr="00920EED">
          <w:rPr>
            <w:rFonts w:eastAsia="Times New Roman"/>
            <w:color w:val="0000FF"/>
            <w:u w:val="single"/>
          </w:rPr>
          <w:t>Introducing supported self-management for depression to primary care in Vietnam: A feasibility study in preparation for a randomized controlled trial.</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7" w:history="1">
        <w:r w:rsidRPr="00920EED">
          <w:rPr>
            <w:rFonts w:eastAsia="Times New Roman"/>
            <w:color w:val="0000FF"/>
            <w:u w:val="single"/>
          </w:rPr>
          <w:t xml:space="preserve">Trajectories of depression in adolescents and young adults in Vietnam during rapid </w:t>
        </w:r>
        <w:proofErr w:type="spellStart"/>
        <w:r w:rsidRPr="00920EED">
          <w:rPr>
            <w:rFonts w:eastAsia="Times New Roman"/>
            <w:color w:val="0000FF"/>
            <w:u w:val="single"/>
          </w:rPr>
          <w:t>urbanisation</w:t>
        </w:r>
        <w:proofErr w:type="spellEnd"/>
        <w:r w:rsidRPr="00920EED">
          <w:rPr>
            <w:rFonts w:eastAsia="Times New Roman"/>
            <w:color w:val="0000FF"/>
            <w:u w:val="single"/>
          </w:rPr>
          <w:t>: evidence from a longitudinal study.</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8" w:history="1">
        <w:r w:rsidRPr="00920EED">
          <w:rPr>
            <w:rFonts w:eastAsia="Times New Roman"/>
            <w:color w:val="0000FF"/>
            <w:u w:val="single"/>
          </w:rPr>
          <w:t>Assessing the nonlinearity of the calorie-income relationship: an estimation strategy - With new insights on nutritional transition in Vietnam.</w:t>
        </w:r>
      </w:hyperlink>
    </w:p>
    <w:p w:rsidR="00920EED" w:rsidRPr="00920EED" w:rsidRDefault="00920EED" w:rsidP="00920EED">
      <w:pPr>
        <w:numPr>
          <w:ilvl w:val="0"/>
          <w:numId w:val="7"/>
        </w:numPr>
        <w:spacing w:before="100" w:beforeAutospacing="1" w:after="100" w:afterAutospacing="1"/>
        <w:rPr>
          <w:rFonts w:eastAsia="Times New Roman"/>
        </w:rPr>
      </w:pPr>
      <w:hyperlink w:anchor="m_8929123592588441684__Toc517770959" w:history="1">
        <w:r w:rsidRPr="00920EED">
          <w:rPr>
            <w:rFonts w:eastAsia="Times New Roman"/>
            <w:color w:val="0000FF"/>
            <w:u w:val="single"/>
          </w:rPr>
          <w:t>Who is being left behind? An analysis of improved drinking water and basic sanitation access in the Vietnamese Mekong Delta.</w:t>
        </w:r>
      </w:hyperlink>
    </w:p>
    <w:p w:rsidR="00920EED" w:rsidRPr="00920EED" w:rsidRDefault="00920EED" w:rsidP="00920EED">
      <w:pPr>
        <w:spacing w:before="100" w:beforeAutospacing="1" w:after="100" w:afterAutospacing="1"/>
        <w:rPr>
          <w:rFonts w:eastAsia="Times New Roman"/>
        </w:rPr>
      </w:pPr>
      <w:hyperlink w:anchor="m_8929123592588441684__Toc517770960" w:history="1">
        <w:r w:rsidRPr="00920EED">
          <w:rPr>
            <w:rFonts w:eastAsia="Times New Roman"/>
            <w:color w:val="0000FF"/>
            <w:u w:val="single"/>
          </w:rPr>
          <w:t>ENERGY</w:t>
        </w:r>
      </w:hyperlink>
    </w:p>
    <w:p w:rsidR="00920EED" w:rsidRPr="00920EED" w:rsidRDefault="00920EED" w:rsidP="00920EED">
      <w:pPr>
        <w:numPr>
          <w:ilvl w:val="0"/>
          <w:numId w:val="8"/>
        </w:numPr>
        <w:spacing w:before="100" w:beforeAutospacing="1" w:after="100" w:afterAutospacing="1"/>
        <w:rPr>
          <w:rFonts w:eastAsia="Times New Roman"/>
        </w:rPr>
      </w:pPr>
      <w:hyperlink w:anchor="m_8929123592588441684__Toc517770961" w:history="1">
        <w:r w:rsidRPr="00920EED">
          <w:rPr>
            <w:rFonts w:eastAsia="Times New Roman"/>
            <w:color w:val="0000FF"/>
            <w:u w:val="single"/>
          </w:rPr>
          <w:t>Attributes of a viable policy for the Vietnam electricity sector: opinions of stakeholders.</w:t>
        </w:r>
      </w:hyperlink>
    </w:p>
    <w:p w:rsidR="00920EED" w:rsidRPr="00920EED" w:rsidRDefault="00920EED" w:rsidP="00920EED">
      <w:pPr>
        <w:numPr>
          <w:ilvl w:val="0"/>
          <w:numId w:val="8"/>
        </w:numPr>
        <w:spacing w:before="100" w:beforeAutospacing="1" w:after="100" w:afterAutospacing="1"/>
        <w:rPr>
          <w:rFonts w:eastAsia="Times New Roman"/>
        </w:rPr>
      </w:pPr>
      <w:hyperlink w:anchor="m_8929123592588441684__Toc517770962" w:history="1">
        <w:r w:rsidRPr="00920EED">
          <w:rPr>
            <w:rFonts w:eastAsia="Times New Roman"/>
            <w:color w:val="0000FF"/>
            <w:u w:val="single"/>
          </w:rPr>
          <w:t>Multi-Criteria Decision Making (MCDM) Approaches for Solar Power Plant Location Selection in Viet Nam.</w:t>
        </w:r>
      </w:hyperlink>
    </w:p>
    <w:p w:rsidR="00920EED" w:rsidRPr="00920EED" w:rsidRDefault="00920EED" w:rsidP="00920EED">
      <w:pPr>
        <w:numPr>
          <w:ilvl w:val="0"/>
          <w:numId w:val="8"/>
        </w:numPr>
        <w:spacing w:before="100" w:beforeAutospacing="1" w:after="100" w:afterAutospacing="1"/>
        <w:rPr>
          <w:rFonts w:eastAsia="Times New Roman"/>
        </w:rPr>
      </w:pPr>
      <w:hyperlink w:anchor="m_8929123592588441684__Toc517770963" w:history="1">
        <w:r w:rsidRPr="00920EED">
          <w:rPr>
            <w:rFonts w:eastAsia="Times New Roman"/>
            <w:color w:val="0000FF"/>
            <w:u w:val="single"/>
          </w:rPr>
          <w:t>Supply chain model for renewable energy resource from biomass in Vietnam.</w:t>
        </w:r>
      </w:hyperlink>
    </w:p>
    <w:p w:rsidR="00920EED" w:rsidRPr="00920EED" w:rsidRDefault="00920EED" w:rsidP="00920EED">
      <w:pPr>
        <w:spacing w:before="100" w:beforeAutospacing="1" w:after="100" w:afterAutospacing="1"/>
        <w:rPr>
          <w:rFonts w:eastAsia="Times New Roman"/>
        </w:rPr>
      </w:pPr>
      <w:hyperlink w:anchor="m_8929123592588441684__Toc517770964" w:history="1">
        <w:r w:rsidRPr="00920EED">
          <w:rPr>
            <w:rFonts w:eastAsia="Times New Roman"/>
            <w:color w:val="0000FF"/>
            <w:u w:val="single"/>
          </w:rPr>
          <w:t>INFRASTRUCTURE, TRANSPORT</w:t>
        </w:r>
      </w:hyperlink>
    </w:p>
    <w:p w:rsidR="00920EED" w:rsidRPr="00920EED" w:rsidRDefault="00920EED" w:rsidP="00920EED">
      <w:pPr>
        <w:numPr>
          <w:ilvl w:val="0"/>
          <w:numId w:val="9"/>
        </w:numPr>
        <w:spacing w:before="100" w:beforeAutospacing="1" w:after="100" w:afterAutospacing="1"/>
        <w:rPr>
          <w:rFonts w:eastAsia="Times New Roman"/>
        </w:rPr>
      </w:pPr>
      <w:hyperlink w:anchor="m_8929123592588441684__Toc517770965" w:history="1">
        <w:proofErr w:type="spellStart"/>
        <w:r w:rsidRPr="00920EED">
          <w:rPr>
            <w:rFonts w:eastAsia="Times New Roman"/>
            <w:color w:val="0000FF"/>
            <w:u w:val="single"/>
          </w:rPr>
          <w:t>Deconcentration</w:t>
        </w:r>
        <w:proofErr w:type="spellEnd"/>
        <w:r w:rsidRPr="00920EED">
          <w:rPr>
            <w:rFonts w:eastAsia="Times New Roman"/>
            <w:color w:val="0000FF"/>
            <w:u w:val="single"/>
          </w:rPr>
          <w:t xml:space="preserve"> pattern of port system: Case in Southern Vietnam.</w:t>
        </w:r>
      </w:hyperlink>
    </w:p>
    <w:p w:rsidR="00920EED" w:rsidRPr="00920EED" w:rsidRDefault="00920EED" w:rsidP="00920EED">
      <w:pPr>
        <w:numPr>
          <w:ilvl w:val="0"/>
          <w:numId w:val="9"/>
        </w:numPr>
        <w:spacing w:before="100" w:beforeAutospacing="1" w:after="100" w:afterAutospacing="1"/>
        <w:rPr>
          <w:rFonts w:eastAsia="Times New Roman"/>
        </w:rPr>
      </w:pPr>
      <w:hyperlink w:anchor="m_8929123592588441684__Toc517770966" w:history="1">
        <w:r w:rsidRPr="00920EED">
          <w:rPr>
            <w:rFonts w:eastAsia="Times New Roman"/>
            <w:color w:val="0000FF"/>
            <w:u w:val="single"/>
          </w:rPr>
          <w:t>Mobilizing Finance for Local Infrastructure Development in Vietnam: A City Infrastructure Financing Facility.</w:t>
        </w:r>
      </w:hyperlink>
    </w:p>
    <w:p w:rsidR="00920EED" w:rsidRPr="00920EED" w:rsidRDefault="00920EED" w:rsidP="00920EED">
      <w:pPr>
        <w:numPr>
          <w:ilvl w:val="0"/>
          <w:numId w:val="9"/>
        </w:numPr>
        <w:spacing w:before="100" w:beforeAutospacing="1" w:after="100" w:afterAutospacing="1"/>
        <w:rPr>
          <w:rFonts w:eastAsia="Times New Roman"/>
        </w:rPr>
      </w:pPr>
      <w:hyperlink w:anchor="m_8929123592588441684__Toc517770967" w:history="1">
        <w:r w:rsidRPr="00920EED">
          <w:rPr>
            <w:rFonts w:eastAsia="Times New Roman"/>
            <w:color w:val="0000FF"/>
            <w:u w:val="single"/>
          </w:rPr>
          <w:t>Effects of higher maximum speed limits to vehicle speeds: A before - after analysis on rural divided highways in Vietnam.</w:t>
        </w:r>
      </w:hyperlink>
    </w:p>
    <w:p w:rsidR="00920EED" w:rsidRPr="00920EED" w:rsidRDefault="00920EED" w:rsidP="00920EED">
      <w:pPr>
        <w:numPr>
          <w:ilvl w:val="0"/>
          <w:numId w:val="9"/>
        </w:numPr>
        <w:spacing w:before="100" w:beforeAutospacing="1" w:after="100" w:afterAutospacing="1"/>
        <w:rPr>
          <w:rFonts w:eastAsia="Times New Roman"/>
        </w:rPr>
      </w:pPr>
      <w:hyperlink w:anchor="m_8929123592588441684__Toc517770968" w:history="1">
        <w:r w:rsidRPr="00920EED">
          <w:rPr>
            <w:rFonts w:eastAsia="Times New Roman"/>
            <w:color w:val="0000FF"/>
            <w:u w:val="single"/>
          </w:rPr>
          <w:t xml:space="preserve">The Impact of Road Infrastructure Development on Communities and Urban Form Changes in Cities of Emerging Countries: A Case Study of </w:t>
        </w:r>
        <w:proofErr w:type="spellStart"/>
        <w:r w:rsidRPr="00920EED">
          <w:rPr>
            <w:rFonts w:eastAsia="Times New Roman"/>
            <w:color w:val="0000FF"/>
            <w:u w:val="single"/>
          </w:rPr>
          <w:t>Danang</w:t>
        </w:r>
        <w:proofErr w:type="spellEnd"/>
        <w:r w:rsidRPr="00920EED">
          <w:rPr>
            <w:rFonts w:eastAsia="Times New Roman"/>
            <w:color w:val="0000FF"/>
            <w:u w:val="single"/>
          </w:rPr>
          <w:t>, Vietnam.</w:t>
        </w:r>
      </w:hyperlink>
    </w:p>
    <w:p w:rsidR="00920EED" w:rsidRPr="00920EED" w:rsidRDefault="00920EED" w:rsidP="00920EED">
      <w:pPr>
        <w:numPr>
          <w:ilvl w:val="0"/>
          <w:numId w:val="9"/>
        </w:numPr>
        <w:spacing w:before="100" w:beforeAutospacing="1" w:after="100" w:afterAutospacing="1"/>
        <w:rPr>
          <w:rFonts w:eastAsia="Times New Roman"/>
        </w:rPr>
      </w:pPr>
      <w:hyperlink w:anchor="m_8929123592588441684__Toc517770969" w:history="1">
        <w:r w:rsidRPr="00920EED">
          <w:rPr>
            <w:rFonts w:eastAsia="Times New Roman"/>
            <w:color w:val="0000FF"/>
            <w:u w:val="single"/>
          </w:rPr>
          <w:t xml:space="preserve">Contesting socialist state visions for modern </w:t>
        </w:r>
        <w:proofErr w:type="spellStart"/>
        <w:r w:rsidRPr="00920EED">
          <w:rPr>
            <w:rFonts w:eastAsia="Times New Roman"/>
            <w:color w:val="0000FF"/>
            <w:u w:val="single"/>
          </w:rPr>
          <w:t>mobilities</w:t>
        </w:r>
        <w:proofErr w:type="spellEnd"/>
        <w:r w:rsidRPr="00920EED">
          <w:rPr>
            <w:rFonts w:eastAsia="Times New Roman"/>
            <w:color w:val="0000FF"/>
            <w:u w:val="single"/>
          </w:rPr>
          <w:t>: informal motorbike taxi drivers’ struggles and strategies on Hanoi’s streets, Vietnam.</w:t>
        </w:r>
      </w:hyperlink>
    </w:p>
    <w:p w:rsidR="00920EED" w:rsidRPr="00920EED" w:rsidRDefault="00920EED" w:rsidP="00920EED">
      <w:pPr>
        <w:spacing w:before="100" w:beforeAutospacing="1" w:after="100" w:afterAutospacing="1"/>
        <w:rPr>
          <w:rFonts w:eastAsia="Times New Roman"/>
        </w:rPr>
      </w:pPr>
      <w:hyperlink w:anchor="m_8929123592588441684__Toc517770970" w:history="1">
        <w:r w:rsidRPr="00920EED">
          <w:rPr>
            <w:rFonts w:eastAsia="Times New Roman"/>
            <w:color w:val="0000FF"/>
            <w:u w:val="single"/>
          </w:rPr>
          <w:t>URBAN DEVELOPMENT</w:t>
        </w:r>
      </w:hyperlink>
    </w:p>
    <w:p w:rsidR="00920EED" w:rsidRPr="00920EED" w:rsidRDefault="00920EED" w:rsidP="00920EED">
      <w:pPr>
        <w:numPr>
          <w:ilvl w:val="0"/>
          <w:numId w:val="10"/>
        </w:numPr>
        <w:spacing w:before="100" w:beforeAutospacing="1" w:after="100" w:afterAutospacing="1"/>
        <w:rPr>
          <w:rFonts w:eastAsia="Times New Roman"/>
        </w:rPr>
      </w:pPr>
      <w:hyperlink w:anchor="m_8929123592588441684__Toc517770971" w:history="1">
        <w:r w:rsidRPr="00920EED">
          <w:rPr>
            <w:rFonts w:eastAsia="Times New Roman"/>
            <w:color w:val="0000FF"/>
            <w:u w:val="single"/>
          </w:rPr>
          <w:t>Gentrifications in Hanoi city inner: Characteristics, causes and solutions.</w:t>
        </w:r>
      </w:hyperlink>
    </w:p>
    <w:p w:rsidR="00920EED" w:rsidRPr="00920EED" w:rsidRDefault="00920EED" w:rsidP="00920EED">
      <w:pPr>
        <w:numPr>
          <w:ilvl w:val="0"/>
          <w:numId w:val="10"/>
        </w:numPr>
        <w:spacing w:before="100" w:beforeAutospacing="1" w:after="100" w:afterAutospacing="1"/>
        <w:rPr>
          <w:rFonts w:eastAsia="Times New Roman"/>
        </w:rPr>
      </w:pPr>
      <w:hyperlink w:anchor="m_8929123592588441684__Toc517770972" w:history="1">
        <w:r w:rsidRPr="00920EED">
          <w:rPr>
            <w:rFonts w:eastAsia="Times New Roman"/>
            <w:color w:val="0000FF"/>
            <w:u w:val="single"/>
          </w:rPr>
          <w:t>Modelling urban expansion in the transitional Greater Mekong Region.</w:t>
        </w:r>
      </w:hyperlink>
    </w:p>
    <w:p w:rsidR="00920EED" w:rsidRPr="00920EED" w:rsidRDefault="00920EED" w:rsidP="00920EED">
      <w:pPr>
        <w:numPr>
          <w:ilvl w:val="0"/>
          <w:numId w:val="10"/>
        </w:numPr>
        <w:spacing w:before="100" w:beforeAutospacing="1" w:after="100" w:afterAutospacing="1"/>
        <w:rPr>
          <w:rFonts w:eastAsia="Times New Roman"/>
        </w:rPr>
      </w:pPr>
      <w:hyperlink w:anchor="m_8929123592588441684__Toc517770973" w:history="1">
        <w:r w:rsidRPr="00920EED">
          <w:rPr>
            <w:rFonts w:eastAsia="Times New Roman"/>
            <w:color w:val="0000FF"/>
            <w:u w:val="single"/>
          </w:rPr>
          <w:t>The Relationship between Urbanization and Economic Growth: An Empirical Study on ASEAN Countries.</w:t>
        </w:r>
      </w:hyperlink>
    </w:p>
    <w:p w:rsidR="00920EED" w:rsidRPr="00920EED" w:rsidRDefault="00920EED" w:rsidP="00920EED">
      <w:pPr>
        <w:numPr>
          <w:ilvl w:val="0"/>
          <w:numId w:val="10"/>
        </w:numPr>
        <w:spacing w:before="100" w:beforeAutospacing="1" w:after="100" w:afterAutospacing="1"/>
        <w:rPr>
          <w:rFonts w:eastAsia="Times New Roman"/>
        </w:rPr>
      </w:pPr>
      <w:hyperlink w:anchor="m_8929123592588441684__Toc517770974" w:history="1">
        <w:r w:rsidRPr="00920EED">
          <w:rPr>
            <w:rFonts w:eastAsia="Times New Roman"/>
            <w:color w:val="0000FF"/>
            <w:u w:val="single"/>
          </w:rPr>
          <w:t xml:space="preserve">Street in Hanoi ancient quarter as cultural place: A case study of Hang </w:t>
        </w:r>
        <w:proofErr w:type="spellStart"/>
        <w:r w:rsidRPr="00920EED">
          <w:rPr>
            <w:rFonts w:eastAsia="Times New Roman"/>
            <w:color w:val="0000FF"/>
            <w:u w:val="single"/>
          </w:rPr>
          <w:t>Buom</w:t>
        </w:r>
        <w:proofErr w:type="spellEnd"/>
        <w:r w:rsidRPr="00920EED">
          <w:rPr>
            <w:rFonts w:eastAsia="Times New Roman"/>
            <w:color w:val="0000FF"/>
            <w:u w:val="single"/>
          </w:rPr>
          <w:t xml:space="preserve"> </w:t>
        </w:r>
        <w:proofErr w:type="gramStart"/>
        <w:r w:rsidRPr="00920EED">
          <w:rPr>
            <w:rFonts w:eastAsia="Times New Roman"/>
            <w:color w:val="0000FF"/>
            <w:u w:val="single"/>
          </w:rPr>
          <w:t>street</w:t>
        </w:r>
        <w:proofErr w:type="gramEnd"/>
        <w:r w:rsidRPr="00920EED">
          <w:rPr>
            <w:rFonts w:eastAsia="Times New Roman"/>
            <w:color w:val="0000FF"/>
            <w:u w:val="single"/>
          </w:rPr>
          <w:t>.</w:t>
        </w:r>
      </w:hyperlink>
    </w:p>
    <w:p w:rsidR="00920EED" w:rsidRPr="00920EED" w:rsidRDefault="00920EED" w:rsidP="00920EED">
      <w:pPr>
        <w:spacing w:before="100" w:beforeAutospacing="1" w:after="100" w:afterAutospacing="1"/>
        <w:rPr>
          <w:rFonts w:eastAsia="Times New Roman"/>
        </w:rPr>
      </w:pPr>
      <w:hyperlink w:anchor="m_8929123592588441684__Toc517770975" w:history="1">
        <w:r w:rsidRPr="00920EED">
          <w:rPr>
            <w:rFonts w:eastAsia="Times New Roman"/>
            <w:color w:val="0000FF"/>
            <w:u w:val="single"/>
          </w:rPr>
          <w:t>LABOR</w:t>
        </w:r>
      </w:hyperlink>
    </w:p>
    <w:p w:rsidR="00920EED" w:rsidRPr="00920EED" w:rsidRDefault="00920EED" w:rsidP="00920EED">
      <w:pPr>
        <w:numPr>
          <w:ilvl w:val="0"/>
          <w:numId w:val="11"/>
        </w:numPr>
        <w:spacing w:before="100" w:beforeAutospacing="1" w:after="100" w:afterAutospacing="1"/>
        <w:rPr>
          <w:rFonts w:eastAsia="Times New Roman"/>
        </w:rPr>
      </w:pPr>
      <w:hyperlink w:anchor="m_8929123592588441684__Toc517770976" w:history="1">
        <w:r w:rsidRPr="00920EED">
          <w:rPr>
            <w:rFonts w:eastAsia="Times New Roman"/>
            <w:color w:val="0000FF"/>
            <w:u w:val="single"/>
          </w:rPr>
          <w:t>Chains of Love? Global Production and the Firm</w:t>
        </w:r>
        <w:r w:rsidRPr="00920EED">
          <w:rPr>
            <w:rFonts w:ascii="Cambria Math" w:eastAsia="Times New Roman" w:hAnsi="Cambria Math" w:cs="Cambria Math"/>
            <w:color w:val="0000FF"/>
            <w:u w:val="single"/>
          </w:rPr>
          <w:t>‐</w:t>
        </w:r>
        <w:r w:rsidRPr="00920EED">
          <w:rPr>
            <w:rFonts w:eastAsia="Times New Roman"/>
            <w:color w:val="0000FF"/>
            <w:u w:val="single"/>
          </w:rPr>
          <w:t>Level Diffusion of Labor Standards.</w:t>
        </w:r>
      </w:hyperlink>
    </w:p>
    <w:p w:rsidR="00920EED" w:rsidRPr="00920EED" w:rsidRDefault="00920EED" w:rsidP="00920EED">
      <w:pPr>
        <w:spacing w:before="100" w:beforeAutospacing="1" w:after="100" w:afterAutospacing="1"/>
        <w:rPr>
          <w:rFonts w:eastAsia="Times New Roman"/>
        </w:rPr>
      </w:pPr>
      <w:hyperlink w:anchor="m_8929123592588441684__Toc517770977" w:history="1">
        <w:r w:rsidRPr="00920EED">
          <w:rPr>
            <w:rFonts w:eastAsia="Times New Roman"/>
            <w:color w:val="0000FF"/>
            <w:u w:val="single"/>
          </w:rPr>
          <w:t>POVERTY</w:t>
        </w:r>
      </w:hyperlink>
    </w:p>
    <w:p w:rsidR="00920EED" w:rsidRPr="00920EED" w:rsidRDefault="00920EED" w:rsidP="00920EED">
      <w:pPr>
        <w:numPr>
          <w:ilvl w:val="0"/>
          <w:numId w:val="12"/>
        </w:numPr>
        <w:spacing w:before="100" w:beforeAutospacing="1" w:after="100" w:afterAutospacing="1"/>
        <w:rPr>
          <w:rFonts w:eastAsia="Times New Roman"/>
        </w:rPr>
      </w:pPr>
      <w:hyperlink w:anchor="m_8929123592588441684__Toc517770978" w:history="1">
        <w:r w:rsidRPr="00920EED">
          <w:rPr>
            <w:rFonts w:eastAsia="Times New Roman"/>
            <w:color w:val="0000FF"/>
            <w:u w:val="single"/>
          </w:rPr>
          <w:t>Urban poverty across the spectrum of Vietnam’s towns and cities.</w:t>
        </w:r>
      </w:hyperlink>
    </w:p>
    <w:p w:rsidR="00920EED" w:rsidRPr="00920EED" w:rsidRDefault="00920EED" w:rsidP="00920EED">
      <w:pPr>
        <w:spacing w:before="100" w:beforeAutospacing="1" w:after="100" w:afterAutospacing="1"/>
        <w:rPr>
          <w:rFonts w:eastAsia="Times New Roman"/>
        </w:rPr>
      </w:pPr>
      <w:hyperlink w:anchor="m_8929123592588441684__Toc517770979" w:history="1">
        <w:r w:rsidRPr="00920EED">
          <w:rPr>
            <w:rFonts w:eastAsia="Times New Roman"/>
            <w:color w:val="0000FF"/>
            <w:u w:val="single"/>
          </w:rPr>
          <w:t>SOCIAL DEVELOPMENT</w:t>
        </w:r>
      </w:hyperlink>
    </w:p>
    <w:p w:rsidR="00920EED" w:rsidRPr="00920EED" w:rsidRDefault="00920EED" w:rsidP="00920EED">
      <w:pPr>
        <w:numPr>
          <w:ilvl w:val="0"/>
          <w:numId w:val="13"/>
        </w:numPr>
        <w:spacing w:before="100" w:beforeAutospacing="1" w:after="100" w:afterAutospacing="1"/>
        <w:rPr>
          <w:rFonts w:eastAsia="Times New Roman"/>
        </w:rPr>
      </w:pPr>
      <w:hyperlink w:anchor="m_8929123592588441684__Toc517770980" w:history="1">
        <w:r w:rsidRPr="00920EED">
          <w:rPr>
            <w:rFonts w:eastAsia="Times New Roman"/>
            <w:color w:val="0000FF"/>
            <w:u w:val="single"/>
          </w:rPr>
          <w:t>Heterogeneous impacts of provincial governance on household welfare in Vietnam.</w:t>
        </w:r>
      </w:hyperlink>
    </w:p>
    <w:p w:rsidR="00920EED" w:rsidRPr="00920EED" w:rsidRDefault="00920EED" w:rsidP="00920EED">
      <w:pPr>
        <w:numPr>
          <w:ilvl w:val="0"/>
          <w:numId w:val="13"/>
        </w:numPr>
        <w:spacing w:before="100" w:beforeAutospacing="1" w:after="100" w:afterAutospacing="1"/>
        <w:rPr>
          <w:rFonts w:eastAsia="Times New Roman"/>
        </w:rPr>
      </w:pPr>
      <w:hyperlink w:anchor="m_8929123592588441684__Toc517770981" w:history="1">
        <w:r w:rsidRPr="00920EED">
          <w:rPr>
            <w:rFonts w:eastAsia="Times New Roman"/>
            <w:color w:val="0000FF"/>
            <w:u w:val="single"/>
          </w:rPr>
          <w:t>Welfare Dynamics Measurement: Two Definitions of a Vulnerability Line and Their Empirical Application.</w:t>
        </w:r>
      </w:hyperlink>
    </w:p>
    <w:p w:rsidR="00920EED" w:rsidRPr="00920EED" w:rsidRDefault="00920EED" w:rsidP="00920EED">
      <w:pPr>
        <w:numPr>
          <w:ilvl w:val="0"/>
          <w:numId w:val="13"/>
        </w:numPr>
        <w:spacing w:before="100" w:beforeAutospacing="1" w:after="100" w:afterAutospacing="1"/>
        <w:rPr>
          <w:rFonts w:eastAsia="Times New Roman"/>
        </w:rPr>
      </w:pPr>
      <w:hyperlink w:anchor="m_8929123592588441684__Toc517770982" w:history="1">
        <w:r w:rsidRPr="00920EED">
          <w:rPr>
            <w:rFonts w:eastAsia="Times New Roman"/>
            <w:color w:val="0000FF"/>
            <w:u w:val="single"/>
          </w:rPr>
          <w:t>Current laws, policies and practices for older persons in Viet Nam.</w:t>
        </w:r>
      </w:hyperlink>
    </w:p>
    <w:p w:rsidR="00920EED" w:rsidRPr="00920EED" w:rsidRDefault="00920EED" w:rsidP="00920EED">
      <w:pPr>
        <w:numPr>
          <w:ilvl w:val="0"/>
          <w:numId w:val="13"/>
        </w:numPr>
        <w:spacing w:before="100" w:beforeAutospacing="1" w:after="100" w:afterAutospacing="1"/>
        <w:rPr>
          <w:rFonts w:eastAsia="Times New Roman"/>
        </w:rPr>
      </w:pPr>
      <w:hyperlink w:anchor="m_8929123592588441684__Toc517770983" w:history="1">
        <w:r w:rsidRPr="00920EED">
          <w:rPr>
            <w:rFonts w:eastAsia="Times New Roman"/>
            <w:color w:val="0000FF"/>
            <w:u w:val="single"/>
          </w:rPr>
          <w:t>Leaving no one behind in a growing Vietnam: The story from Young Lives.</w:t>
        </w:r>
      </w:hyperlink>
    </w:p>
    <w:p w:rsidR="00920EED" w:rsidRPr="00920EED" w:rsidRDefault="00920EED" w:rsidP="00920EED">
      <w:pPr>
        <w:numPr>
          <w:ilvl w:val="0"/>
          <w:numId w:val="13"/>
        </w:numPr>
        <w:spacing w:before="100" w:beforeAutospacing="1" w:after="100" w:afterAutospacing="1"/>
        <w:rPr>
          <w:rFonts w:eastAsia="Times New Roman"/>
        </w:rPr>
      </w:pPr>
      <w:hyperlink w:anchor="m_8929123592588441684__Toc517770984" w:history="1">
        <w:r w:rsidRPr="00920EED">
          <w:rPr>
            <w:rFonts w:eastAsia="Times New Roman"/>
            <w:color w:val="0000FF"/>
            <w:u w:val="single"/>
          </w:rPr>
          <w:t xml:space="preserve">The Role of Land Wealth on Child </w:t>
        </w:r>
        <w:proofErr w:type="spellStart"/>
        <w:r w:rsidRPr="00920EED">
          <w:rPr>
            <w:rFonts w:eastAsia="Times New Roman"/>
            <w:color w:val="0000FF"/>
            <w:u w:val="single"/>
          </w:rPr>
          <w:t>Labour</w:t>
        </w:r>
        <w:proofErr w:type="spellEnd"/>
        <w:r w:rsidRPr="00920EED">
          <w:rPr>
            <w:rFonts w:eastAsia="Times New Roman"/>
            <w:color w:val="0000FF"/>
            <w:u w:val="single"/>
          </w:rPr>
          <w:t xml:space="preserve"> in Vietnam.</w:t>
        </w:r>
      </w:hyperlink>
    </w:p>
    <w:p w:rsidR="00920EED" w:rsidRPr="00920EED" w:rsidRDefault="00920EED" w:rsidP="00920EED">
      <w:pPr>
        <w:numPr>
          <w:ilvl w:val="0"/>
          <w:numId w:val="13"/>
        </w:numPr>
        <w:spacing w:before="100" w:beforeAutospacing="1" w:after="100" w:afterAutospacing="1"/>
        <w:rPr>
          <w:rFonts w:eastAsia="Times New Roman"/>
        </w:rPr>
      </w:pPr>
      <w:hyperlink w:anchor="m_8929123592588441684__Toc517770985" w:history="1">
        <w:r w:rsidRPr="00920EED">
          <w:rPr>
            <w:rFonts w:eastAsia="Times New Roman"/>
            <w:color w:val="0000FF"/>
            <w:u w:val="single"/>
          </w:rPr>
          <w:t>The Impact of Migration and Remittances on Household Welfare: Evidence from Vietnam.</w:t>
        </w:r>
      </w:hyperlink>
    </w:p>
    <w:p w:rsidR="00920EED" w:rsidRPr="00920EED" w:rsidRDefault="00920EED" w:rsidP="00920EED">
      <w:pPr>
        <w:numPr>
          <w:ilvl w:val="0"/>
          <w:numId w:val="13"/>
        </w:numPr>
        <w:spacing w:before="100" w:beforeAutospacing="1" w:after="100" w:afterAutospacing="1"/>
        <w:rPr>
          <w:rFonts w:eastAsia="Times New Roman"/>
        </w:rPr>
      </w:pPr>
      <w:hyperlink w:anchor="m_8929123592588441684__Toc517770986" w:history="1">
        <w:r w:rsidRPr="00920EED">
          <w:rPr>
            <w:rFonts w:eastAsia="Times New Roman"/>
            <w:color w:val="0000FF"/>
            <w:u w:val="single"/>
          </w:rPr>
          <w:t>Migrant Labor and State Power: Vietnamese Workers in Malaysia and Vietnam.</w:t>
        </w:r>
      </w:hyperlink>
    </w:p>
    <w:p w:rsidR="00920EED" w:rsidRPr="00920EED" w:rsidRDefault="00920EED" w:rsidP="00920EED">
      <w:pPr>
        <w:numPr>
          <w:ilvl w:val="0"/>
          <w:numId w:val="13"/>
        </w:numPr>
        <w:spacing w:before="100" w:beforeAutospacing="1" w:after="100" w:afterAutospacing="1"/>
        <w:rPr>
          <w:rFonts w:eastAsia="Times New Roman"/>
        </w:rPr>
      </w:pPr>
      <w:hyperlink w:anchor="m_8929123592588441684__Toc517770987" w:history="1">
        <w:r w:rsidRPr="00920EED">
          <w:rPr>
            <w:rFonts w:eastAsia="Times New Roman"/>
            <w:color w:val="0000FF"/>
            <w:u w:val="single"/>
          </w:rPr>
          <w:t>Inter-Agency Cooperation to Raise Awareness on Human Trafficking in Vietnam: Good Practices and Challenges.</w:t>
        </w:r>
      </w:hyperlink>
    </w:p>
    <w:p w:rsidR="00920EED" w:rsidRPr="00920EED" w:rsidRDefault="00920EED" w:rsidP="00920EED">
      <w:pPr>
        <w:spacing w:before="100" w:beforeAutospacing="1" w:after="100" w:afterAutospacing="1"/>
        <w:rPr>
          <w:rFonts w:eastAsia="Times New Roman"/>
        </w:rPr>
      </w:pPr>
      <w:hyperlink w:anchor="m_8929123592588441684__Toc517770988" w:history="1">
        <w:r w:rsidRPr="00920EED">
          <w:rPr>
            <w:rFonts w:eastAsia="Times New Roman"/>
            <w:color w:val="0000FF"/>
            <w:u w:val="single"/>
          </w:rPr>
          <w:t>TOURISM</w:t>
        </w:r>
      </w:hyperlink>
    </w:p>
    <w:p w:rsidR="00920EED" w:rsidRPr="00920EED" w:rsidRDefault="00920EED" w:rsidP="00920EED">
      <w:pPr>
        <w:numPr>
          <w:ilvl w:val="0"/>
          <w:numId w:val="14"/>
        </w:numPr>
        <w:spacing w:before="100" w:beforeAutospacing="1" w:after="100" w:afterAutospacing="1"/>
        <w:rPr>
          <w:rFonts w:eastAsia="Times New Roman"/>
        </w:rPr>
      </w:pPr>
      <w:hyperlink w:anchor="m_8929123592588441684__Toc517770989" w:history="1">
        <w:r w:rsidRPr="00920EED">
          <w:rPr>
            <w:rFonts w:eastAsia="Times New Roman"/>
            <w:color w:val="0000FF"/>
            <w:u w:val="single"/>
          </w:rPr>
          <w:t>Assessing sustainable tourism in Vietnam: a hierarchical structure approach.</w:t>
        </w:r>
      </w:hyperlink>
    </w:p>
    <w:p w:rsidR="00920EED" w:rsidRPr="00920EED" w:rsidRDefault="00920EED" w:rsidP="00920EED">
      <w:pPr>
        <w:spacing w:before="100" w:beforeAutospacing="1" w:after="100" w:afterAutospacing="1"/>
        <w:rPr>
          <w:rFonts w:eastAsia="Times New Roman"/>
        </w:rPr>
      </w:pPr>
      <w:hyperlink w:anchor="m_8929123592588441684__Toc517770990" w:history="1">
        <w:r w:rsidRPr="00920EED">
          <w:rPr>
            <w:rFonts w:eastAsia="Times New Roman"/>
            <w:color w:val="0000FF"/>
            <w:u w:val="single"/>
          </w:rPr>
          <w:t>WATER RESOURCES</w:t>
        </w:r>
      </w:hyperlink>
    </w:p>
    <w:p w:rsidR="00920EED" w:rsidRPr="00920EED" w:rsidRDefault="00920EED" w:rsidP="00920EED">
      <w:pPr>
        <w:numPr>
          <w:ilvl w:val="0"/>
          <w:numId w:val="15"/>
        </w:numPr>
        <w:spacing w:before="100" w:beforeAutospacing="1" w:after="100" w:afterAutospacing="1"/>
        <w:rPr>
          <w:rFonts w:eastAsia="Times New Roman"/>
        </w:rPr>
      </w:pPr>
      <w:hyperlink w:anchor="m_8929123592588441684__Toc517770991" w:history="1">
        <w:r w:rsidRPr="00920EED">
          <w:rPr>
            <w:rFonts w:eastAsia="Times New Roman"/>
            <w:color w:val="0000FF"/>
            <w:u w:val="single"/>
          </w:rPr>
          <w:t>Water allocation in trans-boundary river basin during droughts: A case study of Vu Gia Thu Bon basin, Vietnam.</w:t>
        </w:r>
      </w:hyperlink>
    </w:p>
    <w:p w:rsidR="00920EED" w:rsidRPr="00920EED" w:rsidRDefault="00920EED" w:rsidP="00920EED">
      <w:pPr>
        <w:numPr>
          <w:ilvl w:val="0"/>
          <w:numId w:val="15"/>
        </w:numPr>
        <w:spacing w:before="100" w:beforeAutospacing="1" w:after="100" w:afterAutospacing="1"/>
        <w:rPr>
          <w:rFonts w:eastAsia="Times New Roman"/>
        </w:rPr>
      </w:pPr>
      <w:hyperlink w:anchor="m_8929123592588441684__Toc517770992" w:history="1">
        <w:r w:rsidRPr="00920EED">
          <w:rPr>
            <w:rFonts w:eastAsia="Times New Roman"/>
            <w:color w:val="0000FF"/>
            <w:u w:val="single"/>
          </w:rPr>
          <w:t>Water conflict on the Mekong River.</w:t>
        </w:r>
      </w:hyperlink>
    </w:p>
    <w:p w:rsidR="00920EED" w:rsidRPr="00920EED" w:rsidRDefault="00920EED" w:rsidP="00920EED">
      <w:pPr>
        <w:numPr>
          <w:ilvl w:val="0"/>
          <w:numId w:val="15"/>
        </w:numPr>
        <w:spacing w:before="100" w:beforeAutospacing="1" w:after="100" w:afterAutospacing="1"/>
        <w:rPr>
          <w:rFonts w:eastAsia="Times New Roman"/>
        </w:rPr>
      </w:pPr>
      <w:hyperlink w:anchor="m_8929123592588441684__Toc517770993" w:history="1">
        <w:r w:rsidRPr="00920EED">
          <w:rPr>
            <w:rFonts w:eastAsia="Times New Roman"/>
            <w:color w:val="0000FF"/>
            <w:u w:val="single"/>
          </w:rPr>
          <w:t>Water Use Efficiency and Influencing Factors in the Mekong River Basin Region Based on Grey Relational Analysis.</w:t>
        </w:r>
      </w:hyperlink>
    </w:p>
    <w:p w:rsidR="00920EED" w:rsidRPr="00920EED" w:rsidRDefault="00920EED" w:rsidP="00920EED">
      <w:pPr>
        <w:spacing w:before="100" w:beforeAutospacing="1" w:after="100" w:afterAutospacing="1"/>
        <w:rPr>
          <w:rFonts w:eastAsia="Times New Roman"/>
        </w:rPr>
      </w:pPr>
      <w:r w:rsidRPr="00920EED">
        <w:rPr>
          <w:rFonts w:eastAsia="Times New Roman"/>
        </w:rPr>
        <w:t> </w:t>
      </w:r>
    </w:p>
    <w:p w:rsidR="00920EED" w:rsidRPr="00920EED" w:rsidRDefault="00920EED" w:rsidP="00920EED">
      <w:pPr>
        <w:spacing w:before="100" w:beforeAutospacing="1" w:after="100" w:after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ascii="Arial" w:eastAsia="Times New Roman" w:hAnsi="Arial" w:cs="Arial"/>
          <w:b/>
          <w:bCs/>
          <w:color w:val="FF0000"/>
          <w:sz w:val="20"/>
          <w:szCs w:val="20"/>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2" w:name="m_8929123592588441684__Toc517770884"/>
      <w:r w:rsidRPr="00920EED">
        <w:rPr>
          <w:rFonts w:ascii="Arial" w:eastAsia="Times New Roman" w:hAnsi="Arial" w:cs="Arial"/>
          <w:b/>
          <w:bCs/>
          <w:color w:val="FFFFFF"/>
          <w:kern w:val="36"/>
          <w:sz w:val="48"/>
          <w:szCs w:val="48"/>
        </w:rPr>
        <w:t>AGRICULTURE AND RURAL DEVELOPMENT</w:t>
      </w:r>
      <w:bookmarkEnd w:id="2"/>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 w:name="m_8929123592588441684__Hlk507510159"/>
      <w:bookmarkStart w:id="4" w:name="m_8929123592588441684__Hlk511750468"/>
      <w:bookmarkStart w:id="5" w:name="m_8929123592588441684__Toc517770885"/>
      <w:bookmarkEnd w:id="3"/>
      <w:bookmarkEnd w:id="4"/>
      <w:proofErr w:type="gramStart"/>
      <w:r w:rsidRPr="00920EED">
        <w:rPr>
          <w:rFonts w:ascii="Calibri" w:eastAsia="Times New Roman" w:hAnsi="Calibri"/>
          <w:b/>
          <w:bCs/>
          <w:color w:val="800000"/>
          <w:sz w:val="22"/>
          <w:szCs w:val="22"/>
        </w:rPr>
        <w:t>Impact of wage employment in agriculture production on labor satisfaction in the Red River Delta, Vietnam.</w:t>
      </w:r>
      <w:bookmarkEnd w:id="5"/>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Nguyen </w:t>
      </w:r>
      <w:proofErr w:type="spellStart"/>
      <w:r w:rsidRPr="00920EED">
        <w:rPr>
          <w:rFonts w:eastAsia="Times New Roman"/>
        </w:rPr>
        <w:t>Thi</w:t>
      </w:r>
      <w:proofErr w:type="spellEnd"/>
      <w:r w:rsidRPr="00920EED">
        <w:rPr>
          <w:rFonts w:eastAsia="Times New Roman"/>
        </w:rPr>
        <w:t xml:space="preserve"> Hai </w:t>
      </w:r>
      <w:proofErr w:type="spellStart"/>
      <w:r w:rsidRPr="00920EED">
        <w:rPr>
          <w:rFonts w:eastAsia="Times New Roman"/>
        </w:rPr>
        <w:t>Ninh</w:t>
      </w:r>
      <w:proofErr w:type="spellEnd"/>
      <w:r w:rsidRPr="00920EED">
        <w:rPr>
          <w:rFonts w:eastAsia="Times New Roman"/>
        </w:rPr>
        <w:t xml:space="preserve"> and Philippe </w:t>
      </w:r>
      <w:proofErr w:type="spellStart"/>
      <w:r w:rsidRPr="00920EED">
        <w:rPr>
          <w:rFonts w:eastAsia="Times New Roman"/>
        </w:rPr>
        <w:t>Lebailly</w:t>
      </w:r>
      <w:proofErr w:type="spellEnd"/>
      <w:r w:rsidRPr="00920EED">
        <w:rPr>
          <w:rFonts w:eastAsia="Times New Roman"/>
        </w:rPr>
        <w:t>.</w:t>
      </w:r>
      <w:proofErr w:type="gramEnd"/>
      <w:r w:rsidRPr="00920EED">
        <w:rPr>
          <w:rFonts w:eastAsia="Times New Roman"/>
        </w:rPr>
        <w:t xml:space="preserve"> International Journal of Applied Business and Economic Research, 2018, volume 16, number 2.</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This paper attempts to identify the impact of wage employment in agricultural production on hired </w:t>
      </w:r>
      <w:proofErr w:type="spellStart"/>
      <w:r w:rsidRPr="00920EED">
        <w:rPr>
          <w:rFonts w:eastAsia="Times New Roman"/>
        </w:rPr>
        <w:t>laborerd</w:t>
      </w:r>
      <w:proofErr w:type="spellEnd"/>
      <w:r w:rsidRPr="00920EED">
        <w:rPr>
          <w:rFonts w:eastAsia="Times New Roman"/>
        </w:rPr>
        <w:t xml:space="preserve"> satisfaction in the Red River Delta of Vietnam. By </w:t>
      </w:r>
      <w:proofErr w:type="spellStart"/>
      <w:r w:rsidRPr="00920EED">
        <w:rPr>
          <w:rFonts w:eastAsia="Times New Roman"/>
        </w:rPr>
        <w:t>analysing</w:t>
      </w:r>
      <w:proofErr w:type="spellEnd"/>
      <w:r w:rsidRPr="00920EED">
        <w:rPr>
          <w:rFonts w:eastAsia="Times New Roman"/>
        </w:rPr>
        <w:t xml:space="preserve"> primary data collected from 150 hired laborers in </w:t>
      </w:r>
      <w:proofErr w:type="gramStart"/>
      <w:r w:rsidRPr="00920EED">
        <w:rPr>
          <w:rFonts w:eastAsia="Times New Roman"/>
        </w:rPr>
        <w:t>Bac</w:t>
      </w:r>
      <w:proofErr w:type="gramEnd"/>
      <w:r w:rsidRPr="00920EED">
        <w:rPr>
          <w:rFonts w:eastAsia="Times New Roman"/>
        </w:rPr>
        <w:t xml:space="preserve"> </w:t>
      </w:r>
      <w:proofErr w:type="spellStart"/>
      <w:r w:rsidRPr="00920EED">
        <w:rPr>
          <w:rFonts w:eastAsia="Times New Roman"/>
        </w:rPr>
        <w:t>Ninh</w:t>
      </w:r>
      <w:proofErr w:type="spellEnd"/>
      <w:r w:rsidRPr="00920EED">
        <w:rPr>
          <w:rFonts w:eastAsia="Times New Roman"/>
        </w:rPr>
        <w:t xml:space="preserve">, Hai Duong, and Thai </w:t>
      </w:r>
      <w:proofErr w:type="spellStart"/>
      <w:r w:rsidRPr="00920EED">
        <w:rPr>
          <w:rFonts w:eastAsia="Times New Roman"/>
        </w:rPr>
        <w:t>Binh</w:t>
      </w:r>
      <w:proofErr w:type="spellEnd"/>
      <w:r w:rsidRPr="00920EED">
        <w:rPr>
          <w:rFonts w:eastAsia="Times New Roman"/>
        </w:rPr>
        <w:t xml:space="preserve"> provinces, we discover that hired laborers working for farm households are paid both in cash and </w:t>
      </w:r>
      <w:r w:rsidRPr="00920EED">
        <w:rPr>
          <w:rFonts w:eastAsia="Times New Roman"/>
        </w:rPr>
        <w:lastRenderedPageBreak/>
        <w:t xml:space="preserve">in kind. During the employed period, hired laborers can receive two forms of wage in cash, daily wage for seasonal workers and monthly wage for long-term workers. Further, hired laborers also receive remuneration in kind such as drink, lunch, bonuses for overtime working, and Lunar New Year gifts. In order to determine factors effecting laborers satisfaction with work, the authors use Exploratory Factor Analysis and the results show that Cronbach's Alfa coefficient of each group is more than 0.6. That indicates the use of 25 observation variations belonging to 5 factors in the study is suitable. Additionally, logistic model reports that wage, remuneration, working condition, workplace training and gender of employees have a statistically significant effect on job satisfaction of laborers. Of these factors, wage and remuneration report the stronger impact on hired laborers satisfaction. </w:t>
      </w:r>
      <w:proofErr w:type="spellStart"/>
      <w:r w:rsidRPr="00920EED">
        <w:rPr>
          <w:rFonts w:eastAsia="Times New Roman"/>
        </w:rPr>
        <w:t>However</w:t>
      </w:r>
      <w:proofErr w:type="gramStart"/>
      <w:r w:rsidRPr="00920EED">
        <w:rPr>
          <w:rFonts w:eastAsia="Times New Roman"/>
        </w:rPr>
        <w:t>,hired</w:t>
      </w:r>
      <w:proofErr w:type="spellEnd"/>
      <w:proofErr w:type="gramEnd"/>
      <w:r w:rsidRPr="00920EED">
        <w:rPr>
          <w:rFonts w:eastAsia="Times New Roman"/>
        </w:rPr>
        <w:t xml:space="preserve"> laborers in farm households state that their wage and remuneration are quite low in comparison with wage of workers in off-farm sectors. Therefore, including regulation on minimum wage and remuneration of hired laborers in agricultural production in to the Labor Law is necessary to enhance hired laborers satisfaction with wage employment. </w:t>
      </w:r>
      <w:proofErr w:type="gramStart"/>
      <w:r w:rsidRPr="00920EED">
        <w:rPr>
          <w:rFonts w:eastAsia="Times New Roman"/>
        </w:rPr>
        <w:t>[</w:t>
      </w:r>
      <w:proofErr w:type="spellStart"/>
      <w:r w:rsidRPr="00920EED">
        <w:rPr>
          <w:rFonts w:eastAsia="Times New Roman"/>
        </w:rPr>
        <w:t>Ninh</w:t>
      </w:r>
      <w:proofErr w:type="spellEnd"/>
      <w:r w:rsidRPr="00920EED">
        <w:rPr>
          <w:rFonts w:eastAsia="Times New Roman"/>
        </w:rPr>
        <w:t xml:space="preserve"> &amp; Lebailly-2018.pdf].</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 w:name="m_8929123592588441684__Toc517770886"/>
      <w:proofErr w:type="gramStart"/>
      <w:r w:rsidRPr="00920EED">
        <w:rPr>
          <w:rFonts w:ascii="Calibri" w:eastAsia="Times New Roman" w:hAnsi="Calibri"/>
          <w:b/>
          <w:bCs/>
          <w:color w:val="800000"/>
          <w:sz w:val="22"/>
          <w:szCs w:val="22"/>
        </w:rPr>
        <w:t xml:space="preserve">Effect of Cadmium, Copper and Lead on the Growth of Rice in the Coal Mining Region of </w:t>
      </w:r>
      <w:proofErr w:type="spellStart"/>
      <w:r w:rsidRPr="00920EED">
        <w:rPr>
          <w:rFonts w:ascii="Calibri" w:eastAsia="Times New Roman" w:hAnsi="Calibri"/>
          <w:b/>
          <w:bCs/>
          <w:color w:val="800000"/>
          <w:sz w:val="22"/>
          <w:szCs w:val="22"/>
        </w:rPr>
        <w:t>Quang</w:t>
      </w:r>
      <w:proofErr w:type="spellEnd"/>
      <w:r w:rsidRPr="00920EED">
        <w:rPr>
          <w:rFonts w:ascii="Calibri" w:eastAsia="Times New Roman" w:hAnsi="Calibri"/>
          <w:b/>
          <w:bCs/>
          <w:color w:val="800000"/>
          <w:sz w:val="22"/>
          <w:szCs w:val="22"/>
        </w:rPr>
        <w:t xml:space="preserve"> </w:t>
      </w:r>
      <w:proofErr w:type="spellStart"/>
      <w:r w:rsidRPr="00920EED">
        <w:rPr>
          <w:rFonts w:ascii="Calibri" w:eastAsia="Times New Roman" w:hAnsi="Calibri"/>
          <w:b/>
          <w:bCs/>
          <w:color w:val="800000"/>
          <w:sz w:val="22"/>
          <w:szCs w:val="22"/>
        </w:rPr>
        <w:t>Ninh</w:t>
      </w:r>
      <w:proofErr w:type="spellEnd"/>
      <w:r w:rsidRPr="00920EED">
        <w:rPr>
          <w:rFonts w:ascii="Calibri" w:eastAsia="Times New Roman" w:hAnsi="Calibri"/>
          <w:b/>
          <w:bCs/>
          <w:color w:val="800000"/>
          <w:sz w:val="22"/>
          <w:szCs w:val="22"/>
        </w:rPr>
        <w:t>, Cam-</w:t>
      </w:r>
      <w:proofErr w:type="spellStart"/>
      <w:r w:rsidRPr="00920EED">
        <w:rPr>
          <w:rFonts w:ascii="Calibri" w:eastAsia="Times New Roman" w:hAnsi="Calibri"/>
          <w:b/>
          <w:bCs/>
          <w:color w:val="800000"/>
          <w:sz w:val="22"/>
          <w:szCs w:val="22"/>
        </w:rPr>
        <w:t>Pha</w:t>
      </w:r>
      <w:proofErr w:type="spellEnd"/>
      <w:r w:rsidRPr="00920EED">
        <w:rPr>
          <w:rFonts w:ascii="Calibri" w:eastAsia="Times New Roman" w:hAnsi="Calibri"/>
          <w:b/>
          <w:bCs/>
          <w:color w:val="800000"/>
          <w:sz w:val="22"/>
          <w:szCs w:val="22"/>
        </w:rPr>
        <w:t xml:space="preserve"> (Vietnam).</w:t>
      </w:r>
      <w:bookmarkEnd w:id="6"/>
      <w:proofErr w:type="gramEnd"/>
    </w:p>
    <w:p w:rsidR="00920EED" w:rsidRPr="00920EED" w:rsidRDefault="00920EED" w:rsidP="00920EED">
      <w:pPr>
        <w:spacing w:before="100" w:beforeAutospacing="1"/>
        <w:rPr>
          <w:rFonts w:eastAsia="Times New Roman"/>
        </w:rPr>
      </w:pPr>
      <w:r w:rsidRPr="00920EED">
        <w:rPr>
          <w:rFonts w:eastAsia="Times New Roman"/>
        </w:rPr>
        <w:t xml:space="preserve">J. Eduardo Marquez, Olivier </w:t>
      </w:r>
      <w:proofErr w:type="spellStart"/>
      <w:r w:rsidRPr="00920EED">
        <w:rPr>
          <w:rFonts w:eastAsia="Times New Roman"/>
        </w:rPr>
        <w:t>Pourret</w:t>
      </w:r>
      <w:proofErr w:type="spellEnd"/>
      <w:r w:rsidRPr="00920EED">
        <w:rPr>
          <w:rFonts w:eastAsia="Times New Roman"/>
        </w:rPr>
        <w:t xml:space="preserve">, Michel-Pierre </w:t>
      </w:r>
      <w:proofErr w:type="spellStart"/>
      <w:r w:rsidRPr="00920EED">
        <w:rPr>
          <w:rFonts w:eastAsia="Times New Roman"/>
        </w:rPr>
        <w:t>Faucon</w:t>
      </w:r>
      <w:proofErr w:type="spellEnd"/>
      <w:r w:rsidRPr="00920EED">
        <w:rPr>
          <w:rFonts w:eastAsia="Times New Roman"/>
        </w:rPr>
        <w:t xml:space="preserve">, Sebastian Weber, </w:t>
      </w:r>
      <w:proofErr w:type="spellStart"/>
      <w:r w:rsidRPr="00920EED">
        <w:rPr>
          <w:rFonts w:eastAsia="Times New Roman"/>
        </w:rPr>
        <w:t>Thi</w:t>
      </w:r>
      <w:proofErr w:type="spellEnd"/>
      <w:r w:rsidRPr="00920EED">
        <w:rPr>
          <w:rFonts w:eastAsia="Times New Roman"/>
        </w:rPr>
        <w:t xml:space="preserve"> </w:t>
      </w:r>
      <w:proofErr w:type="spellStart"/>
      <w:r w:rsidRPr="00920EED">
        <w:rPr>
          <w:rFonts w:eastAsia="Times New Roman"/>
        </w:rPr>
        <w:t>Bích</w:t>
      </w:r>
      <w:proofErr w:type="spellEnd"/>
      <w:r w:rsidRPr="00920EED">
        <w:rPr>
          <w:rFonts w:eastAsia="Times New Roman"/>
        </w:rPr>
        <w:t xml:space="preserve"> </w:t>
      </w:r>
      <w:proofErr w:type="spellStart"/>
      <w:r w:rsidRPr="00920EED">
        <w:rPr>
          <w:rFonts w:eastAsia="Times New Roman"/>
        </w:rPr>
        <w:t>Hòa</w:t>
      </w:r>
      <w:proofErr w:type="spellEnd"/>
      <w:r w:rsidRPr="00920EED">
        <w:rPr>
          <w:rFonts w:eastAsia="Times New Roman"/>
        </w:rPr>
        <w:t xml:space="preserve"> </w:t>
      </w:r>
      <w:proofErr w:type="spellStart"/>
      <w:r w:rsidRPr="00920EED">
        <w:rPr>
          <w:rFonts w:eastAsia="Times New Roman"/>
        </w:rPr>
        <w:t>Hoàng</w:t>
      </w:r>
      <w:proofErr w:type="spellEnd"/>
      <w:r w:rsidRPr="00920EED">
        <w:rPr>
          <w:rFonts w:eastAsia="Times New Roman"/>
        </w:rPr>
        <w:t xml:space="preserve"> and others. Sustainability, 2018, volume 10, number 6.</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The goal of this study was to quantify the mobility and partitioning of trace elements originating from mine waste rocks derived from open pit coal extraction activities. The results showed that native rice plants were adapted to growing in metal contaminated soils, posing a severe health risk to local population. Sequential extraction procedures and bulk soil chemical analyses both suggest enrichment of Cd, </w:t>
      </w:r>
      <w:proofErr w:type="spellStart"/>
      <w:r w:rsidRPr="00920EED">
        <w:rPr>
          <w:rFonts w:eastAsia="Times New Roman"/>
        </w:rPr>
        <w:t>Pb</w:t>
      </w:r>
      <w:proofErr w:type="spellEnd"/>
      <w:r w:rsidRPr="00920EED">
        <w:rPr>
          <w:rFonts w:eastAsia="Times New Roman"/>
        </w:rPr>
        <w:t xml:space="preserve"> and Cu in rice paddy soils. Lead was shown to be evenly partitioned among all mineral and organic phases. Copper was associated with carbonates and organic matter. Smaller fractions of </w:t>
      </w:r>
      <w:proofErr w:type="spellStart"/>
      <w:r w:rsidRPr="00920EED">
        <w:rPr>
          <w:rFonts w:eastAsia="Times New Roman"/>
        </w:rPr>
        <w:t>Pb</w:t>
      </w:r>
      <w:proofErr w:type="spellEnd"/>
      <w:r w:rsidRPr="00920EED">
        <w:rPr>
          <w:rFonts w:eastAsia="Times New Roman"/>
        </w:rPr>
        <w:t xml:space="preserve"> and Cu were also bound to Fe and </w:t>
      </w:r>
      <w:proofErr w:type="spellStart"/>
      <w:r w:rsidRPr="00920EED">
        <w:rPr>
          <w:rFonts w:eastAsia="Times New Roman"/>
        </w:rPr>
        <w:t>Mn</w:t>
      </w:r>
      <w:proofErr w:type="spellEnd"/>
      <w:r w:rsidRPr="00920EED">
        <w:rPr>
          <w:rFonts w:eastAsia="Times New Roman"/>
        </w:rPr>
        <w:t xml:space="preserve"> oxides. Only 25% of Cd, 9% of </w:t>
      </w:r>
      <w:proofErr w:type="spellStart"/>
      <w:r w:rsidRPr="00920EED">
        <w:rPr>
          <w:rFonts w:eastAsia="Times New Roman"/>
        </w:rPr>
        <w:t>Pb</w:t>
      </w:r>
      <w:proofErr w:type="spellEnd"/>
      <w:r w:rsidRPr="00920EED">
        <w:rPr>
          <w:rFonts w:eastAsia="Times New Roman"/>
        </w:rPr>
        <w:t xml:space="preserve"> and 48% of Cu were associated with the exchangeable fraction, considered mobile and thus bioavailable for plant uptake. Effects of Cd, Cu and </w:t>
      </w:r>
      <w:proofErr w:type="spellStart"/>
      <w:r w:rsidRPr="00920EED">
        <w:rPr>
          <w:rFonts w:eastAsia="Times New Roman"/>
        </w:rPr>
        <w:t>Pb</w:t>
      </w:r>
      <w:proofErr w:type="spellEnd"/>
      <w:r w:rsidRPr="00920EED">
        <w:rPr>
          <w:rFonts w:eastAsia="Times New Roman"/>
        </w:rPr>
        <w:t xml:space="preserve"> on local Cam </w:t>
      </w:r>
      <w:proofErr w:type="spellStart"/>
      <w:proofErr w:type="gramStart"/>
      <w:r w:rsidRPr="00920EED">
        <w:rPr>
          <w:rFonts w:eastAsia="Times New Roman"/>
        </w:rPr>
        <w:t>Pha</w:t>
      </w:r>
      <w:proofErr w:type="spellEnd"/>
      <w:proofErr w:type="gramEnd"/>
      <w:r w:rsidRPr="00920EED">
        <w:rPr>
          <w:rFonts w:eastAsia="Times New Roman"/>
        </w:rPr>
        <w:t xml:space="preserve"> Nep </w:t>
      </w:r>
      <w:proofErr w:type="spellStart"/>
      <w:r w:rsidRPr="00920EED">
        <w:rPr>
          <w:rFonts w:eastAsia="Times New Roman"/>
        </w:rPr>
        <w:t>cai</w:t>
      </w:r>
      <w:proofErr w:type="spellEnd"/>
      <w:r w:rsidRPr="00920EED">
        <w:rPr>
          <w:rFonts w:eastAsia="Times New Roman"/>
        </w:rPr>
        <w:t xml:space="preserve"> </w:t>
      </w:r>
      <w:proofErr w:type="spellStart"/>
      <w:r w:rsidRPr="00920EED">
        <w:rPr>
          <w:rFonts w:eastAsia="Times New Roman"/>
        </w:rPr>
        <w:t>Hoa</w:t>
      </w:r>
      <w:proofErr w:type="spellEnd"/>
      <w:r w:rsidRPr="00920EED">
        <w:rPr>
          <w:rFonts w:eastAsia="Times New Roman"/>
        </w:rPr>
        <w:t xml:space="preserve"> </w:t>
      </w:r>
      <w:proofErr w:type="spellStart"/>
      <w:r w:rsidRPr="00920EED">
        <w:rPr>
          <w:rFonts w:eastAsia="Times New Roman"/>
        </w:rPr>
        <w:t>vang</w:t>
      </w:r>
      <w:proofErr w:type="spellEnd"/>
      <w:r w:rsidRPr="00920EED">
        <w:rPr>
          <w:rFonts w:eastAsia="Times New Roman"/>
        </w:rPr>
        <w:t>, and control Asia Italian rice, showed marked differences in growth. The local Vietnamese variety grew close to control values, even upon exposure to higher trace metal concentrations. Whereas the development of the control rice species was significantly affected by increasing trace metal concentrations. This result suggests toxic trace elements accumulation in the edible parts of crops.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 w:name="m_8929123592588441684__Toc517770887"/>
      <w:r w:rsidRPr="00920EED">
        <w:rPr>
          <w:rFonts w:ascii="Calibri" w:eastAsia="Times New Roman" w:hAnsi="Calibri"/>
          <w:b/>
          <w:bCs/>
          <w:color w:val="800000"/>
          <w:sz w:val="22"/>
          <w:szCs w:val="22"/>
        </w:rPr>
        <w:t>Influence of livelihoods on climate change adaptation for smallholder farmers in the Mekong Delta Vietnam.</w:t>
      </w:r>
      <w:bookmarkEnd w:id="7"/>
    </w:p>
    <w:p w:rsidR="00920EED" w:rsidRPr="00920EED" w:rsidRDefault="00920EED" w:rsidP="00920EED">
      <w:pPr>
        <w:spacing w:before="100" w:beforeAutospacing="1"/>
        <w:rPr>
          <w:rFonts w:eastAsia="Times New Roman"/>
        </w:rPr>
      </w:pPr>
      <w:r w:rsidRPr="00920EED">
        <w:rPr>
          <w:rFonts w:eastAsia="Times New Roman"/>
        </w:rPr>
        <w:t xml:space="preserve">Peter R. Brown, </w:t>
      </w:r>
      <w:proofErr w:type="gramStart"/>
      <w:r w:rsidRPr="00920EED">
        <w:rPr>
          <w:rFonts w:eastAsia="Times New Roman"/>
        </w:rPr>
        <w:t>Vo</w:t>
      </w:r>
      <w:proofErr w:type="gramEnd"/>
      <w:r w:rsidRPr="00920EED">
        <w:rPr>
          <w:rFonts w:eastAsia="Times New Roman"/>
        </w:rPr>
        <w:t xml:space="preserve"> Van Tuan, Dang </w:t>
      </w:r>
      <w:proofErr w:type="spellStart"/>
      <w:r w:rsidRPr="00920EED">
        <w:rPr>
          <w:rFonts w:eastAsia="Times New Roman"/>
        </w:rPr>
        <w:t>Kieu</w:t>
      </w:r>
      <w:proofErr w:type="spellEnd"/>
      <w:r w:rsidRPr="00920EED">
        <w:rPr>
          <w:rFonts w:eastAsia="Times New Roman"/>
        </w:rPr>
        <w:t xml:space="preserve"> </w:t>
      </w:r>
      <w:proofErr w:type="spellStart"/>
      <w:r w:rsidRPr="00920EED">
        <w:rPr>
          <w:rFonts w:eastAsia="Times New Roman"/>
        </w:rPr>
        <w:t>Nhan</w:t>
      </w:r>
      <w:proofErr w:type="spellEnd"/>
      <w:r w:rsidRPr="00920EED">
        <w:rPr>
          <w:rFonts w:eastAsia="Times New Roman"/>
        </w:rPr>
        <w:t xml:space="preserve">, Le </w:t>
      </w:r>
      <w:proofErr w:type="spellStart"/>
      <w:r w:rsidRPr="00920EED">
        <w:rPr>
          <w:rFonts w:eastAsia="Times New Roman"/>
        </w:rPr>
        <w:t>Canh</w:t>
      </w:r>
      <w:proofErr w:type="spellEnd"/>
      <w:r w:rsidRPr="00920EED">
        <w:rPr>
          <w:rFonts w:eastAsia="Times New Roman"/>
        </w:rPr>
        <w:t xml:space="preserve"> Dung and John Ward. International Journal of Agricultural Sustainability, 2018, pp. 1-17.</w:t>
      </w:r>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spacing w:before="100" w:beforeAutospacing="1"/>
        <w:rPr>
          <w:rFonts w:eastAsia="Times New Roman"/>
        </w:rPr>
      </w:pPr>
      <w:r w:rsidRPr="00920EED">
        <w:rPr>
          <w:rFonts w:eastAsia="Times New Roman"/>
        </w:rPr>
        <w:t xml:space="preserve">Abstract: Farmers in the Vietnamese Mekong Delta face a wide range of climate-related and hydrological factors which threaten rice production. Smallholder farmers must adapt to climate change to sustain rice production as their central and most important livelihood activity. A sample was stratified across agro-ecological areas in the Delta affected by flooding, alluvial soils, acid </w:t>
      </w:r>
      <w:proofErr w:type="spellStart"/>
      <w:r w:rsidRPr="00920EED">
        <w:rPr>
          <w:rFonts w:eastAsia="Times New Roman"/>
        </w:rPr>
        <w:t>sulphate</w:t>
      </w:r>
      <w:proofErr w:type="spellEnd"/>
      <w:r w:rsidRPr="00920EED">
        <w:rPr>
          <w:rFonts w:eastAsia="Times New Roman"/>
        </w:rPr>
        <w:t xml:space="preserve"> soils, and saline water intrusion and by derived farmer typologies. A rural livelihoods approach was used in focus group discussions and in-depth interviews to identify and enumerate enabling and constraining adaptation factors. Smallholders experienced diverse natural hazards such as floods, abnormal rains, high temperatures, water scarcity, and salinity intrusion specific to the agro-ecological areas. Adaptation was constrained by </w:t>
      </w:r>
      <w:proofErr w:type="spellStart"/>
      <w:r w:rsidRPr="00920EED">
        <w:rPr>
          <w:rFonts w:eastAsia="Times New Roman"/>
        </w:rPr>
        <w:t>labour</w:t>
      </w:r>
      <w:proofErr w:type="spellEnd"/>
      <w:r w:rsidRPr="00920EED">
        <w:rPr>
          <w:rFonts w:eastAsia="Times New Roman"/>
        </w:rPr>
        <w:t xml:space="preserve"> shortages, water quality, </w:t>
      </w:r>
      <w:proofErr w:type="gramStart"/>
      <w:r w:rsidRPr="00920EED">
        <w:rPr>
          <w:rFonts w:eastAsia="Times New Roman"/>
        </w:rPr>
        <w:t>topography</w:t>
      </w:r>
      <w:proofErr w:type="gramEnd"/>
      <w:r w:rsidRPr="00920EED">
        <w:rPr>
          <w:rFonts w:eastAsia="Times New Roman"/>
        </w:rPr>
        <w:t>, access to combine harvesters, transportation infrastructure, dryers and household savings. Adaptation was enabled by farming techniques and experience, cooperative groups, water quantity, access to information, and ability to purchase agro-chemicals through credit. Small farmers (&lt; 1</w:t>
      </w:r>
      <w:proofErr w:type="gramStart"/>
      <w:r w:rsidRPr="00920EED">
        <w:rPr>
          <w:rFonts w:eastAsia="Times New Roman"/>
        </w:rPr>
        <w:t>?ha</w:t>
      </w:r>
      <w:proofErr w:type="gramEnd"/>
      <w:r w:rsidRPr="00920EED">
        <w:rPr>
          <w:rFonts w:eastAsia="Times New Roman"/>
        </w:rPr>
        <w:t>) were more constrained than large farmers (&gt; 1?ha) who had an expanded livelihood asset base. A range of policy implications are discussed, but adaptation is not just about technological fixes but requires overall improvements in a range of human, social and financial components.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w:t>
      </w:r>
      <w:hyperlink w:anchor="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8" w:name="m_8929123592588441684__Toc517770888"/>
      <w:proofErr w:type="gramStart"/>
      <w:r w:rsidRPr="00920EED">
        <w:rPr>
          <w:rFonts w:ascii="Calibri" w:eastAsia="Times New Roman" w:hAnsi="Calibri"/>
          <w:b/>
          <w:bCs/>
          <w:color w:val="800000"/>
          <w:sz w:val="22"/>
          <w:szCs w:val="22"/>
        </w:rPr>
        <w:t>Antibiotic use in Vietnamese fish and lobster sea cage farms; implications for coral reefs and human health.</w:t>
      </w:r>
      <w:bookmarkEnd w:id="8"/>
      <w:proofErr w:type="gramEnd"/>
    </w:p>
    <w:p w:rsidR="00920EED" w:rsidRPr="00920EED" w:rsidRDefault="00920EED" w:rsidP="00920EED">
      <w:pPr>
        <w:spacing w:before="100" w:beforeAutospacing="1"/>
        <w:rPr>
          <w:rFonts w:eastAsia="Times New Roman"/>
        </w:rPr>
      </w:pPr>
      <w:r w:rsidRPr="00920EED">
        <w:rPr>
          <w:rFonts w:eastAsia="Times New Roman"/>
        </w:rPr>
        <w:t xml:space="preserve">N. </w:t>
      </w:r>
      <w:proofErr w:type="spellStart"/>
      <w:r w:rsidRPr="00920EED">
        <w:rPr>
          <w:rFonts w:eastAsia="Times New Roman"/>
        </w:rPr>
        <w:t>Hedberg</w:t>
      </w:r>
      <w:proofErr w:type="spellEnd"/>
      <w:r w:rsidRPr="00920EED">
        <w:rPr>
          <w:rFonts w:eastAsia="Times New Roman"/>
        </w:rPr>
        <w:t xml:space="preserve">, I. Stenson, M. </w:t>
      </w:r>
      <w:proofErr w:type="spellStart"/>
      <w:r w:rsidRPr="00920EED">
        <w:rPr>
          <w:rFonts w:eastAsia="Times New Roman"/>
        </w:rPr>
        <w:t>Nitz</w:t>
      </w:r>
      <w:proofErr w:type="spellEnd"/>
      <w:r w:rsidRPr="00920EED">
        <w:rPr>
          <w:rFonts w:eastAsia="Times New Roman"/>
        </w:rPr>
        <w:t xml:space="preserve"> </w:t>
      </w:r>
      <w:proofErr w:type="spellStart"/>
      <w:r w:rsidRPr="00920EED">
        <w:rPr>
          <w:rFonts w:eastAsia="Times New Roman"/>
        </w:rPr>
        <w:t>Pettersson</w:t>
      </w:r>
      <w:proofErr w:type="spellEnd"/>
      <w:r w:rsidRPr="00920EED">
        <w:rPr>
          <w:rFonts w:eastAsia="Times New Roman"/>
        </w:rPr>
        <w:t xml:space="preserve">, D. </w:t>
      </w:r>
      <w:proofErr w:type="spellStart"/>
      <w:r w:rsidRPr="00920EED">
        <w:rPr>
          <w:rFonts w:eastAsia="Times New Roman"/>
        </w:rPr>
        <w:t>Warshan</w:t>
      </w:r>
      <w:proofErr w:type="spellEnd"/>
      <w:r w:rsidRPr="00920EED">
        <w:rPr>
          <w:rFonts w:eastAsia="Times New Roman"/>
        </w:rPr>
        <w:t xml:space="preserve">, H. Nguyen-Kim and others. </w:t>
      </w:r>
      <w:proofErr w:type="gramStart"/>
      <w:r w:rsidRPr="00920EED">
        <w:rPr>
          <w:rFonts w:eastAsia="Times New Roman"/>
        </w:rPr>
        <w:t>Aquaculture, 2018, volume 495, pp. 366-375.</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Several papers have reported on the development of antibiotic resistance and implications for human medicine but </w:t>
      </w:r>
      <w:proofErr w:type="gramStart"/>
      <w:r w:rsidRPr="00920EED">
        <w:rPr>
          <w:rFonts w:eastAsia="Times New Roman"/>
        </w:rPr>
        <w:t>fewer deal</w:t>
      </w:r>
      <w:proofErr w:type="gramEnd"/>
      <w:r w:rsidRPr="00920EED">
        <w:rPr>
          <w:rFonts w:eastAsia="Times New Roman"/>
        </w:rPr>
        <w:t xml:space="preserve"> with environmental impacts of antibiotic use. Marine sea cage aquaculture in SE Asia is often established close to coral reef ecosystems. Large amounts of antibiotics are used in the cultivation of fish and lobster and hence released directly into the environment. This study investigates the antibiotic practices in sea cage farms producing fish and spiny lobster in Vietnam, mainly for the domestic market. There are approximately 3500 sea cage farms in Vietnam and we performed semi-structured interviews with 109 sea cage farmers asking them if they use antibiotics and if so; what sort/when/how often/how much. We found that the Vietnamese cage farmers are using antibiotics in an unstructured way, which seems to have little or no effect on the survival of the stock, or profit of the farm. The fact that the farmers live at their farm and use the sea next to the cages both for fishing and collecting filter-feeding bivalves for direct consumption, as well as a toilet, poses an additional risk for the spreading of human antibiotic resistant pathogens. Thirteen different antibiotics were found in the study. Eighty-two percentage of the lobster farmers and 28% of the </w:t>
      </w:r>
      <w:proofErr w:type="spellStart"/>
      <w:r w:rsidRPr="00920EED">
        <w:rPr>
          <w:rFonts w:eastAsia="Times New Roman"/>
        </w:rPr>
        <w:t>fishfarmers</w:t>
      </w:r>
      <w:proofErr w:type="spellEnd"/>
      <w:r w:rsidRPr="00920EED">
        <w:rPr>
          <w:rFonts w:eastAsia="Times New Roman"/>
        </w:rPr>
        <w:t xml:space="preserve"> used </w:t>
      </w:r>
      <w:r w:rsidRPr="00920EED">
        <w:rPr>
          <w:rFonts w:eastAsia="Times New Roman"/>
        </w:rPr>
        <w:lastRenderedPageBreak/>
        <w:t xml:space="preserve">antibiotics. The average amounts used were over 5 kg per produced ton of lobster and about 0.6 kg per ton of fish, which is much higher than in other studies. Several antibiotic substances listed as “critical” and “highly important” for human medicine by WHO were used prophylactically and routinely with little control and enforcement of regulations. We tested and detected antibiotic resistance to Tetracycline, Vancomycin and Rifampicin in the coral associated bacteria Bacillus </w:t>
      </w:r>
      <w:proofErr w:type="spellStart"/>
      <w:r w:rsidRPr="00920EED">
        <w:rPr>
          <w:rFonts w:eastAsia="Times New Roman"/>
        </w:rPr>
        <w:t>niabensis</w:t>
      </w:r>
      <w:proofErr w:type="spellEnd"/>
      <w:r w:rsidRPr="00920EED">
        <w:rPr>
          <w:rFonts w:eastAsia="Times New Roman"/>
        </w:rPr>
        <w:t xml:space="preserve"> as far as 660 m from fish farms with resistance decreasing with distance from the cage farms. The antibiotics are likely to have negative effects on the coral-symbiont relationship adding further risks to an already stressed environment.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9" w:name="m_8929123592588441684__Toc517770889"/>
      <w:proofErr w:type="gramStart"/>
      <w:r w:rsidRPr="00920EED">
        <w:rPr>
          <w:rFonts w:ascii="Calibri" w:eastAsia="Times New Roman" w:hAnsi="Calibri"/>
          <w:b/>
          <w:bCs/>
          <w:color w:val="800000"/>
          <w:sz w:val="22"/>
          <w:szCs w:val="22"/>
        </w:rPr>
        <w:t>Aquaculture innovation system analysis of transition to sustainable intensification in shrimp farming.</w:t>
      </w:r>
      <w:bookmarkEnd w:id="9"/>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Olivier M. Joffre, Laurens </w:t>
      </w:r>
      <w:proofErr w:type="spellStart"/>
      <w:r w:rsidRPr="00920EED">
        <w:rPr>
          <w:rFonts w:eastAsia="Times New Roman"/>
        </w:rPr>
        <w:t>Klerkx</w:t>
      </w:r>
      <w:proofErr w:type="spellEnd"/>
      <w:r w:rsidRPr="00920EED">
        <w:rPr>
          <w:rFonts w:eastAsia="Times New Roman"/>
        </w:rPr>
        <w:t xml:space="preserve"> and Tran N. D. </w:t>
      </w:r>
      <w:proofErr w:type="spellStart"/>
      <w:r w:rsidRPr="00920EED">
        <w:rPr>
          <w:rFonts w:eastAsia="Times New Roman"/>
        </w:rPr>
        <w:t>Khoa</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Agronomy for Sustainable Development, 2018, volume 38, number 3, p. 34.</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The shrimp sector has been one of the fastest growing </w:t>
      </w:r>
      <w:proofErr w:type="spellStart"/>
      <w:r w:rsidRPr="00920EED">
        <w:rPr>
          <w:rFonts w:eastAsia="Times New Roman"/>
        </w:rPr>
        <w:t>agri</w:t>
      </w:r>
      <w:proofErr w:type="spellEnd"/>
      <w:r w:rsidRPr="00920EED">
        <w:rPr>
          <w:rFonts w:eastAsia="Times New Roman"/>
        </w:rPr>
        <w:t>-food systems in the last decades, but its growth has entailed negative social and environmental impacts. Sustainable intensification will require innovation in multiple elements of the shrimp production system and its value chain. We use the case of the shrimp sector in the Mekong Delta in Vietnam to explore the constraints in the transition to sustainable intensification in shrimp farming, using an analytical framework based on innovation systems thinking, i.e., an aquaculture innovation systems framework. Using this framework, we conduct a systemic diagnostic of blocking mechanisms, interrelated sets of constraints within the aquaculture sector that hinder a transition toward sustainable intensification. Our findings show that the major constraints are institutional, with limited enforcement of the regulatory framework for input quality control, disease control, and wastewater management, and a lack of coordination between government bodies to design and enforce this framework. At farm level, limited access to capital favors pond mismanagement and the use of low-quality inputs. The absence of multi-stakeholder initiatives to foster dialog between actors in the value chain constrains the response to new regulations dictated by international market demand. Because of shrimp farming’s connectivity with the wider ecosystem, sustainable intensification in shrimp farming will require collective management of water resources at the landscape level for disease and water pollution control. Ecological principles for pond management need to be promoted to farmers in order to reduce farmers’ inefficient practices and build their capacity to understand new techniques and inputs available in the Vietnamese market. Our paper demonstrates for the utility of a multi-level, multi-dimension, and multi-stakeholder aquaculture innovation systems approach to analyze and address these blocking mechanisms in the transition to sustainable intensification in shrimp farming and aquaculture more broadly.</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w:t>
      </w:r>
      <w:hyperlink w:anchor="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 w:name="m_8929123592588441684__Toc517770890"/>
      <w:r w:rsidRPr="00920EED">
        <w:rPr>
          <w:rFonts w:ascii="Calibri" w:eastAsia="Times New Roman" w:hAnsi="Calibri"/>
          <w:b/>
          <w:bCs/>
          <w:color w:val="800000"/>
          <w:sz w:val="22"/>
          <w:szCs w:val="22"/>
        </w:rPr>
        <w:lastRenderedPageBreak/>
        <w:t xml:space="preserve">Are shrimp farmers actual gamblers? </w:t>
      </w:r>
      <w:proofErr w:type="gramStart"/>
      <w:r w:rsidRPr="00920EED">
        <w:rPr>
          <w:rFonts w:ascii="Calibri" w:eastAsia="Times New Roman" w:hAnsi="Calibri"/>
          <w:b/>
          <w:bCs/>
          <w:color w:val="800000"/>
          <w:sz w:val="22"/>
          <w:szCs w:val="22"/>
        </w:rPr>
        <w:t>An analysis of risk perception and risk management behaviors among shrimp farmers in the Mekong Delta.</w:t>
      </w:r>
      <w:bookmarkEnd w:id="10"/>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Olivier M. Joffre, P. </w:t>
      </w:r>
      <w:proofErr w:type="spellStart"/>
      <w:r w:rsidRPr="00920EED">
        <w:rPr>
          <w:rFonts w:eastAsia="Times New Roman"/>
        </w:rPr>
        <w:t>Marijn</w:t>
      </w:r>
      <w:proofErr w:type="spellEnd"/>
      <w:r w:rsidRPr="00920EED">
        <w:rPr>
          <w:rFonts w:eastAsia="Times New Roman"/>
        </w:rPr>
        <w:t xml:space="preserve"> </w:t>
      </w:r>
      <w:proofErr w:type="spellStart"/>
      <w:r w:rsidRPr="00920EED">
        <w:rPr>
          <w:rFonts w:eastAsia="Times New Roman"/>
        </w:rPr>
        <w:t>Poortvliet</w:t>
      </w:r>
      <w:proofErr w:type="spellEnd"/>
      <w:r w:rsidRPr="00920EED">
        <w:rPr>
          <w:rFonts w:eastAsia="Times New Roman"/>
        </w:rPr>
        <w:t xml:space="preserve"> and Laurens </w:t>
      </w:r>
      <w:proofErr w:type="spellStart"/>
      <w:r w:rsidRPr="00920EED">
        <w:rPr>
          <w:rFonts w:eastAsia="Times New Roman"/>
        </w:rPr>
        <w:t>Klerkx</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Aquaculture,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Shrimp farming is considered a “risky business” and often compared to gambling for farmers. It is associated with a diverse range of risks and uncertainties, including volatile markets, climate variability, and production risks. In order to mitigate the effects of unpredictability farmers may decide on a particular stocking density and adopt different risk management strategies. Aquaculture research has paid little attention to the influence played by the evaluation and selection of different farming practices, risk perceptions associated with shrimp farming, and the farmers' confidence in their own ability to mitigate risk. The objective of this paper is to analyze the case of shrimp farming in Vietnam's Mekong Delta, where different types of shrimp farms (extensive, semi-intensive and intensive) co-exist within the same landscape, to identify the underlying factors driving stocking behavior and the adoption of different risk management strategies. A survey of 250 farms showed that perceptions toward different stocking behaviors (from extensive to intensive) varied according to the species raised (</w:t>
      </w:r>
      <w:proofErr w:type="spellStart"/>
      <w:r w:rsidRPr="00920EED">
        <w:rPr>
          <w:rFonts w:eastAsia="Times New Roman"/>
        </w:rPr>
        <w:t>Penaeus</w:t>
      </w:r>
      <w:proofErr w:type="spellEnd"/>
      <w:r w:rsidRPr="00920EED">
        <w:rPr>
          <w:rFonts w:eastAsia="Times New Roman"/>
        </w:rPr>
        <w:t xml:space="preserve"> monodon or P. </w:t>
      </w:r>
      <w:proofErr w:type="spellStart"/>
      <w:r w:rsidRPr="00920EED">
        <w:rPr>
          <w:rFonts w:eastAsia="Times New Roman"/>
        </w:rPr>
        <w:t>vannamei</w:t>
      </w:r>
      <w:proofErr w:type="spellEnd"/>
      <w:r w:rsidRPr="00920EED">
        <w:rPr>
          <w:rFonts w:eastAsia="Times New Roman"/>
        </w:rPr>
        <w:t xml:space="preserve">) and the type of farm. At low density, farmers consider P. monodon as more productive and easier to adopt than P. </w:t>
      </w:r>
      <w:proofErr w:type="spellStart"/>
      <w:r w:rsidRPr="00920EED">
        <w:rPr>
          <w:rFonts w:eastAsia="Times New Roman"/>
        </w:rPr>
        <w:t>vannamei</w:t>
      </w:r>
      <w:proofErr w:type="spellEnd"/>
      <w:r w:rsidRPr="00920EED">
        <w:rPr>
          <w:rFonts w:eastAsia="Times New Roman"/>
        </w:rPr>
        <w:t>. Adoption of intensive farming practices for both species is negatively associated with risk of disease emergence. However, expected productivity is not a predictor of adoption of intensive shrimp farming practices. Mediation analysis indicates that risk management strategies are significantly influenced by perceived market risk. The perception of this type of risk is a key predictor of risk management strategies. The farmers' lack of access to efficient market risk mitigation measures reflects inadequate or missing regulations or lack of specific value chain organization to mitigate this type of risk. Using a behavioral approach provides new insight on how farmers manage their farms, address risk and implement risk management strategies. It showed that farmers, unlike actual gamblers, adopt diverse management strategies after carefully evaluating species and stocking density as well as critically assessing different sources of risk.</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1" w:name="m_8929123592588441684__Toc517770891"/>
      <w:proofErr w:type="gramStart"/>
      <w:r w:rsidRPr="00920EED">
        <w:rPr>
          <w:rFonts w:ascii="Calibri" w:eastAsia="Times New Roman" w:hAnsi="Calibri"/>
          <w:b/>
          <w:bCs/>
          <w:color w:val="800000"/>
          <w:sz w:val="22"/>
          <w:szCs w:val="22"/>
        </w:rPr>
        <w:t>Assessing Price Integration and Trade Policy in the U.S. Catfish Market.</w:t>
      </w:r>
      <w:bookmarkEnd w:id="11"/>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S. Benjamin </w:t>
      </w:r>
      <w:proofErr w:type="spellStart"/>
      <w:r w:rsidRPr="00920EED">
        <w:rPr>
          <w:rFonts w:eastAsia="Times New Roman"/>
        </w:rPr>
        <w:t>Scuderi</w:t>
      </w:r>
      <w:proofErr w:type="spellEnd"/>
      <w:r w:rsidRPr="00920EED">
        <w:rPr>
          <w:rFonts w:eastAsia="Times New Roman"/>
        </w:rPr>
        <w:t xml:space="preserve"> and Xuan Chen.</w:t>
      </w:r>
      <w:proofErr w:type="gramEnd"/>
      <w:r w:rsidRPr="00920EED">
        <w:rPr>
          <w:rFonts w:eastAsia="Times New Roman"/>
        </w:rPr>
        <w:t xml:space="preserve"> Aquaculture Economics and Management, 2018, volume 22, number 1.</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In 2003, the United States adopted anti-dumping tariffs for Vietnamese catfish products entering the country. This study examines how these tariffs have impacted the price relationship between domestically produced and imported catfish products. </w:t>
      </w:r>
      <w:proofErr w:type="spellStart"/>
      <w:r w:rsidRPr="00920EED">
        <w:rPr>
          <w:rFonts w:eastAsia="Times New Roman"/>
        </w:rPr>
        <w:t>Cointegration</w:t>
      </w:r>
      <w:proofErr w:type="spellEnd"/>
      <w:r w:rsidRPr="00920EED">
        <w:rPr>
          <w:rFonts w:eastAsia="Times New Roman"/>
        </w:rPr>
        <w:t xml:space="preserve"> tests confirm a long-run price relationship between domestic and imported catfish, which has persisted despite the anti-dumping tariffs. However, imports are composed of catfish from Vietnam and other countries, with only the former subjected to tariffs. Results from vector error </w:t>
      </w:r>
      <w:r w:rsidRPr="00920EED">
        <w:rPr>
          <w:rFonts w:eastAsia="Times New Roman"/>
        </w:rPr>
        <w:lastRenderedPageBreak/>
        <w:t xml:space="preserve">correction models suggest that Vietnamese catfish prices do not significantly influence domestic prices. Conversely, the price of catfish from countries other than Vietnam continues to impact prices received by domestic catfish farmers and processors. The domestic catfish industry is still affected by lower-priced imports from countries other than Vietnam, although some of these may be transshipments that truly originate in Vietnam. This research methodology could be adapted to investigate trade and price interactions among other </w:t>
      </w:r>
      <w:proofErr w:type="spellStart"/>
      <w:r w:rsidRPr="00920EED">
        <w:rPr>
          <w:rFonts w:eastAsia="Times New Roman"/>
        </w:rPr>
        <w:t>aquacultured</w:t>
      </w:r>
      <w:proofErr w:type="spellEnd"/>
      <w:r w:rsidRPr="00920EED">
        <w:rPr>
          <w:rFonts w:eastAsia="Times New Roman"/>
        </w:rPr>
        <w:t xml:space="preserve"> species, which will become increasingly important as global aquaculture expands.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2" w:name="m_8929123592588441684__Toc517770892"/>
      <w:r w:rsidRPr="00920EED">
        <w:rPr>
          <w:rFonts w:ascii="Calibri" w:eastAsia="Times New Roman" w:hAnsi="Calibri"/>
          <w:b/>
          <w:bCs/>
          <w:color w:val="800000"/>
          <w:sz w:val="22"/>
          <w:szCs w:val="22"/>
        </w:rPr>
        <w:t>Factors affecting forest area change in Southeast Asia during 1980-2010.</w:t>
      </w:r>
      <w:bookmarkEnd w:id="12"/>
    </w:p>
    <w:p w:rsidR="00920EED" w:rsidRPr="00920EED" w:rsidRDefault="00920EED" w:rsidP="00920EED">
      <w:pPr>
        <w:spacing w:before="100" w:beforeAutospacing="1"/>
        <w:rPr>
          <w:rFonts w:eastAsia="Times New Roman"/>
        </w:rPr>
      </w:pPr>
      <w:proofErr w:type="gramStart"/>
      <w:r w:rsidRPr="00920EED">
        <w:rPr>
          <w:rFonts w:eastAsia="Times New Roman"/>
        </w:rPr>
        <w:t xml:space="preserve">Nobuo Imai, Takuya Furukawa, </w:t>
      </w:r>
      <w:proofErr w:type="spellStart"/>
      <w:r w:rsidRPr="00920EED">
        <w:rPr>
          <w:rFonts w:eastAsia="Times New Roman"/>
        </w:rPr>
        <w:t>Riyou</w:t>
      </w:r>
      <w:proofErr w:type="spellEnd"/>
      <w:r w:rsidRPr="00920EED">
        <w:rPr>
          <w:rFonts w:eastAsia="Times New Roman"/>
        </w:rPr>
        <w:t xml:space="preserve"> </w:t>
      </w:r>
      <w:proofErr w:type="spellStart"/>
      <w:r w:rsidRPr="00920EED">
        <w:rPr>
          <w:rFonts w:eastAsia="Times New Roman"/>
        </w:rPr>
        <w:t>Tsujino</w:t>
      </w:r>
      <w:proofErr w:type="spellEnd"/>
      <w:r w:rsidRPr="00920EED">
        <w:rPr>
          <w:rFonts w:eastAsia="Times New Roman"/>
        </w:rPr>
        <w:t xml:space="preserve">, </w:t>
      </w:r>
      <w:proofErr w:type="spellStart"/>
      <w:r w:rsidRPr="00920EED">
        <w:rPr>
          <w:rFonts w:eastAsia="Times New Roman"/>
        </w:rPr>
        <w:t>Shumpei</w:t>
      </w:r>
      <w:proofErr w:type="spellEnd"/>
      <w:r w:rsidRPr="00920EED">
        <w:rPr>
          <w:rFonts w:eastAsia="Times New Roman"/>
        </w:rPr>
        <w:t xml:space="preserve"> Kitamura and </w:t>
      </w:r>
      <w:proofErr w:type="spellStart"/>
      <w:r w:rsidRPr="00920EED">
        <w:rPr>
          <w:rFonts w:eastAsia="Times New Roman"/>
        </w:rPr>
        <w:t>Takakazu</w:t>
      </w:r>
      <w:proofErr w:type="spellEnd"/>
      <w:r w:rsidRPr="00920EED">
        <w:rPr>
          <w:rFonts w:eastAsia="Times New Roman"/>
        </w:rPr>
        <w:t xml:space="preserve"> </w:t>
      </w:r>
      <w:proofErr w:type="spellStart"/>
      <w:r w:rsidRPr="00920EED">
        <w:rPr>
          <w:rFonts w:eastAsia="Times New Roman"/>
        </w:rPr>
        <w:t>Yumoto</w:t>
      </w:r>
      <w:proofErr w:type="spellEnd"/>
      <w:r w:rsidRPr="00920EED">
        <w:rPr>
          <w:rFonts w:eastAsia="Times New Roman"/>
        </w:rPr>
        <w:t>.</w:t>
      </w:r>
      <w:proofErr w:type="gramEnd"/>
      <w:r w:rsidRPr="00920EED">
        <w:rPr>
          <w:rFonts w:eastAsia="Times New Roman"/>
        </w:rPr>
        <w:t xml:space="preserve"> </w:t>
      </w:r>
      <w:proofErr w:type="spellStart"/>
      <w:r w:rsidRPr="00920EED">
        <w:rPr>
          <w:rFonts w:eastAsia="Times New Roman"/>
        </w:rPr>
        <w:t>PLoS</w:t>
      </w:r>
      <w:proofErr w:type="spellEnd"/>
      <w:r w:rsidRPr="00920EED">
        <w:rPr>
          <w:rFonts w:eastAsia="Times New Roman"/>
        </w:rPr>
        <w:t xml:space="preserve"> ONE, 2018, volume 13, number 5.</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8" w:tgtFrame="_blank" w:history="1">
        <w:r w:rsidRPr="00920EED">
          <w:rPr>
            <w:rFonts w:eastAsia="Times New Roman"/>
            <w:color w:val="0000FF"/>
            <w:u w:val="single"/>
          </w:rPr>
          <w:t>http://journals.plos.org/plosone/article?id=10.1371/journal.pone.0197391</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While many tropical countries are experiencing rapid deforestation, some have experienced forest transition (FT) from net deforestation to net reforestation. Numerous studies have identified causative factors of FT, among which forest scarcity has been considered as a prerequisite for FT. In fact, in SE Asia, the Philippines, Thailand and Viet Nam, which experienced FT since 1990, exhibited a lower remaining forest area (30±8%) than the other five countries (68±6%, Cambodia, Indonesia, Laos, Malaysia, and Myanmar) where forest loss continues. In this study, we examined 1) the factors associated with forest scarcity, 2) the proximate and/or underlying factors that have driven forest area change, and 3) whether causative factors changed across FT phases (from deforestation to net forest gain) during 1980–2010 in the eight SE Asian countries. We used production of wood, food, and export-oriented food commodities as proximate causes and demographic, social, economic and environmental factors, as well as land-use efficiency, and wood and food trade as underlying causes that affect forest area change. Remaining forest area in 1990 was negatively correlated with population density and potential land area of lowland forests, while positively correlated with per capita wood production. This implies that countries rich in accessible and productive </w:t>
      </w:r>
      <w:proofErr w:type="gramStart"/>
      <w:r w:rsidRPr="00920EED">
        <w:rPr>
          <w:rFonts w:eastAsia="Times New Roman"/>
        </w:rPr>
        <w:t>forests,</w:t>
      </w:r>
      <w:proofErr w:type="gramEnd"/>
      <w:r w:rsidRPr="00920EED">
        <w:rPr>
          <w:rFonts w:eastAsia="Times New Roman"/>
        </w:rPr>
        <w:t xml:space="preserve"> and higher population pressures are the ones that have experienced forest scarcity, and eventually FT. Food production and agricultural input were negatively and positively correlated, respectively, with forest area change during 1980–2009. This indicates that more food production drives deforestation, but higher efficiency of agriculture is correlated with forest gain. We also found a U-shaped response of forest area change to social openness, suggesting that forest gain can be achieved in both open and closed countries, but deforestation might be accelerated in countries undergoing societal transition. These results indicate the importance of environmental, agricultural and social variables on forest area dynamics, and have important implications for predicting future tropical forest change.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w:t>
      </w:r>
      <w:hyperlink w:anchor="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outlineLvl w:val="1"/>
        <w:rPr>
          <w:rFonts w:eastAsia="Times New Roman"/>
          <w:b/>
          <w:bCs/>
          <w:sz w:val="36"/>
          <w:szCs w:val="36"/>
        </w:rPr>
      </w:pPr>
      <w:bookmarkStart w:id="13" w:name="m_8929123592588441684__Toc517770893"/>
      <w:proofErr w:type="gramStart"/>
      <w:r w:rsidRPr="00920EED">
        <w:rPr>
          <w:rFonts w:ascii="Calibri" w:eastAsia="Times New Roman" w:hAnsi="Calibri"/>
          <w:b/>
          <w:bCs/>
          <w:color w:val="800000"/>
          <w:sz w:val="22"/>
          <w:szCs w:val="22"/>
        </w:rPr>
        <w:t>Forest governance and economic values of forest ecosystem services in Vietnam.</w:t>
      </w:r>
      <w:bookmarkEnd w:id="13"/>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Minh </w:t>
      </w:r>
      <w:proofErr w:type="spellStart"/>
      <w:r w:rsidRPr="00920EED">
        <w:rPr>
          <w:rFonts w:eastAsia="Times New Roman"/>
        </w:rPr>
        <w:t>Duc</w:t>
      </w:r>
      <w:proofErr w:type="spellEnd"/>
      <w:r w:rsidRPr="00920EED">
        <w:rPr>
          <w:rFonts w:eastAsia="Times New Roman"/>
        </w:rPr>
        <w:t xml:space="preserve"> Nguyen, </w:t>
      </w:r>
      <w:proofErr w:type="spellStart"/>
      <w:r w:rsidRPr="00920EED">
        <w:rPr>
          <w:rFonts w:eastAsia="Times New Roman"/>
        </w:rPr>
        <w:t>Tiho</w:t>
      </w:r>
      <w:proofErr w:type="spellEnd"/>
      <w:r w:rsidRPr="00920EED">
        <w:rPr>
          <w:rFonts w:eastAsia="Times New Roman"/>
        </w:rPr>
        <w:t xml:space="preserve"> </w:t>
      </w:r>
      <w:proofErr w:type="spellStart"/>
      <w:r w:rsidRPr="00920EED">
        <w:rPr>
          <w:rFonts w:eastAsia="Times New Roman"/>
        </w:rPr>
        <w:t>Ancev</w:t>
      </w:r>
      <w:proofErr w:type="spellEnd"/>
      <w:r w:rsidRPr="00920EED">
        <w:rPr>
          <w:rFonts w:eastAsia="Times New Roman"/>
        </w:rPr>
        <w:t xml:space="preserve"> and Alan Randall.</w:t>
      </w:r>
      <w:proofErr w:type="gramEnd"/>
      <w:r w:rsidRPr="00920EED">
        <w:rPr>
          <w:rFonts w:eastAsia="Times New Roman"/>
        </w:rPr>
        <w:t xml:space="preserve"> Land Use Policy, 2018.</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Forest ecosystems deliver valuable services to humanity. However, many forests are being degraded and their services have been undervalued. The main problem lies in the inadequate institutional arrangements for forest governance. This paper aims to assess the effects of alternative forest governance arrangements on the provision and economic values of forest ecosystem services (FES) in Vietnam. The study presents a framework for mapping land use and land cover (LULC) change stemming from actual and hypothetical changes in forest governance regimes, quantifies the resulting changes in the provision of FES, and estimates the associated economic values. In the context of the study site in the North Western uplands of Vietnam, we test three alternative forest governance scenarios: business as usual, with a dominant government role; a community-based governance regime; and a private, individual-based forestry governance regime. Scenarios are based quite closely on the way these regimes are (or might be expected to be) implemented in Vietnam. For each forest governance scenario, we map LULC changes based on land suitability analysis and transition likelihood for the period 2010 − 2020. The resulting maps are used as inputs into the </w:t>
      </w:r>
      <w:proofErr w:type="spellStart"/>
      <w:r w:rsidRPr="00920EED">
        <w:rPr>
          <w:rFonts w:eastAsia="Times New Roman"/>
        </w:rPr>
        <w:t>InVEST</w:t>
      </w:r>
      <w:proofErr w:type="spellEnd"/>
      <w:r w:rsidRPr="00920EED">
        <w:rPr>
          <w:rFonts w:eastAsia="Times New Roman"/>
        </w:rPr>
        <w:t xml:space="preserve"> (Integrated Valuation of Environmental Services and Tradeoffs) model, which is used to estimate the quantity of three specific FES: carbon storage/sequestration, sediment yield, and water yield. We apply economic valuation methods to value these services: the social cost of carbon is used to estimate the economic values of carbon storage/sequestration; the cost of removing sediment deposited in reservoirs is applied for valuing the reduction of sediment yield, and the residual value of water supply for hydropower generation is used for valuing water yield. The results show that forest governance regimes have a significant effect not only on forest LULC, but also on the quantity and values of FES derived from forests. The FES </w:t>
      </w:r>
      <w:proofErr w:type="gramStart"/>
      <w:r w:rsidRPr="00920EED">
        <w:rPr>
          <w:rFonts w:eastAsia="Times New Roman"/>
        </w:rPr>
        <w:t>are</w:t>
      </w:r>
      <w:proofErr w:type="gramEnd"/>
      <w:r w:rsidRPr="00920EED">
        <w:rPr>
          <w:rFonts w:eastAsia="Times New Roman"/>
        </w:rPr>
        <w:t xml:space="preserve"> differentially affected by alternative forest governance regimes: some FES increase in quantity and value under some governance regimes and decrease under others. Of the three forest governance regimes examined, there is no one regime that will always be ‘better’ than the others in terms of provisioning all considered FES. For the specific context of Vietnam, we find that the private forest governance scenario is inferior to the community-based governance scenario, as an alternative to the current state-based governance. Because our results pertain to the scenarios as constructed, rather than generally to broad categories of governance regimes, there remains the possibility that regimes can be constructed that outperform all of those examined here.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4" w:name="m_8929123592588441684__Toc517770894"/>
      <w:proofErr w:type="gramStart"/>
      <w:r w:rsidRPr="00920EED">
        <w:rPr>
          <w:rFonts w:ascii="Calibri" w:eastAsia="Times New Roman" w:hAnsi="Calibri"/>
          <w:b/>
          <w:bCs/>
          <w:color w:val="800000"/>
          <w:sz w:val="22"/>
          <w:szCs w:val="22"/>
        </w:rPr>
        <w:t>Local perspectives on drivers of deforestation and degradation and effectiveness of financial incentive mechanisms in Bach Ma National Park.</w:t>
      </w:r>
      <w:bookmarkEnd w:id="14"/>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T.T. Pham, T.L.C. Dao, D.T. Nguyen, H.J. Christian and T.L. Hoang.</w:t>
      </w:r>
      <w:proofErr w:type="gramEnd"/>
      <w:r w:rsidRPr="00920EED">
        <w:rPr>
          <w:rFonts w:eastAsia="Times New Roman"/>
        </w:rPr>
        <w:t xml:space="preserve"> </w:t>
      </w:r>
      <w:proofErr w:type="gramStart"/>
      <w:r w:rsidRPr="00920EED">
        <w:rPr>
          <w:rFonts w:eastAsia="Times New Roman"/>
        </w:rPr>
        <w:t>Center for International Forestry Research (CIFOR), Bogor, Indonesia, 2018.</w:t>
      </w:r>
      <w:proofErr w:type="gramEnd"/>
    </w:p>
    <w:p w:rsidR="00920EED" w:rsidRPr="00920EED" w:rsidRDefault="00920EED" w:rsidP="00920EED">
      <w:pPr>
        <w:spacing w:before="100" w:beforeAutospacing="1"/>
        <w:rPr>
          <w:rFonts w:eastAsia="Times New Roman"/>
        </w:rPr>
      </w:pPr>
      <w:r w:rsidRPr="00920EED">
        <w:rPr>
          <w:rFonts w:eastAsia="Times New Roman"/>
        </w:rPr>
        <w:lastRenderedPageBreak/>
        <w:t xml:space="preserve">Free full text </w:t>
      </w:r>
      <w:hyperlink r:id="rId9" w:tgtFrame="_blank" w:history="1">
        <w:r w:rsidRPr="00920EED">
          <w:rPr>
            <w:rFonts w:eastAsia="Times New Roman"/>
            <w:color w:val="0000FF"/>
            <w:u w:val="single"/>
          </w:rPr>
          <w:t>http://www.cifor.org/nc/online-library/browse/view-publication/publication/6881.html</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Vietnam is ranked as the 16th most biodiversity rich country in the world. Many biodiversity conservation programs were designed in the early 1990s to address increasing threats, such as illegal logging and wildlife trade, to existing protected areas and national parks (NPs) in Vietnam. Using Bach Ma National Park as a case study, this paper analyzes both economic and non-economic incentives applied in the area to address drivers of deforestation and degradation. A policy review was conducted. Focus group discussions were carried out with Bach Ma National Park representatives and local people in two districts (</w:t>
      </w:r>
      <w:proofErr w:type="spellStart"/>
      <w:r w:rsidRPr="00920EED">
        <w:rPr>
          <w:rFonts w:eastAsia="Times New Roman"/>
        </w:rPr>
        <w:t>Phu</w:t>
      </w:r>
      <w:proofErr w:type="spellEnd"/>
      <w:r w:rsidRPr="00920EED">
        <w:rPr>
          <w:rFonts w:eastAsia="Times New Roman"/>
        </w:rPr>
        <w:t xml:space="preserve"> </w:t>
      </w:r>
      <w:proofErr w:type="spellStart"/>
      <w:r w:rsidRPr="00920EED">
        <w:rPr>
          <w:rFonts w:eastAsia="Times New Roman"/>
        </w:rPr>
        <w:t>Loc</w:t>
      </w:r>
      <w:proofErr w:type="spellEnd"/>
      <w:r w:rsidRPr="00920EED">
        <w:rPr>
          <w:rFonts w:eastAsia="Times New Roman"/>
        </w:rPr>
        <w:t xml:space="preserve"> and Nam Dong) in </w:t>
      </w:r>
      <w:proofErr w:type="spellStart"/>
      <w:r w:rsidRPr="00920EED">
        <w:rPr>
          <w:rFonts w:eastAsia="Times New Roman"/>
        </w:rPr>
        <w:t>Thua</w:t>
      </w:r>
      <w:proofErr w:type="spellEnd"/>
      <w:r w:rsidRPr="00920EED">
        <w:rPr>
          <w:rFonts w:eastAsia="Times New Roman"/>
        </w:rPr>
        <w:t xml:space="preserve"> </w:t>
      </w:r>
      <w:proofErr w:type="spellStart"/>
      <w:r w:rsidRPr="00920EED">
        <w:rPr>
          <w:rFonts w:eastAsia="Times New Roman"/>
        </w:rPr>
        <w:t>Thien</w:t>
      </w:r>
      <w:proofErr w:type="spellEnd"/>
      <w:r w:rsidRPr="00920EED">
        <w:rPr>
          <w:rFonts w:eastAsia="Times New Roman"/>
        </w:rPr>
        <w:t xml:space="preserve"> Hue. Interviews were also conducted with 33 households in </w:t>
      </w:r>
      <w:proofErr w:type="spellStart"/>
      <w:r w:rsidRPr="00920EED">
        <w:rPr>
          <w:rFonts w:eastAsia="Times New Roman"/>
        </w:rPr>
        <w:t>Thuong</w:t>
      </w:r>
      <w:proofErr w:type="spellEnd"/>
      <w:r w:rsidRPr="00920EED">
        <w:rPr>
          <w:rFonts w:eastAsia="Times New Roman"/>
        </w:rPr>
        <w:t xml:space="preserve"> Lo and Huong </w:t>
      </w:r>
      <w:proofErr w:type="spellStart"/>
      <w:r w:rsidRPr="00920EED">
        <w:rPr>
          <w:rFonts w:eastAsia="Times New Roman"/>
        </w:rPr>
        <w:t>Loc</w:t>
      </w:r>
      <w:proofErr w:type="spellEnd"/>
      <w:r w:rsidRPr="00920EED">
        <w:rPr>
          <w:rFonts w:eastAsia="Times New Roman"/>
        </w:rPr>
        <w:t xml:space="preserve"> commune, Nam Dong district. The results show the NP experiences a high pressure of deforestation and degradation, as well as biodiversity loss because local livelihoods are highly dependent on forests for food needs, local economic development (handicraft </w:t>
      </w:r>
      <w:proofErr w:type="gramStart"/>
      <w:r w:rsidRPr="00920EED">
        <w:rPr>
          <w:rFonts w:eastAsia="Times New Roman"/>
        </w:rPr>
        <w:t>companies</w:t>
      </w:r>
      <w:proofErr w:type="gramEnd"/>
      <w:r w:rsidRPr="00920EED">
        <w:rPr>
          <w:rFonts w:eastAsia="Times New Roman"/>
        </w:rPr>
        <w:t xml:space="preserve"> demand for rattan) and trading in wildlife meat while local authorities need infrastructure development. Weak law enforcement has not been effectively addressed by the local authorities. Since 1991, multiple financial incentive mechanisms (FIMs) aiming to motivate people to better protect and develop forests have been implemented in the area. However, this has led to difficulties in measuring the impact of individual FIMs and incorporating lessons learnt into others. The absence of a clear monitoring and evaluation framework creates weak law enforcement and weak compliance of local people with these programs. Moreover, most BSMs were developed without proper consultations with local people leading to conflicts among different stakeholder groups. As a result, the current BSMs have not effectively addressed the drivers of deforestation and degradation. Our study calls for a better understanding of local requirements and equity in benefit sharing to be incorporated into policy design. Better law enforcement, a clear monitoring and evaluation framework, as well as an improved participatory decision-making process, are also required to enhance conservation outcomes, local livelihoods and local commitment in forest protection and development.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10" w:anchor="m_8929123592588441684__top" w:history="1">
        <w:hyperlink w:anchor="_top" w:history="1">
          <w:hyperlink w:anchor="_top" w:history="1">
            <w:r w:rsidRPr="00920EED">
              <w:rPr>
                <w:rFonts w:eastAsia="Times New Roman"/>
                <w:color w:val="0000FF"/>
                <w:u w:val="single"/>
              </w:rPr>
              <w:t>Back to top</w:t>
            </w:r>
          </w:hyperlink>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5" w:name="m_8929123592588441684__Toc517770895"/>
      <w:r w:rsidRPr="00920EED">
        <w:rPr>
          <w:rFonts w:ascii="Calibri" w:eastAsia="Times New Roman" w:hAnsi="Calibri"/>
          <w:b/>
          <w:bCs/>
          <w:color w:val="800000"/>
          <w:sz w:val="22"/>
          <w:szCs w:val="22"/>
        </w:rPr>
        <w:t>Vietnam wood villages in the context of market integration: Status and policy options for sustainable development.</w:t>
      </w:r>
      <w:bookmarkEnd w:id="15"/>
    </w:p>
    <w:p w:rsidR="00920EED" w:rsidRPr="00920EED" w:rsidRDefault="00920EED" w:rsidP="00920EED">
      <w:pPr>
        <w:spacing w:before="100" w:beforeAutospacing="1"/>
        <w:rPr>
          <w:rFonts w:eastAsia="Times New Roman"/>
        </w:rPr>
      </w:pPr>
      <w:proofErr w:type="gramStart"/>
      <w:r w:rsidRPr="00920EED">
        <w:rPr>
          <w:rFonts w:eastAsia="Times New Roman"/>
        </w:rPr>
        <w:t xml:space="preserve">To Xuan </w:t>
      </w:r>
      <w:proofErr w:type="spellStart"/>
      <w:r w:rsidRPr="00920EED">
        <w:rPr>
          <w:rFonts w:eastAsia="Times New Roman"/>
        </w:rPr>
        <w:t>Phuc</w:t>
      </w:r>
      <w:proofErr w:type="spellEnd"/>
      <w:r w:rsidRPr="00920EED">
        <w:rPr>
          <w:rFonts w:eastAsia="Times New Roman"/>
        </w:rPr>
        <w:t xml:space="preserve">, Dang Viet </w:t>
      </w:r>
      <w:proofErr w:type="spellStart"/>
      <w:r w:rsidRPr="00920EED">
        <w:rPr>
          <w:rFonts w:eastAsia="Times New Roman"/>
        </w:rPr>
        <w:t>Quang</w:t>
      </w:r>
      <w:proofErr w:type="spellEnd"/>
      <w:r w:rsidRPr="00920EED">
        <w:rPr>
          <w:rFonts w:eastAsia="Times New Roman"/>
        </w:rPr>
        <w:t xml:space="preserve">, Nguyen Ton </w:t>
      </w:r>
      <w:proofErr w:type="spellStart"/>
      <w:r w:rsidRPr="00920EED">
        <w:rPr>
          <w:rFonts w:eastAsia="Times New Roman"/>
        </w:rPr>
        <w:t>Quyen</w:t>
      </w:r>
      <w:proofErr w:type="spellEnd"/>
      <w:r w:rsidRPr="00920EED">
        <w:rPr>
          <w:rFonts w:eastAsia="Times New Roman"/>
        </w:rPr>
        <w:t xml:space="preserve"> and Cao </w:t>
      </w:r>
      <w:proofErr w:type="spellStart"/>
      <w:r w:rsidRPr="00920EED">
        <w:rPr>
          <w:rFonts w:eastAsia="Times New Roman"/>
        </w:rPr>
        <w:t>Thi</w:t>
      </w:r>
      <w:proofErr w:type="spellEnd"/>
      <w:r w:rsidRPr="00920EED">
        <w:rPr>
          <w:rFonts w:eastAsia="Times New Roman"/>
        </w:rPr>
        <w:t xml:space="preserve"> Cam.</w:t>
      </w:r>
      <w:proofErr w:type="gramEnd"/>
      <w:r w:rsidRPr="00920EED">
        <w:rPr>
          <w:rFonts w:eastAsia="Times New Roman"/>
        </w:rPr>
        <w:t xml:space="preserve"> United Kingdom Department for International Development (DFID) </w:t>
      </w:r>
      <w:proofErr w:type="spellStart"/>
      <w:r w:rsidRPr="00920EED">
        <w:rPr>
          <w:rFonts w:eastAsia="Times New Roman"/>
        </w:rPr>
        <w:t>và</w:t>
      </w:r>
      <w:proofErr w:type="spellEnd"/>
      <w:r w:rsidRPr="00920EED">
        <w:rPr>
          <w:rFonts w:eastAsia="Times New Roman"/>
        </w:rPr>
        <w:t xml:space="preserve"> </w:t>
      </w:r>
      <w:proofErr w:type="spellStart"/>
      <w:r w:rsidRPr="00920EED">
        <w:rPr>
          <w:rFonts w:eastAsia="Times New Roman"/>
        </w:rPr>
        <w:t>các</w:t>
      </w:r>
      <w:proofErr w:type="spellEnd"/>
      <w:r w:rsidRPr="00920EED">
        <w:rPr>
          <w:rFonts w:eastAsia="Times New Roman"/>
        </w:rPr>
        <w:t xml:space="preserve"> </w:t>
      </w:r>
      <w:proofErr w:type="spellStart"/>
      <w:r w:rsidRPr="00920EED">
        <w:rPr>
          <w:rFonts w:eastAsia="Times New Roman"/>
        </w:rPr>
        <w:t>cộng</w:t>
      </w:r>
      <w:proofErr w:type="spellEnd"/>
      <w:r w:rsidRPr="00920EED">
        <w:rPr>
          <w:rFonts w:eastAsia="Times New Roman"/>
        </w:rPr>
        <w:t xml:space="preserve"> </w:t>
      </w:r>
      <w:proofErr w:type="spellStart"/>
      <w:proofErr w:type="gramStart"/>
      <w:r w:rsidRPr="00920EED">
        <w:rPr>
          <w:rFonts w:eastAsia="Times New Roman"/>
        </w:rPr>
        <w:t>sự</w:t>
      </w:r>
      <w:proofErr w:type="spellEnd"/>
      <w:r w:rsidRPr="00920EED">
        <w:rPr>
          <w:rFonts w:eastAsia="Times New Roman"/>
        </w:rPr>
        <w:t>.,</w:t>
      </w:r>
      <w:proofErr w:type="gramEnd"/>
      <w:r w:rsidRPr="00920EED">
        <w:rPr>
          <w:rFonts w:eastAsia="Times New Roman"/>
        </w:rPr>
        <w:t xml:space="preserve"> 2018.</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11" w:tgtFrame="_blank" w:history="1">
        <w:r w:rsidRPr="00920EED">
          <w:rPr>
            <w:rFonts w:eastAsia="Times New Roman"/>
            <w:color w:val="0000FF"/>
            <w:u w:val="single"/>
          </w:rPr>
          <w:t>http://goviet.org.vn/upload/aceweb/content/Report_Wood%20Villages%20in%20the%20context%20of%20market%20integration_EN_Final.pdf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spacing w:before="100" w:beforeAutospacing="1"/>
        <w:rPr>
          <w:rFonts w:eastAsia="Times New Roman"/>
        </w:rPr>
      </w:pPr>
      <w:r w:rsidRPr="00920EED">
        <w:rPr>
          <w:rFonts w:eastAsia="Times New Roman"/>
        </w:rPr>
        <w:t xml:space="preserve">Abstract: There were more than 300 wood villages in Vietnam where tens of thousands of households and hundreds of thousands of laborers including both household and hired labor are involved in manufacturing process of timber-products. The wood villages, thereby, play an important role in the livelihood of the villagers including many poor households. The changes in markets as well as policies related to the manufacturing and trading activities in the wood villages will impact on a large number of laborers including many poor people. --- This report on Vietnam wood village in the context of market integration: Status and policy options for sustainable development focuses on the status of manufacturing, trading and processing timbers in five wood villages. These wood villages are typical in using imported precious timbers, facing a high legal risk in producing high-value wood products, serving wealthy customers in the domestic market (La </w:t>
      </w:r>
      <w:proofErr w:type="spellStart"/>
      <w:r w:rsidRPr="00920EED">
        <w:rPr>
          <w:rFonts w:eastAsia="Times New Roman"/>
        </w:rPr>
        <w:t>Xuyen</w:t>
      </w:r>
      <w:proofErr w:type="spellEnd"/>
      <w:r w:rsidRPr="00920EED">
        <w:rPr>
          <w:rFonts w:eastAsia="Times New Roman"/>
        </w:rPr>
        <w:t xml:space="preserve">, Van Diem, Dong </w:t>
      </w:r>
      <w:proofErr w:type="spellStart"/>
      <w:proofErr w:type="gramStart"/>
      <w:r w:rsidRPr="00920EED">
        <w:rPr>
          <w:rFonts w:eastAsia="Times New Roman"/>
        </w:rPr>
        <w:t>Ky</w:t>
      </w:r>
      <w:proofErr w:type="spellEnd"/>
      <w:proofErr w:type="gramEnd"/>
      <w:r w:rsidRPr="00920EED">
        <w:rPr>
          <w:rFonts w:eastAsia="Times New Roman"/>
        </w:rPr>
        <w:t xml:space="preserve">) and export market (Dong </w:t>
      </w:r>
      <w:proofErr w:type="spellStart"/>
      <w:r w:rsidRPr="00920EED">
        <w:rPr>
          <w:rFonts w:eastAsia="Times New Roman"/>
        </w:rPr>
        <w:t>Ky</w:t>
      </w:r>
      <w:proofErr w:type="spellEnd"/>
      <w:r w:rsidRPr="00920EED">
        <w:rPr>
          <w:rFonts w:eastAsia="Times New Roman"/>
        </w:rPr>
        <w:t xml:space="preserve">). Some villages (Lien Ha and </w:t>
      </w:r>
      <w:proofErr w:type="spellStart"/>
      <w:r w:rsidRPr="00920EED">
        <w:rPr>
          <w:rFonts w:eastAsia="Times New Roman"/>
        </w:rPr>
        <w:t>Huu</w:t>
      </w:r>
      <w:proofErr w:type="spellEnd"/>
      <w:r w:rsidRPr="00920EED">
        <w:rPr>
          <w:rFonts w:eastAsia="Times New Roman"/>
        </w:rPr>
        <w:t xml:space="preserve"> Bang) use input timbers from low-risk and environment-friendly sources, including imported timbers from the US, EU, timbers from domestic plantation forests and various types of artificial boards to manufacture the wood products for domestic customers.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6" w:name="m_8929123592588441684__Toc517770896"/>
      <w:proofErr w:type="gramStart"/>
      <w:r w:rsidRPr="00920EED">
        <w:rPr>
          <w:rFonts w:ascii="Calibri" w:eastAsia="Times New Roman" w:hAnsi="Calibri"/>
          <w:b/>
          <w:bCs/>
          <w:color w:val="800000"/>
          <w:sz w:val="22"/>
          <w:szCs w:val="22"/>
        </w:rPr>
        <w:t xml:space="preserve">Stakeholders’ assessment of dike-protected and flood-based alternatives from a sustainable livelihood perspective in An </w:t>
      </w:r>
      <w:proofErr w:type="spellStart"/>
      <w:r w:rsidRPr="00920EED">
        <w:rPr>
          <w:rFonts w:ascii="Calibri" w:eastAsia="Times New Roman" w:hAnsi="Calibri"/>
          <w:b/>
          <w:bCs/>
          <w:color w:val="800000"/>
          <w:sz w:val="22"/>
          <w:szCs w:val="22"/>
        </w:rPr>
        <w:t>Giang</w:t>
      </w:r>
      <w:proofErr w:type="spellEnd"/>
      <w:r w:rsidRPr="00920EED">
        <w:rPr>
          <w:rFonts w:ascii="Calibri" w:eastAsia="Times New Roman" w:hAnsi="Calibri"/>
          <w:b/>
          <w:bCs/>
          <w:color w:val="800000"/>
          <w:sz w:val="22"/>
          <w:szCs w:val="22"/>
        </w:rPr>
        <w:t xml:space="preserve"> Province, Mekong Delta, Vietnam.</w:t>
      </w:r>
      <w:bookmarkEnd w:id="16"/>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Dung </w:t>
      </w:r>
      <w:proofErr w:type="spellStart"/>
      <w:r w:rsidRPr="00920EED">
        <w:rPr>
          <w:rFonts w:eastAsia="Times New Roman"/>
        </w:rPr>
        <w:t>Duc</w:t>
      </w:r>
      <w:proofErr w:type="spellEnd"/>
      <w:r w:rsidRPr="00920EED">
        <w:rPr>
          <w:rFonts w:eastAsia="Times New Roman"/>
        </w:rPr>
        <w:t xml:space="preserve"> Tran, Gerardo van </w:t>
      </w:r>
      <w:proofErr w:type="spellStart"/>
      <w:r w:rsidRPr="00920EED">
        <w:rPr>
          <w:rFonts w:eastAsia="Times New Roman"/>
        </w:rPr>
        <w:t>Halsema</w:t>
      </w:r>
      <w:proofErr w:type="spellEnd"/>
      <w:r w:rsidRPr="00920EED">
        <w:rPr>
          <w:rFonts w:eastAsia="Times New Roman"/>
        </w:rPr>
        <w:t xml:space="preserve">, Petra J. G. J. Hellegers, </w:t>
      </w:r>
      <w:proofErr w:type="spellStart"/>
      <w:r w:rsidRPr="00920EED">
        <w:rPr>
          <w:rFonts w:eastAsia="Times New Roman"/>
        </w:rPr>
        <w:t>Fulco</w:t>
      </w:r>
      <w:proofErr w:type="spellEnd"/>
      <w:r w:rsidRPr="00920EED">
        <w:rPr>
          <w:rFonts w:eastAsia="Times New Roman"/>
        </w:rPr>
        <w:t xml:space="preserve"> Ludwig and Chris </w:t>
      </w:r>
      <w:proofErr w:type="spellStart"/>
      <w:r w:rsidRPr="00920EED">
        <w:rPr>
          <w:rFonts w:eastAsia="Times New Roman"/>
        </w:rPr>
        <w:t>Seijger</w:t>
      </w:r>
      <w:proofErr w:type="spellEnd"/>
      <w:r w:rsidRPr="00920EED">
        <w:rPr>
          <w:rFonts w:eastAsia="Times New Roman"/>
        </w:rPr>
        <w:t>.</w:t>
      </w:r>
      <w:proofErr w:type="gramEnd"/>
      <w:r w:rsidRPr="00920EED">
        <w:rPr>
          <w:rFonts w:eastAsia="Times New Roman"/>
        </w:rPr>
        <w:t xml:space="preserve"> Agricultural Water Management, 2018, volume 206, pp. 187-199.</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Construction of extensive high dike compartments has spurred land use intensification on the upper floodplains of the Vietnamese Mekong Delta. Increasingly intense rice-based farming within these compartments has changed the water dynamics of the delta, making it impossible to exploit the erstwhile benefits of floodwaters. Progressive contraction of the natural floodplains has led to reduced deposition of fertile sediments and environmental degradation, endangering the sustainability of farmers’ livelihoods. The Mekong Delta Plan recommends discontinuance of high dike construction in the upper delta and restoration of the floodplains. However, this requires a radical shift in the agricultural economy, halting intensification of rice-based farming systems and developing alternative farming systems that can flourish on restored floodplains using “living with floods” livelihood strategies. This paper explores stakeholders’ perceptions and appreciation of these contrasting farming and livelihood systems for the upper delta. It also examines the extent that alternatives to flood-based agricultural systems are viewed as feasible and attractive. We applied multi-criteria analysis (MCA) with analytic hierarchy process (AHP) to explore the views of double and triple rice farmers and experts on alternatives based on a set of economic, water management and environmental aspects. MCA results indicate a clear preference among both farmers and experts for flood-based farming systems with low dikes. Floodwater retention capacity, infrastructure for flood protection, environmental sustainability, and market stability were ranked as the most important factors contributing to livelihood sustainability on the delta.</w:t>
      </w:r>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12" w:anchor="m_8929123592588441684__top" w:history="1">
        <w:hyperlink w:anchor="_top" w:history="1">
          <w:hyperlink w:anchor="_top" w:history="1">
            <w:r w:rsidRPr="00920EED">
              <w:rPr>
                <w:rFonts w:eastAsia="Times New Roman"/>
                <w:color w:val="0000FF"/>
                <w:u w:val="single"/>
              </w:rPr>
              <w:t>Back to top</w:t>
            </w:r>
          </w:hyperlink>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7" w:name="m_8929123592588441684__Toc517770897"/>
      <w:r w:rsidRPr="00920EED">
        <w:rPr>
          <w:rFonts w:ascii="Calibri" w:eastAsia="Times New Roman" w:hAnsi="Calibri"/>
          <w:b/>
          <w:bCs/>
          <w:color w:val="800000"/>
          <w:sz w:val="22"/>
          <w:szCs w:val="22"/>
        </w:rPr>
        <w:t xml:space="preserve">Meat consumption and capitalist development: The </w:t>
      </w:r>
      <w:proofErr w:type="spellStart"/>
      <w:r w:rsidRPr="00920EED">
        <w:rPr>
          <w:rFonts w:ascii="Calibri" w:eastAsia="Times New Roman" w:hAnsi="Calibri"/>
          <w:b/>
          <w:bCs/>
          <w:color w:val="800000"/>
          <w:sz w:val="22"/>
          <w:szCs w:val="22"/>
        </w:rPr>
        <w:t>meatification</w:t>
      </w:r>
      <w:proofErr w:type="spellEnd"/>
      <w:r w:rsidRPr="00920EED">
        <w:rPr>
          <w:rFonts w:ascii="Calibri" w:eastAsia="Times New Roman" w:hAnsi="Calibri"/>
          <w:b/>
          <w:bCs/>
          <w:color w:val="800000"/>
          <w:sz w:val="22"/>
          <w:szCs w:val="22"/>
        </w:rPr>
        <w:t xml:space="preserve"> of food provision and practice in Vietnam.</w:t>
      </w:r>
      <w:bookmarkEnd w:id="17"/>
    </w:p>
    <w:p w:rsidR="00920EED" w:rsidRPr="00920EED" w:rsidRDefault="00920EED" w:rsidP="00920EED">
      <w:pPr>
        <w:spacing w:before="100" w:beforeAutospacing="1"/>
        <w:rPr>
          <w:rFonts w:eastAsia="Times New Roman"/>
        </w:rPr>
      </w:pPr>
      <w:proofErr w:type="spellStart"/>
      <w:r w:rsidRPr="00920EED">
        <w:rPr>
          <w:rFonts w:eastAsia="Times New Roman"/>
        </w:rPr>
        <w:t>Arve</w:t>
      </w:r>
      <w:proofErr w:type="spellEnd"/>
      <w:r w:rsidRPr="00920EED">
        <w:rPr>
          <w:rFonts w:eastAsia="Times New Roman"/>
        </w:rPr>
        <w:t xml:space="preserve"> Hansen. </w:t>
      </w:r>
      <w:proofErr w:type="spellStart"/>
      <w:proofErr w:type="gramStart"/>
      <w:r w:rsidRPr="00920EED">
        <w:rPr>
          <w:rFonts w:eastAsia="Times New Roman"/>
        </w:rPr>
        <w:t>Geoforum</w:t>
      </w:r>
      <w:proofErr w:type="spellEnd"/>
      <w:r w:rsidRPr="00920EED">
        <w:rPr>
          <w:rFonts w:eastAsia="Times New Roman"/>
        </w:rPr>
        <w:t>, 2018, volume 93, pp. 57-68.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The global consumption of meat and animal products has increased dramatically in recent decades, particularly due to rising consumption in so-called developing countries. This increase has popularly been explained as part of a “nutrition transition” driven by rising income, </w:t>
      </w:r>
      <w:proofErr w:type="spellStart"/>
      <w:r w:rsidRPr="00920EED">
        <w:rPr>
          <w:rFonts w:eastAsia="Times New Roman"/>
        </w:rPr>
        <w:t>urbanisation</w:t>
      </w:r>
      <w:proofErr w:type="spellEnd"/>
      <w:r w:rsidRPr="00920EED">
        <w:rPr>
          <w:rFonts w:eastAsia="Times New Roman"/>
        </w:rPr>
        <w:t xml:space="preserve"> and foreign culinary influences. From the supply side, the increase has been approached as part of a “livestock revolution”, or alternatively as the outcome of capitalist agricultural processes. This paper argues, however, that these explanations have given insufficient attention to how and why consumption of meat changes. The paper analyses the case of Vietnam, where meat consumption has increased very rapidly since the initiation of market reforms in 1986. In understanding how meat consumption and development have co-evolved, the paper argues that consumption should be approached at the intersection between systems of provision and everyday practices. With this backdrop – and partly combining, partly going beyond standard explanations – the paper locates four main contributing factors towards increasing meat consumption in Vietnam: (1) changes in systems of provision for meat, (2) the meat intensification of traditional meals and the import of meat-intensive eating practices from abroad, (3) the increasing prevalence of eating out; and (4) the positive social connotations attached to meat as a symbol of development and progress. The paper goes on to argue that the dramatic </w:t>
      </w:r>
      <w:proofErr w:type="spellStart"/>
      <w:r w:rsidRPr="00920EED">
        <w:rPr>
          <w:rFonts w:eastAsia="Times New Roman"/>
        </w:rPr>
        <w:t>meatification</w:t>
      </w:r>
      <w:proofErr w:type="spellEnd"/>
      <w:r w:rsidRPr="00920EED">
        <w:rPr>
          <w:rFonts w:eastAsia="Times New Roman"/>
        </w:rPr>
        <w:t xml:space="preserve"> of food provision and practice in Vietnam should be understood as the result of capitalist development processes and their associated economic and social changes, rather than the ‘natural’ and inevitable outcome of development.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8" w:name="m_8929123592588441684__Toc517770898"/>
      <w:r w:rsidRPr="00920EED">
        <w:rPr>
          <w:rFonts w:ascii="Calibri" w:eastAsia="Times New Roman" w:hAnsi="Calibri"/>
          <w:b/>
          <w:bCs/>
          <w:color w:val="800000"/>
          <w:sz w:val="22"/>
          <w:szCs w:val="22"/>
        </w:rPr>
        <w:t>From science to application: field demonstrations to enhance sustainable rice production in the north of Vietnam—lessons from the LEGATO project.</w:t>
      </w:r>
      <w:bookmarkEnd w:id="18"/>
    </w:p>
    <w:p w:rsidR="00920EED" w:rsidRPr="00920EED" w:rsidRDefault="00920EED" w:rsidP="00920EED">
      <w:pPr>
        <w:spacing w:before="100" w:beforeAutospacing="1"/>
        <w:rPr>
          <w:rFonts w:eastAsia="Times New Roman"/>
        </w:rPr>
      </w:pPr>
      <w:proofErr w:type="gramStart"/>
      <w:r w:rsidRPr="00920EED">
        <w:rPr>
          <w:rFonts w:eastAsia="Times New Roman"/>
        </w:rPr>
        <w:t xml:space="preserve">Van </w:t>
      </w:r>
      <w:proofErr w:type="spellStart"/>
      <w:r w:rsidRPr="00920EED">
        <w:rPr>
          <w:rFonts w:eastAsia="Times New Roman"/>
        </w:rPr>
        <w:t>Sinh</w:t>
      </w:r>
      <w:proofErr w:type="spellEnd"/>
      <w:r w:rsidRPr="00920EED">
        <w:rPr>
          <w:rFonts w:eastAsia="Times New Roman"/>
        </w:rPr>
        <w:t xml:space="preserve"> Nguyen, Hung </w:t>
      </w:r>
      <w:proofErr w:type="spellStart"/>
      <w:r w:rsidRPr="00920EED">
        <w:rPr>
          <w:rFonts w:eastAsia="Times New Roman"/>
        </w:rPr>
        <w:t>Manh</w:t>
      </w:r>
      <w:proofErr w:type="spellEnd"/>
      <w:r w:rsidRPr="00920EED">
        <w:rPr>
          <w:rFonts w:eastAsia="Times New Roman"/>
        </w:rPr>
        <w:t xml:space="preserve"> Nguyen, Anika </w:t>
      </w:r>
      <w:proofErr w:type="spellStart"/>
      <w:r w:rsidRPr="00920EED">
        <w:rPr>
          <w:rFonts w:eastAsia="Times New Roman"/>
        </w:rPr>
        <w:t>Klotzbücher</w:t>
      </w:r>
      <w:proofErr w:type="spellEnd"/>
      <w:r w:rsidRPr="00920EED">
        <w:rPr>
          <w:rFonts w:eastAsia="Times New Roman"/>
        </w:rPr>
        <w:t xml:space="preserve">, Doris </w:t>
      </w:r>
      <w:proofErr w:type="spellStart"/>
      <w:r w:rsidRPr="00920EED">
        <w:rPr>
          <w:rFonts w:eastAsia="Times New Roman"/>
        </w:rPr>
        <w:t>Vetterlein</w:t>
      </w:r>
      <w:proofErr w:type="spellEnd"/>
      <w:r w:rsidRPr="00920EED">
        <w:rPr>
          <w:rFonts w:eastAsia="Times New Roman"/>
        </w:rPr>
        <w:t xml:space="preserve">, </w:t>
      </w:r>
      <w:proofErr w:type="spellStart"/>
      <w:r w:rsidRPr="00920EED">
        <w:rPr>
          <w:rFonts w:eastAsia="Times New Roman"/>
        </w:rPr>
        <w:t>Thimo</w:t>
      </w:r>
      <w:proofErr w:type="spellEnd"/>
      <w:r w:rsidRPr="00920EED">
        <w:rPr>
          <w:rFonts w:eastAsia="Times New Roman"/>
        </w:rPr>
        <w:t xml:space="preserve"> </w:t>
      </w:r>
      <w:proofErr w:type="spellStart"/>
      <w:r w:rsidRPr="00920EED">
        <w:rPr>
          <w:rFonts w:eastAsia="Times New Roman"/>
        </w:rPr>
        <w:t>Klotzbücher</w:t>
      </w:r>
      <w:proofErr w:type="spellEnd"/>
      <w:r w:rsidRPr="00920EED">
        <w:rPr>
          <w:rFonts w:eastAsia="Times New Roman"/>
        </w:rPr>
        <w:t xml:space="preserve"> and others.</w:t>
      </w:r>
      <w:proofErr w:type="gramEnd"/>
      <w:r w:rsidRPr="00920EED">
        <w:rPr>
          <w:rFonts w:eastAsia="Times New Roman"/>
        </w:rPr>
        <w:t xml:space="preserve"> </w:t>
      </w:r>
      <w:proofErr w:type="gramStart"/>
      <w:r w:rsidRPr="00920EED">
        <w:rPr>
          <w:rFonts w:eastAsia="Times New Roman"/>
        </w:rPr>
        <w:t>Paddy and Water Environment,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Two major human-made problems in rice production systems in the north of Vietnam concern the low plant-available silicon content of soils and the low biodiversity. The results of the LEGATO project suggest a change to an environmentally friendly rice production system that will help to recover biodiversity. We propose here a framework for a demonstration and dissemination model that will be exemplary for the farmers once it has been successfully </w:t>
      </w:r>
      <w:r w:rsidRPr="00920EED">
        <w:rPr>
          <w:rFonts w:eastAsia="Times New Roman"/>
        </w:rPr>
        <w:lastRenderedPageBreak/>
        <w:t xml:space="preserve">realized. We advocate local-option models in different districts to demonstrate to farmers. The methods should be adapted to local and </w:t>
      </w:r>
      <w:proofErr w:type="spellStart"/>
      <w:r w:rsidRPr="00920EED">
        <w:rPr>
          <w:rFonts w:eastAsia="Times New Roman"/>
        </w:rPr>
        <w:t>ecoregional</w:t>
      </w:r>
      <w:proofErr w:type="spellEnd"/>
      <w:r w:rsidRPr="00920EED">
        <w:rPr>
          <w:rFonts w:eastAsia="Times New Roman"/>
        </w:rPr>
        <w:t xml:space="preserve"> differences in climate and land-use tradition, and they explicitly take into account soil care, organic fertilizer, manual weeding, native nectar-rich plant bunds, manual pest snail collection, </w:t>
      </w:r>
      <w:proofErr w:type="gramStart"/>
      <w:r w:rsidRPr="00920EED">
        <w:rPr>
          <w:rFonts w:eastAsia="Times New Roman"/>
        </w:rPr>
        <w:t>hymenopteran</w:t>
      </w:r>
      <w:proofErr w:type="gramEnd"/>
      <w:r w:rsidRPr="00920EED">
        <w:rPr>
          <w:rFonts w:eastAsia="Times New Roman"/>
        </w:rPr>
        <w:t xml:space="preserve"> nesting aids, and biodiversity and yield monitoring.</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13" w:anchor="m_8929123592588441684__top" w:history="1">
        <w:hyperlink w:anchor="_top" w:history="1">
          <w:hyperlink w:anchor="_top" w:history="1">
            <w:r w:rsidRPr="00920EED">
              <w:rPr>
                <w:rFonts w:eastAsia="Times New Roman"/>
                <w:color w:val="0000FF"/>
                <w:u w:val="single"/>
              </w:rPr>
              <w:t>Back to top</w:t>
            </w:r>
          </w:hyperlink>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9" w:name="m_8929123592588441684__Toc517770899"/>
      <w:proofErr w:type="gramStart"/>
      <w:r w:rsidRPr="00920EED">
        <w:rPr>
          <w:rFonts w:ascii="Calibri" w:eastAsia="Times New Roman" w:hAnsi="Calibri"/>
          <w:b/>
          <w:bCs/>
          <w:color w:val="800000"/>
          <w:sz w:val="22"/>
          <w:szCs w:val="22"/>
        </w:rPr>
        <w:t>Rice and risks in the Mekong Delta.</w:t>
      </w:r>
      <w:bookmarkEnd w:id="19"/>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Robert </w:t>
      </w:r>
      <w:proofErr w:type="spellStart"/>
      <w:r w:rsidRPr="00920EED">
        <w:rPr>
          <w:rFonts w:eastAsia="Times New Roman"/>
        </w:rPr>
        <w:t>Akam</w:t>
      </w:r>
      <w:proofErr w:type="spellEnd"/>
      <w:r w:rsidRPr="00920EED">
        <w:rPr>
          <w:rFonts w:eastAsia="Times New Roman"/>
        </w:rPr>
        <w:t xml:space="preserve"> and Guillaume </w:t>
      </w:r>
      <w:proofErr w:type="spellStart"/>
      <w:r w:rsidRPr="00920EED">
        <w:rPr>
          <w:rFonts w:eastAsia="Times New Roman"/>
        </w:rPr>
        <w:t>Gruere</w:t>
      </w:r>
      <w:proofErr w:type="spellEnd"/>
      <w:r w:rsidRPr="00920EED">
        <w:rPr>
          <w:rFonts w:eastAsia="Times New Roman"/>
        </w:rPr>
        <w:t>.</w:t>
      </w:r>
      <w:proofErr w:type="gramEnd"/>
      <w:r w:rsidRPr="00920EED">
        <w:rPr>
          <w:rFonts w:eastAsia="Times New Roman"/>
        </w:rPr>
        <w:t xml:space="preserve"> OECD Observer, 2017, volume 312.</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The article discusses how Mekong Delta in Vietnam and </w:t>
      </w:r>
      <w:proofErr w:type="gramStart"/>
      <w:r w:rsidRPr="00920EED">
        <w:rPr>
          <w:rFonts w:eastAsia="Times New Roman"/>
        </w:rPr>
        <w:t>a localized agricultural regions</w:t>
      </w:r>
      <w:proofErr w:type="gramEnd"/>
      <w:r w:rsidRPr="00920EED">
        <w:rPr>
          <w:rFonts w:eastAsia="Times New Roman"/>
        </w:rPr>
        <w:t xml:space="preserve"> in the world are facing acute water risks, as of October 2017. Topics discussed include impact of extensive dam-building along the river's length and the development of sand mining; to pumping groundwater for irrigation, aquaculture and drinking water; and water stresses in northeast China, northwest India.</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20" w:name="m_8929123592588441684__Toc517770900"/>
      <w:proofErr w:type="gramStart"/>
      <w:r w:rsidRPr="00920EED">
        <w:rPr>
          <w:rFonts w:ascii="Calibri" w:eastAsia="Times New Roman" w:hAnsi="Calibri"/>
          <w:b/>
          <w:bCs/>
          <w:color w:val="800000"/>
          <w:sz w:val="22"/>
          <w:szCs w:val="22"/>
        </w:rPr>
        <w:t>Social Capital Configuration Variation and the Contemporary Transformation of Rural Vietnam1.</w:t>
      </w:r>
      <w:bookmarkEnd w:id="20"/>
      <w:proofErr w:type="gramEnd"/>
    </w:p>
    <w:p w:rsidR="00920EED" w:rsidRPr="00920EED" w:rsidRDefault="00920EED" w:rsidP="00920EED">
      <w:pPr>
        <w:spacing w:before="100" w:beforeAutospacing="1"/>
        <w:rPr>
          <w:rFonts w:eastAsia="Times New Roman"/>
        </w:rPr>
      </w:pPr>
      <w:proofErr w:type="spellStart"/>
      <w:r w:rsidRPr="00920EED">
        <w:rPr>
          <w:rFonts w:eastAsia="Times New Roman"/>
        </w:rPr>
        <w:t>Hy</w:t>
      </w:r>
      <w:proofErr w:type="spellEnd"/>
      <w:r w:rsidRPr="00920EED">
        <w:rPr>
          <w:rFonts w:eastAsia="Times New Roman"/>
        </w:rPr>
        <w:t xml:space="preserve"> V. Luong. Pacific Affairs, 2018, volume 91, number 2, pp. 283-307.</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This article examines the contemporary transformation of rural Vietnam in relation to market economy dynamics and regionally varying configurations of social capital. It is based on the author&amp;#8217</w:t>
      </w:r>
      <w:proofErr w:type="gramStart"/>
      <w:r w:rsidRPr="00920EED">
        <w:rPr>
          <w:rFonts w:eastAsia="Times New Roman"/>
        </w:rPr>
        <w:t>;s</w:t>
      </w:r>
      <w:proofErr w:type="gramEnd"/>
      <w:r w:rsidRPr="00920EED">
        <w:rPr>
          <w:rFonts w:eastAsia="Times New Roman"/>
        </w:rPr>
        <w:t xml:space="preserve"> longitudinal and panel study of seven Vietnamese lowland communities (two in the north, two in the mid-central coast, and three in the southern Mekong Delta) over a decade in the twenty-first century. Living standards in the rural Vietnamese lowlands have increased significantly thanks mainly to migration, industrial production dispersal to smaller provinces, and the higher wages in rural communities that have resulted from reduced </w:t>
      </w:r>
      <w:proofErr w:type="spellStart"/>
      <w:r w:rsidRPr="00920EED">
        <w:rPr>
          <w:rFonts w:eastAsia="Times New Roman"/>
        </w:rPr>
        <w:t>labour</w:t>
      </w:r>
      <w:proofErr w:type="spellEnd"/>
      <w:r w:rsidRPr="00920EED">
        <w:rPr>
          <w:rFonts w:eastAsia="Times New Roman"/>
        </w:rPr>
        <w:t xml:space="preserve"> supply. However, per capita income has generally increased faster in communities in the northern delta and the central coast than in those of the Mekong Delta. This article suggests that the differences in social capital configuration between the northern Red River Delta and the central coast on the one hand, and in the southern Mekong Delta on the other, have contributed to the faster per capita income growth in the former.</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14" w:anchor="m_8929123592588441684__top" w:history="1">
        <w:hyperlink w:anchor="_top" w:history="1">
          <w:hyperlink w:anchor="_top" w:history="1">
            <w:r w:rsidRPr="00920EED">
              <w:rPr>
                <w:rFonts w:eastAsia="Times New Roman"/>
                <w:color w:val="0000FF"/>
                <w:u w:val="single"/>
              </w:rPr>
              <w:t>Back to top</w:t>
            </w:r>
          </w:hyperlink>
        </w:hyperlink>
      </w:hyperlink>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21" w:name="m_8929123592588441684__Toc517770901"/>
      <w:r w:rsidRPr="00920EED">
        <w:rPr>
          <w:rFonts w:ascii="Arial" w:eastAsia="Times New Roman" w:hAnsi="Arial" w:cs="Arial"/>
          <w:b/>
          <w:bCs/>
          <w:color w:val="FFFFFF"/>
          <w:kern w:val="36"/>
          <w:sz w:val="48"/>
          <w:szCs w:val="48"/>
        </w:rPr>
        <w:t>ECONOMIC DEVELOPMENT</w:t>
      </w:r>
      <w:bookmarkEnd w:id="21"/>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22" w:name="m_8929123592588441684__Toc517770902"/>
      <w:r w:rsidRPr="00920EED">
        <w:rPr>
          <w:rFonts w:ascii="Calibri" w:eastAsia="Times New Roman" w:hAnsi="Calibri"/>
          <w:b/>
          <w:bCs/>
          <w:color w:val="800000"/>
          <w:sz w:val="22"/>
          <w:szCs w:val="22"/>
        </w:rPr>
        <w:t>Root Causes of Recurring Contractual Conflicts in International Construction Projects: Five Case Studies from Vietnam.</w:t>
      </w:r>
      <w:bookmarkEnd w:id="22"/>
    </w:p>
    <w:p w:rsidR="00920EED" w:rsidRPr="00920EED" w:rsidRDefault="00920EED" w:rsidP="00920EED">
      <w:pPr>
        <w:spacing w:before="100" w:beforeAutospacing="1"/>
        <w:rPr>
          <w:rFonts w:eastAsia="Times New Roman"/>
        </w:rPr>
      </w:pPr>
      <w:proofErr w:type="gramStart"/>
      <w:r w:rsidRPr="00920EED">
        <w:rPr>
          <w:rFonts w:eastAsia="Times New Roman"/>
        </w:rPr>
        <w:t xml:space="preserve">Yu </w:t>
      </w:r>
      <w:proofErr w:type="spellStart"/>
      <w:r w:rsidRPr="00920EED">
        <w:rPr>
          <w:rFonts w:eastAsia="Times New Roman"/>
        </w:rPr>
        <w:t>Maemura</w:t>
      </w:r>
      <w:proofErr w:type="spellEnd"/>
      <w:r w:rsidRPr="00920EED">
        <w:rPr>
          <w:rFonts w:eastAsia="Times New Roman"/>
        </w:rPr>
        <w:t>, Eugene Kim and Kazumasa Ozawa.</w:t>
      </w:r>
      <w:proofErr w:type="gramEnd"/>
      <w:r w:rsidRPr="00920EED">
        <w:rPr>
          <w:rFonts w:eastAsia="Times New Roman"/>
        </w:rPr>
        <w:t xml:space="preserve"> </w:t>
      </w:r>
      <w:proofErr w:type="gramStart"/>
      <w:r w:rsidRPr="00920EED">
        <w:rPr>
          <w:rFonts w:eastAsia="Times New Roman"/>
        </w:rPr>
        <w:t>Journal of Construction Engineering and Management, 2018, volume 144, number 8, p. 05018008.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15" w:tgtFrame="_blank" w:history="1">
        <w:r w:rsidRPr="00920EED">
          <w:rPr>
            <w:rFonts w:eastAsia="Times New Roman"/>
            <w:color w:val="0000FF"/>
            <w:u w:val="single"/>
          </w:rPr>
          <w:t>https://ascelibrary.org/doi/abs/10.1061/%28ASCE%29CO.1943-7862.0001523</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While many studies have identified contractual conflicts as a major cause of construction delays in international construction projects, their underlying causes have been rarely explored. The current study attempts to contribute to knowledge that could help minimize international construction project delays through an examination of contractual conflicts. Through qualitative analyses of interviews with 33 practitioners involved in large-scale international construction projects in Vietnam, this study has extracted 19 causal factors of recurring contractual conflicts falling under six categories. The causal factors have been adapted into a causality diagram that serve as a tool for mapping the sequential development and investigating the root causes of contractual conflicts in international construction project cases. The causality diagram is applied to five case studies in Vietnam, a country of which relatively few case studies on the construction sector can be found in the literature. Two case studies clarify how causality chains that develop into contractual conflicts are initiated by the following root causes: (1)&amp;</w:t>
      </w:r>
      <w:proofErr w:type="spellStart"/>
      <w:r w:rsidRPr="00920EED">
        <w:rPr>
          <w:rFonts w:eastAsia="Times New Roman"/>
        </w:rPr>
        <w:t>nbsp;low</w:t>
      </w:r>
      <w:proofErr w:type="spellEnd"/>
      <w:r w:rsidRPr="00920EED">
        <w:rPr>
          <w:rFonts w:eastAsia="Times New Roman"/>
        </w:rPr>
        <w:t xml:space="preserve"> levels of political support; (2)&amp;</w:t>
      </w:r>
      <w:proofErr w:type="spellStart"/>
      <w:r w:rsidRPr="00920EED">
        <w:rPr>
          <w:rFonts w:eastAsia="Times New Roman"/>
        </w:rPr>
        <w:t>nbsp;low</w:t>
      </w:r>
      <w:proofErr w:type="spellEnd"/>
      <w:r w:rsidRPr="00920EED">
        <w:rPr>
          <w:rFonts w:eastAsia="Times New Roman"/>
        </w:rPr>
        <w:t xml:space="preserve"> levels of international project management experience by the owner; (3)&amp;</w:t>
      </w:r>
      <w:proofErr w:type="spellStart"/>
      <w:r w:rsidRPr="00920EED">
        <w:rPr>
          <w:rFonts w:eastAsia="Times New Roman"/>
        </w:rPr>
        <w:t>nbsp;low</w:t>
      </w:r>
      <w:proofErr w:type="spellEnd"/>
      <w:r w:rsidRPr="00920EED">
        <w:rPr>
          <w:rFonts w:eastAsia="Times New Roman"/>
        </w:rPr>
        <w:t xml:space="preserve"> utilization of relational-approaches; and (4)&amp;</w:t>
      </w:r>
      <w:proofErr w:type="spellStart"/>
      <w:r w:rsidRPr="00920EED">
        <w:rPr>
          <w:rFonts w:eastAsia="Times New Roman"/>
        </w:rPr>
        <w:t>nbsp;inadequate</w:t>
      </w:r>
      <w:proofErr w:type="spellEnd"/>
      <w:r w:rsidRPr="00920EED">
        <w:rPr>
          <w:rFonts w:eastAsia="Times New Roman"/>
        </w:rPr>
        <w:t xml:space="preserve"> contract clarifications performed during the </w:t>
      </w:r>
      <w:proofErr w:type="spellStart"/>
      <w:r w:rsidRPr="00920EED">
        <w:rPr>
          <w:rFonts w:eastAsia="Times New Roman"/>
        </w:rPr>
        <w:t>precontract</w:t>
      </w:r>
      <w:proofErr w:type="spellEnd"/>
      <w:r w:rsidRPr="00920EED">
        <w:rPr>
          <w:rFonts w:eastAsia="Times New Roman"/>
        </w:rPr>
        <w:t xml:space="preserve"> period. Three project cases that have avoided contractual conflicts are then presented, along with descriptions of how one or more of the root causes were addressed in each project.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23" w:name="m_8929123592588441684__Toc517770903"/>
      <w:r w:rsidRPr="00920EED">
        <w:rPr>
          <w:rFonts w:ascii="Calibri" w:eastAsia="Times New Roman" w:hAnsi="Calibri"/>
          <w:b/>
          <w:bCs/>
          <w:color w:val="800000"/>
          <w:sz w:val="22"/>
          <w:szCs w:val="22"/>
        </w:rPr>
        <w:t>Engaging workers in resource-poor environments: the case of social enterprise in Vietnam.</w:t>
      </w:r>
      <w:bookmarkEnd w:id="23"/>
    </w:p>
    <w:p w:rsidR="00920EED" w:rsidRPr="00920EED" w:rsidRDefault="00920EED" w:rsidP="00920EED">
      <w:pPr>
        <w:spacing w:before="100" w:beforeAutospacing="1"/>
        <w:rPr>
          <w:rFonts w:eastAsia="Times New Roman"/>
        </w:rPr>
      </w:pPr>
      <w:proofErr w:type="gramStart"/>
      <w:r w:rsidRPr="00920EED">
        <w:rPr>
          <w:rFonts w:eastAsia="Times New Roman"/>
        </w:rPr>
        <w:t xml:space="preserve">Anh Truong and Jo </w:t>
      </w:r>
      <w:proofErr w:type="spellStart"/>
      <w:r w:rsidRPr="00920EED">
        <w:rPr>
          <w:rFonts w:eastAsia="Times New Roman"/>
        </w:rPr>
        <w:t>Barraket</w:t>
      </w:r>
      <w:proofErr w:type="spellEnd"/>
      <w:r w:rsidRPr="00920EED">
        <w:rPr>
          <w:rFonts w:eastAsia="Times New Roman"/>
        </w:rPr>
        <w:t>.</w:t>
      </w:r>
      <w:proofErr w:type="gramEnd"/>
      <w:r w:rsidRPr="00920EED">
        <w:rPr>
          <w:rFonts w:eastAsia="Times New Roman"/>
        </w:rPr>
        <w:t xml:space="preserve"> The International Journal of Human Resource Management, 2018, pp. 1-22.</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How do social enterprises acquire and retain employees in resource-poor environments? This paper presents findings from a study examining human resource management (HRM) practices in transitional economy social enterprises, where research on HRM remains underexplored. Drawing on social exchange theory and employing a multiple-case study design, we examine the ways in which four well-established social enterprises in Vietnam </w:t>
      </w:r>
      <w:r w:rsidRPr="00920EED">
        <w:rPr>
          <w:rFonts w:eastAsia="Times New Roman"/>
        </w:rPr>
        <w:lastRenderedPageBreak/>
        <w:t>use high-involvement work practices (HIWPs) to acquire, retain and support the performance of workers. The findings suggest that HIWPs increase the social exchange value of social enterprise employment but raise questions about business sustainability. We identify evidence of a unique bundle of HIWPs, which comprise four dimensions of the original model: information, knowledge, power, and rewards, and one new dimension, namely family-building practices.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16" w:anchor="m_8929123592588441684__top" w:history="1">
        <w:hyperlink w:anchor="_top" w:history="1">
          <w:hyperlink w:anchor="_top" w:history="1">
            <w:r w:rsidRPr="00920EED">
              <w:rPr>
                <w:rFonts w:eastAsia="Times New Roman"/>
                <w:color w:val="0000FF"/>
                <w:u w:val="single"/>
              </w:rPr>
              <w:t>Back to top</w:t>
            </w:r>
          </w:hyperlink>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24" w:name="m_8929123592588441684__Toc517770904"/>
      <w:r w:rsidRPr="00920EED">
        <w:rPr>
          <w:rFonts w:ascii="Calibri" w:eastAsia="Times New Roman" w:hAnsi="Calibri"/>
          <w:b/>
          <w:bCs/>
          <w:color w:val="800000"/>
          <w:sz w:val="22"/>
          <w:szCs w:val="22"/>
        </w:rPr>
        <w:t>Economic development in a rent-seeking society: socialism, state capitalism and crony capitalism in Vietnam.</w:t>
      </w:r>
      <w:bookmarkEnd w:id="24"/>
    </w:p>
    <w:p w:rsidR="00920EED" w:rsidRPr="00920EED" w:rsidRDefault="00920EED" w:rsidP="00920EED">
      <w:pPr>
        <w:spacing w:before="100" w:beforeAutospacing="1"/>
        <w:rPr>
          <w:rFonts w:eastAsia="Times New Roman"/>
        </w:rPr>
      </w:pPr>
      <w:proofErr w:type="gramStart"/>
      <w:r w:rsidRPr="00920EED">
        <w:rPr>
          <w:rFonts w:eastAsia="Times New Roman"/>
        </w:rPr>
        <w:t xml:space="preserve">Christine Ngo and Vlad </w:t>
      </w:r>
      <w:proofErr w:type="spellStart"/>
      <w:r w:rsidRPr="00920EED">
        <w:rPr>
          <w:rFonts w:eastAsia="Times New Roman"/>
        </w:rPr>
        <w:t>Tarko</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 xml:space="preserve">Canadian Journal of Development Studies / Revue </w:t>
      </w:r>
      <w:proofErr w:type="spellStart"/>
      <w:r w:rsidRPr="00920EED">
        <w:rPr>
          <w:rFonts w:eastAsia="Times New Roman"/>
        </w:rPr>
        <w:t>canadienne</w:t>
      </w:r>
      <w:proofErr w:type="spellEnd"/>
      <w:r w:rsidRPr="00920EED">
        <w:rPr>
          <w:rFonts w:eastAsia="Times New Roman"/>
        </w:rPr>
        <w:t xml:space="preserve"> </w:t>
      </w:r>
      <w:proofErr w:type="spellStart"/>
      <w:r w:rsidRPr="00920EED">
        <w:rPr>
          <w:rFonts w:eastAsia="Times New Roman"/>
        </w:rPr>
        <w:t>d'études</w:t>
      </w:r>
      <w:proofErr w:type="spellEnd"/>
      <w:r w:rsidRPr="00920EED">
        <w:rPr>
          <w:rFonts w:eastAsia="Times New Roman"/>
        </w:rPr>
        <w:t xml:space="preserve"> du </w:t>
      </w:r>
      <w:proofErr w:type="spellStart"/>
      <w:r w:rsidRPr="00920EED">
        <w:rPr>
          <w:rFonts w:eastAsia="Times New Roman"/>
        </w:rPr>
        <w:t>développement</w:t>
      </w:r>
      <w:proofErr w:type="spellEnd"/>
      <w:r w:rsidRPr="00920EED">
        <w:rPr>
          <w:rFonts w:eastAsia="Times New Roman"/>
        </w:rPr>
        <w:t>, 2018, pp. 1-19.</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This article explains </w:t>
      </w:r>
      <w:proofErr w:type="spellStart"/>
      <w:r w:rsidRPr="00920EED">
        <w:rPr>
          <w:rFonts w:eastAsia="Times New Roman"/>
        </w:rPr>
        <w:t>Vietnam</w:t>
      </w:r>
      <w:proofErr w:type="gramStart"/>
      <w:r w:rsidRPr="00920EED">
        <w:rPr>
          <w:rFonts w:eastAsia="Times New Roman"/>
        </w:rPr>
        <w:t>?s</w:t>
      </w:r>
      <w:proofErr w:type="spellEnd"/>
      <w:proofErr w:type="gramEnd"/>
      <w:r w:rsidRPr="00920EED">
        <w:rPr>
          <w:rFonts w:eastAsia="Times New Roman"/>
        </w:rPr>
        <w:t xml:space="preserve"> economic growth and industrial development despite the strong rent-seeking features of its economy. We employed three analytical rent-seeking models to assess three industries: textile-garment and telecommunications, both under a state capitalist system with varying degrees of state control, and the motorcycle industry developed in a crony capitalist manner. Our cross-industry analyses demonstrate how a developing country such as Vietnam overcomes pervasive rent seeking to achieve growth outcomes. Under conditions of controlled economic reform, the Vietnamese government managed rent seeking using various measures of state intervention coupled with gradual market openness in the industrial sectors.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25" w:name="m_8929123592588441684__Toc517770905"/>
      <w:proofErr w:type="gramStart"/>
      <w:r w:rsidRPr="00920EED">
        <w:rPr>
          <w:rFonts w:ascii="Calibri" w:eastAsia="Times New Roman" w:hAnsi="Calibri"/>
          <w:b/>
          <w:bCs/>
          <w:color w:val="800000"/>
          <w:sz w:val="22"/>
          <w:szCs w:val="22"/>
        </w:rPr>
        <w:t xml:space="preserve">Business </w:t>
      </w:r>
      <w:proofErr w:type="spellStart"/>
      <w:r w:rsidRPr="00920EED">
        <w:rPr>
          <w:rFonts w:ascii="Calibri" w:eastAsia="Times New Roman" w:hAnsi="Calibri"/>
          <w:b/>
          <w:bCs/>
          <w:color w:val="800000"/>
          <w:sz w:val="22"/>
          <w:szCs w:val="22"/>
        </w:rPr>
        <w:t>Formalisation</w:t>
      </w:r>
      <w:proofErr w:type="spellEnd"/>
      <w:r w:rsidRPr="00920EED">
        <w:rPr>
          <w:rFonts w:ascii="Calibri" w:eastAsia="Times New Roman" w:hAnsi="Calibri"/>
          <w:b/>
          <w:bCs/>
          <w:color w:val="800000"/>
          <w:sz w:val="22"/>
          <w:szCs w:val="22"/>
        </w:rPr>
        <w:t xml:space="preserve"> in Vietnam.</w:t>
      </w:r>
      <w:bookmarkEnd w:id="25"/>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Brian </w:t>
      </w:r>
      <w:proofErr w:type="spellStart"/>
      <w:r w:rsidRPr="00920EED">
        <w:rPr>
          <w:rFonts w:eastAsia="Times New Roman"/>
        </w:rPr>
        <w:t>McCaig</w:t>
      </w:r>
      <w:proofErr w:type="spellEnd"/>
      <w:r w:rsidRPr="00920EED">
        <w:rPr>
          <w:rFonts w:eastAsia="Times New Roman"/>
        </w:rPr>
        <w:t xml:space="preserve"> and Jordan </w:t>
      </w:r>
      <w:proofErr w:type="spellStart"/>
      <w:r w:rsidRPr="00920EED">
        <w:rPr>
          <w:rFonts w:eastAsia="Times New Roman"/>
        </w:rPr>
        <w:t>Nanowski</w:t>
      </w:r>
      <w:proofErr w:type="spellEnd"/>
      <w:r w:rsidRPr="00920EED">
        <w:rPr>
          <w:rFonts w:eastAsia="Times New Roman"/>
        </w:rPr>
        <w:t>.</w:t>
      </w:r>
      <w:proofErr w:type="gramEnd"/>
      <w:r w:rsidRPr="00920EED">
        <w:rPr>
          <w:rFonts w:eastAsia="Times New Roman"/>
        </w:rPr>
        <w:t xml:space="preserve"> The Journal of Development Studies, 2018, pp. 1-17.</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w:t>
      </w:r>
      <w:proofErr w:type="spellStart"/>
      <w:r w:rsidRPr="00920EED">
        <w:rPr>
          <w:rFonts w:eastAsia="Times New Roman"/>
        </w:rPr>
        <w:t>AbstractWe</w:t>
      </w:r>
      <w:proofErr w:type="spellEnd"/>
      <w:r w:rsidRPr="00920EED">
        <w:rPr>
          <w:rFonts w:eastAsia="Times New Roman"/>
        </w:rPr>
        <w:t xml:space="preserve"> estimate the impact of business </w:t>
      </w:r>
      <w:proofErr w:type="spellStart"/>
      <w:r w:rsidRPr="00920EED">
        <w:rPr>
          <w:rFonts w:eastAsia="Times New Roman"/>
        </w:rPr>
        <w:t>formalisation</w:t>
      </w:r>
      <w:proofErr w:type="spellEnd"/>
      <w:r w:rsidRPr="00920EED">
        <w:rPr>
          <w:rFonts w:eastAsia="Times New Roman"/>
        </w:rPr>
        <w:t xml:space="preserve"> using nationally representative panel data on businesses in Vietnam. Our data allows us to observe businesses for two surveys prior to obtaining a </w:t>
      </w:r>
      <w:proofErr w:type="spellStart"/>
      <w:r w:rsidRPr="00920EED">
        <w:rPr>
          <w:rFonts w:eastAsia="Times New Roman"/>
        </w:rPr>
        <w:t>licence</w:t>
      </w:r>
      <w:proofErr w:type="spellEnd"/>
      <w:r w:rsidRPr="00920EED">
        <w:rPr>
          <w:rFonts w:eastAsia="Times New Roman"/>
        </w:rPr>
        <w:t xml:space="preserve"> and hence to control for differential trends before </w:t>
      </w:r>
      <w:proofErr w:type="spellStart"/>
      <w:r w:rsidRPr="00920EED">
        <w:rPr>
          <w:rFonts w:eastAsia="Times New Roman"/>
        </w:rPr>
        <w:t>formalisation</w:t>
      </w:r>
      <w:proofErr w:type="spellEnd"/>
      <w:r w:rsidRPr="00920EED">
        <w:rPr>
          <w:rFonts w:eastAsia="Times New Roman"/>
        </w:rPr>
        <w:t xml:space="preserve">. We find that obtaining a </w:t>
      </w:r>
      <w:proofErr w:type="spellStart"/>
      <w:r w:rsidRPr="00920EED">
        <w:rPr>
          <w:rFonts w:eastAsia="Times New Roman"/>
        </w:rPr>
        <w:t>licence</w:t>
      </w:r>
      <w:proofErr w:type="spellEnd"/>
      <w:r w:rsidRPr="00920EED">
        <w:rPr>
          <w:rFonts w:eastAsia="Times New Roman"/>
        </w:rPr>
        <w:t xml:space="preserve"> is not associated with an increase in profits or other business outcomes such as revenue, expenses, and employment once we control for differential trends. Controlling for trends is crucial, as estimates that ignore trends consistently find a larger positive association between becoming licensed and business performance. Our results suggest that inducing more businesses to register is unlikely to bring about large-scale changes for these businesses.</w:t>
      </w:r>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outlineLvl w:val="1"/>
        <w:rPr>
          <w:rFonts w:eastAsia="Times New Roman"/>
          <w:b/>
          <w:bCs/>
          <w:sz w:val="36"/>
          <w:szCs w:val="36"/>
        </w:rPr>
      </w:pPr>
      <w:bookmarkStart w:id="26" w:name="m_8929123592588441684__Toc517770906"/>
      <w:r w:rsidRPr="00920EED">
        <w:rPr>
          <w:rFonts w:ascii="Calibri" w:eastAsia="Times New Roman" w:hAnsi="Calibri"/>
          <w:b/>
          <w:bCs/>
          <w:color w:val="800000"/>
          <w:sz w:val="22"/>
          <w:szCs w:val="22"/>
        </w:rPr>
        <w:t>The impacts of public investment on private investment and economic growth: Evidence from Vietnam.</w:t>
      </w:r>
      <w:bookmarkEnd w:id="26"/>
    </w:p>
    <w:p w:rsidR="00920EED" w:rsidRPr="00920EED" w:rsidRDefault="00920EED" w:rsidP="00920EED">
      <w:pPr>
        <w:spacing w:before="100" w:beforeAutospacing="1"/>
        <w:rPr>
          <w:rFonts w:eastAsia="Times New Roman"/>
        </w:rPr>
      </w:pPr>
      <w:proofErr w:type="gramStart"/>
      <w:r w:rsidRPr="00920EED">
        <w:rPr>
          <w:rFonts w:eastAsia="Times New Roman"/>
        </w:rPr>
        <w:t xml:space="preserve">Nguyen </w:t>
      </w:r>
      <w:proofErr w:type="spellStart"/>
      <w:r w:rsidRPr="00920EED">
        <w:rPr>
          <w:rFonts w:eastAsia="Times New Roman"/>
        </w:rPr>
        <w:t>Canh</w:t>
      </w:r>
      <w:proofErr w:type="spellEnd"/>
      <w:r w:rsidRPr="00920EED">
        <w:rPr>
          <w:rFonts w:eastAsia="Times New Roman"/>
        </w:rPr>
        <w:t xml:space="preserve"> </w:t>
      </w:r>
      <w:proofErr w:type="spellStart"/>
      <w:r w:rsidRPr="00920EED">
        <w:rPr>
          <w:rFonts w:eastAsia="Times New Roman"/>
        </w:rPr>
        <w:t>Thi</w:t>
      </w:r>
      <w:proofErr w:type="spellEnd"/>
      <w:r w:rsidRPr="00920EED">
        <w:rPr>
          <w:rFonts w:eastAsia="Times New Roman"/>
        </w:rPr>
        <w:t xml:space="preserve"> and Trinh </w:t>
      </w:r>
      <w:proofErr w:type="spellStart"/>
      <w:r w:rsidRPr="00920EED">
        <w:rPr>
          <w:rFonts w:eastAsia="Times New Roman"/>
        </w:rPr>
        <w:t>Lua</w:t>
      </w:r>
      <w:proofErr w:type="spellEnd"/>
      <w:r w:rsidRPr="00920EED">
        <w:rPr>
          <w:rFonts w:eastAsia="Times New Roman"/>
        </w:rPr>
        <w:t xml:space="preserve"> </w:t>
      </w:r>
      <w:proofErr w:type="spellStart"/>
      <w:r w:rsidRPr="00920EED">
        <w:rPr>
          <w:rFonts w:eastAsia="Times New Roman"/>
        </w:rPr>
        <w:t>Thi</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Journal of Asian Business and Economic Studies, 2018, p. null.</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17" w:tgtFrame="_blank" w:history="1">
        <w:r w:rsidRPr="00920EED">
          <w:rPr>
            <w:rFonts w:eastAsia="Times New Roman"/>
            <w:color w:val="0000FF"/>
            <w:u w:val="single"/>
          </w:rPr>
          <w:t>https://www.emeraldinsight.com/doi/abs/10.1108/JABES-04-2018-0003</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Purpose The purpose of this paper is to assess both short and long-term influences of public investment on economic growth and test the hypothesis that whether public investment promotes or demotes private investment in Vietnam. Design/methodology/approach The authors use the approach of autoregressive distributed lag model and Vietnam’s macro data in the period of 1990-2016, to evaluate the short and long-term effects of public investment on economic growth and private investment. The model evaluating the impact of public investment on economic growth and private investment based on the neoclassical theories. The public investment which strongly affects economic growth is also reflected by aggregate supply and demand. Public investment directly impacts aggregate demand as a government expenditure and aggregate supply as a production function (capital factor). Findings The results from this research indicate that public investment in Vietnam in the past period does affect economic growth in the pattern of an inverted-U shape as of </w:t>
      </w:r>
      <w:proofErr w:type="spellStart"/>
      <w:r w:rsidRPr="00920EED">
        <w:rPr>
          <w:rFonts w:eastAsia="Times New Roman"/>
        </w:rPr>
        <w:t>Barro</w:t>
      </w:r>
      <w:proofErr w:type="spellEnd"/>
      <w:r w:rsidRPr="00920EED">
        <w:rPr>
          <w:rFonts w:eastAsia="Times New Roman"/>
        </w:rPr>
        <w:t xml:space="preserve"> (1990), with positive effects mostly occurring from the second year and negative effects of constraining long-term growth. Meanwhile, investment from the private sector, state-owned enterprises, and FDI has positive effects on short-term economic growth and state-owned capital stock has positive impacts on economic growth in both the short and long run. The estimated influence of public investment on private investment also shows a similar inverted-U shape in which public investment have crowding-in private investment short-term but crowding-out in the long run. Practical implications </w:t>
      </w:r>
      <w:proofErr w:type="gramStart"/>
      <w:r w:rsidRPr="00920EED">
        <w:rPr>
          <w:rFonts w:eastAsia="Times New Roman"/>
        </w:rPr>
        <w:t>The</w:t>
      </w:r>
      <w:proofErr w:type="gramEnd"/>
      <w:r w:rsidRPr="00920EED">
        <w:rPr>
          <w:rFonts w:eastAsia="Times New Roman"/>
        </w:rPr>
        <w:t xml:space="preserve"> empirical findings in this study can be used for conducting a more efficient policy in restructuring the state sector investment in Vietnam. Originality/value The main contributions in this study are: to evaluate the impacts of public investment on economic growth and private investment, the authors extracted public investment in infrastructure from aggregate investment of state sector (as previous studies used); the authors also uses state-owned capital stock variable including cumulative public investment and state-owned enterprises investment suggesting that this could control for the different orders of integration between the stock and flow variable and improve the experimental characteristics of the equation to a higher degree.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18" w:anchor="m_8929123592588441684__top" w:history="1">
        <w:hyperlink w:anchor="_top" w:history="1">
          <w:hyperlink w:anchor="_top" w:history="1">
            <w:r w:rsidRPr="00920EED">
              <w:rPr>
                <w:rFonts w:eastAsia="Times New Roman"/>
                <w:color w:val="0000FF"/>
                <w:u w:val="single"/>
              </w:rPr>
              <w:t>Back to top</w:t>
            </w:r>
          </w:hyperlink>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27" w:name="m_8929123592588441684__Toc517770907"/>
      <w:proofErr w:type="gramStart"/>
      <w:r w:rsidRPr="00920EED">
        <w:rPr>
          <w:rFonts w:ascii="Calibri" w:eastAsia="Times New Roman" w:hAnsi="Calibri"/>
          <w:b/>
          <w:bCs/>
          <w:color w:val="800000"/>
          <w:sz w:val="22"/>
          <w:szCs w:val="22"/>
        </w:rPr>
        <w:t>Made in Vietnam: Internal, collaborative, and regional knowledge sources and product innovation in Vietnamese firms.</w:t>
      </w:r>
      <w:bookmarkEnd w:id="27"/>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lastRenderedPageBreak/>
        <w:t xml:space="preserve">Thuy </w:t>
      </w:r>
      <w:proofErr w:type="spellStart"/>
      <w:r w:rsidRPr="00920EED">
        <w:rPr>
          <w:rFonts w:eastAsia="Times New Roman"/>
        </w:rPr>
        <w:t>Phung</w:t>
      </w:r>
      <w:proofErr w:type="spellEnd"/>
      <w:r w:rsidRPr="00920EED">
        <w:rPr>
          <w:rFonts w:eastAsia="Times New Roman"/>
        </w:rPr>
        <w:t xml:space="preserve"> Minh Thu, </w:t>
      </w:r>
      <w:proofErr w:type="spellStart"/>
      <w:r w:rsidRPr="00920EED">
        <w:rPr>
          <w:rFonts w:eastAsia="Times New Roman"/>
        </w:rPr>
        <w:t>Joris</w:t>
      </w:r>
      <w:proofErr w:type="spellEnd"/>
      <w:r w:rsidRPr="00920EED">
        <w:rPr>
          <w:rFonts w:eastAsia="Times New Roman"/>
        </w:rPr>
        <w:t xml:space="preserve"> </w:t>
      </w:r>
      <w:proofErr w:type="spellStart"/>
      <w:r w:rsidRPr="00920EED">
        <w:rPr>
          <w:rFonts w:eastAsia="Times New Roman"/>
        </w:rPr>
        <w:t>Knoben</w:t>
      </w:r>
      <w:proofErr w:type="spellEnd"/>
      <w:r w:rsidRPr="00920EED">
        <w:rPr>
          <w:rFonts w:eastAsia="Times New Roman"/>
        </w:rPr>
        <w:t xml:space="preserve">, Patrick </w:t>
      </w:r>
      <w:proofErr w:type="spellStart"/>
      <w:r w:rsidRPr="00920EED">
        <w:rPr>
          <w:rFonts w:eastAsia="Times New Roman"/>
        </w:rPr>
        <w:t>Vermeulen</w:t>
      </w:r>
      <w:proofErr w:type="spellEnd"/>
      <w:r w:rsidRPr="00920EED">
        <w:rPr>
          <w:rFonts w:eastAsia="Times New Roman"/>
        </w:rPr>
        <w:t xml:space="preserve"> and </w:t>
      </w:r>
      <w:proofErr w:type="spellStart"/>
      <w:r w:rsidRPr="00920EED">
        <w:rPr>
          <w:rFonts w:eastAsia="Times New Roman"/>
        </w:rPr>
        <w:t>Dat</w:t>
      </w:r>
      <w:proofErr w:type="spellEnd"/>
      <w:r w:rsidRPr="00920EED">
        <w:rPr>
          <w:rFonts w:eastAsia="Times New Roman"/>
        </w:rPr>
        <w:t xml:space="preserve"> </w:t>
      </w:r>
      <w:proofErr w:type="spellStart"/>
      <w:r w:rsidRPr="00920EED">
        <w:rPr>
          <w:rFonts w:eastAsia="Times New Roman"/>
        </w:rPr>
        <w:t>Tho</w:t>
      </w:r>
      <w:proofErr w:type="spellEnd"/>
      <w:r w:rsidRPr="00920EED">
        <w:rPr>
          <w:rFonts w:eastAsia="Times New Roman"/>
        </w:rPr>
        <w:t xml:space="preserve"> Tran.</w:t>
      </w:r>
      <w:proofErr w:type="gramEnd"/>
      <w:r w:rsidRPr="00920EED">
        <w:rPr>
          <w:rFonts w:eastAsia="Times New Roman"/>
        </w:rPr>
        <w:t xml:space="preserve"> </w:t>
      </w:r>
      <w:proofErr w:type="gramStart"/>
      <w:r w:rsidRPr="00920EED">
        <w:rPr>
          <w:rFonts w:eastAsia="Times New Roman"/>
        </w:rPr>
        <w:t>European Journal of Innovation Management,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Purpose: The purpose of this paper is to simultaneously test the association between three different sources of knowledge (internal, collaborative and regional) and innovation. This study aims to expand the insights by assessing these associations in the context of a rapidly developing and liberalizing economy; Vietnam. By conducting this study with Vietnamese data, the authors can assess whether the association between different sources of knowledge and innovation shows systematic differences to those in advanced economies. --- Design/methodology/approach: In this study, the authors utilize data from two main sources: The World Bank Enterprise Survey and the Innovation Capabilities Survey. These firm-level surveys comprise non-agricultural formal and private sector firms. For Vietnam, 300 manufacturing firms have been included in the sample. The authors use a series of binary logistic regression models to analyze the data. --- Findings: The analyses reveal that internal R&amp;D has a strong positive association with product innovation. In contrast to findings in Western economies, not all kinds of collaborative knowledge sources have a significant association with innovation. Only collaborative knowledge gained from inside the supply chain is positively related to product innovation. Unexpectedly, negative effects from using too much external knowledge were also found. --- Research limitations/implications: Due to the cross-sectional nature of the data causality could not be inferred from the study. Moreover, a relatively large number of the measures were dichotomous due the large number of missing observations for more detailed measurements of the variables. --- Practical implications: When developing their innovation strategy firms in developing countries should take into account that collaborating with partners useful, but only if they collaborate within the supply chain. As such, firms should increase their interaction with suppliers and customers and put their efforts on the development of customized solutions for them. --- Social implications: The Vietnamese Government could implement policies that help to enhance the quality of universities and research institutes. In most developed countries, universities and research institutes are vital sources of knowledge for innovation whereas they are not in Vietnam. --- Originality/value: This paper contributes to the growing body of literature on firm-level innovation in developing countries. It identifies several core differences between the drivers of innovation in developed and developing contexts. Surprisingly, a feature that was expected to differ, the negative effect of over-search of external knowledge on innovation, was also found in Vietnam.</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28" w:name="m_8929123592588441684__Toc517770908"/>
      <w:r w:rsidRPr="00920EED">
        <w:rPr>
          <w:rFonts w:ascii="Calibri" w:eastAsia="Times New Roman" w:hAnsi="Calibri"/>
          <w:b/>
          <w:bCs/>
          <w:color w:val="800000"/>
          <w:sz w:val="22"/>
          <w:szCs w:val="22"/>
        </w:rPr>
        <w:t>Medium-Sized Enterprises in the Socialist Republic of Vietnam: How to Grow in the Future?</w:t>
      </w:r>
      <w:bookmarkEnd w:id="28"/>
    </w:p>
    <w:p w:rsidR="00920EED" w:rsidRPr="00920EED" w:rsidRDefault="00920EED" w:rsidP="00920EED">
      <w:pPr>
        <w:spacing w:before="100" w:beforeAutospacing="1"/>
        <w:rPr>
          <w:rFonts w:eastAsia="Times New Roman"/>
        </w:rPr>
      </w:pPr>
      <w:proofErr w:type="gramStart"/>
      <w:r w:rsidRPr="00920EED">
        <w:rPr>
          <w:rFonts w:eastAsia="Times New Roman"/>
        </w:rPr>
        <w:t xml:space="preserve">Nguyen Thang </w:t>
      </w:r>
      <w:proofErr w:type="spellStart"/>
      <w:r w:rsidRPr="00920EED">
        <w:rPr>
          <w:rFonts w:eastAsia="Times New Roman"/>
        </w:rPr>
        <w:t>Chien</w:t>
      </w:r>
      <w:proofErr w:type="spellEnd"/>
      <w:r w:rsidRPr="00920EED">
        <w:rPr>
          <w:rFonts w:eastAsia="Times New Roman"/>
        </w:rPr>
        <w:t xml:space="preserve">, Tran Hoang Van and Luong </w:t>
      </w:r>
      <w:proofErr w:type="spellStart"/>
      <w:r w:rsidRPr="00920EED">
        <w:rPr>
          <w:rFonts w:eastAsia="Times New Roman"/>
        </w:rPr>
        <w:t>Huan</w:t>
      </w:r>
      <w:proofErr w:type="spellEnd"/>
      <w:r w:rsidRPr="00920EED">
        <w:rPr>
          <w:rFonts w:eastAsia="Times New Roman"/>
        </w:rPr>
        <w:t xml:space="preserve"> Minh.</w:t>
      </w:r>
      <w:proofErr w:type="gramEnd"/>
      <w:r w:rsidRPr="00920EED">
        <w:rPr>
          <w:rFonts w:eastAsia="Times New Roman"/>
        </w:rPr>
        <w:t xml:space="preserve"> </w:t>
      </w:r>
      <w:proofErr w:type="gramStart"/>
      <w:r w:rsidRPr="00920EED">
        <w:rPr>
          <w:rFonts w:eastAsia="Times New Roman"/>
        </w:rPr>
        <w:t>in</w:t>
      </w:r>
      <w:proofErr w:type="gramEnd"/>
      <w:r w:rsidRPr="00920EED">
        <w:rPr>
          <w:rFonts w:eastAsia="Times New Roman"/>
        </w:rPr>
        <w:t>: Strategic Optimization of Medium-Sized Enterprises in the Global Market, IGI Global, Hershey, PA, USA, 2019, pp. 30-48.</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lastRenderedPageBreak/>
        <w:t>Abstract: Based on Vietnam's enterprise census data this research analyses development of Vietnam's medium enterprises for a period 2007-2015, assessing their economic performance, efficiency, and elaborating their evolution over the period. The research found that there is tendency of shrinking and decreasing efficiency of medium enterprises (MEs), very few could be able to grow to join “large enterprises,” while majority had to exit market or shrink to fall into “small and micro enterprises.” The research also shed light on what factors explain economic performance and evolution of MEs, and found that macroeconomic management, ownership forms, economic sectors, size of MEs, and some other factors matter for their performance and evolution. Some policy implications for the next period drawn from the analysis and put in the new context of development are improving macroeconomic stability, creating level playing field between private, state-owned enterprise (SOE) and foreign direct investment (FDI), rebalance priority toward agriculture, improving implementation of MEs supporting policies.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19" w:anchor="m_8929123592588441684__top" w:history="1">
        <w:hyperlink w:anchor="_top" w:history="1">
          <w:hyperlink w:anchor="_top" w:history="1">
            <w:r w:rsidRPr="00920EED">
              <w:rPr>
                <w:rFonts w:eastAsia="Times New Roman"/>
                <w:color w:val="0000FF"/>
                <w:u w:val="single"/>
              </w:rPr>
              <w:t>Back to top</w:t>
            </w:r>
          </w:hyperlink>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29" w:name="m_8929123592588441684__Toc517770909"/>
      <w:r w:rsidRPr="00920EED">
        <w:rPr>
          <w:rFonts w:ascii="Calibri" w:eastAsia="Times New Roman" w:hAnsi="Calibri"/>
          <w:b/>
          <w:bCs/>
          <w:color w:val="800000"/>
          <w:sz w:val="22"/>
          <w:szCs w:val="22"/>
        </w:rPr>
        <w:t>State-Owned Enterprise Reform in Vietnam: A Dynamic CGE Analysis.</w:t>
      </w:r>
      <w:bookmarkEnd w:id="29"/>
    </w:p>
    <w:p w:rsidR="00920EED" w:rsidRPr="00920EED" w:rsidRDefault="00920EED" w:rsidP="00920EED">
      <w:pPr>
        <w:spacing w:before="100" w:beforeAutospacing="1"/>
        <w:rPr>
          <w:rFonts w:eastAsia="Times New Roman"/>
        </w:rPr>
      </w:pPr>
      <w:proofErr w:type="gramStart"/>
      <w:r w:rsidRPr="00920EED">
        <w:rPr>
          <w:rFonts w:eastAsia="Times New Roman"/>
        </w:rPr>
        <w:t xml:space="preserve">Peter Minor, Terrie Walmsley and Anna </w:t>
      </w:r>
      <w:proofErr w:type="spellStart"/>
      <w:r w:rsidRPr="00920EED">
        <w:rPr>
          <w:rFonts w:eastAsia="Times New Roman"/>
        </w:rPr>
        <w:t>Strutt</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Journal of Asian Economics, 2018, volume 55.</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In this paper, we consider the potential impact of State-Owned Enterprise (SOE) reform in Vietnam. We model a baseline for the Vietnamese economy to the year 2035, and then consider how a limited reform of SOEs might affect the structure of output, trade and employment. The SOE reform modeled assumes a gradual and partial approach: SOEs that are considered strategic are excluded from reform, while SOEs that are profitable and perform better than their non-SOE counterparts are assumed to stay in state hands. Of the remaining SOEs, we assume only 50 percent are reformed over a five-year period from 2016. Our results suggest that even this limited SOE reform could increase cumulative baseline real GDP by nearly nine percent for Vietnam in 2035. Wages for all occupation groups are found to increase and investment in Vietnam is projected to rise by up to 16 percent, relative to the baseline.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0" w:name="m_8929123592588441684__Toc517770910"/>
      <w:r w:rsidRPr="00920EED">
        <w:rPr>
          <w:rFonts w:ascii="Calibri" w:eastAsia="Times New Roman" w:hAnsi="Calibri"/>
          <w:b/>
          <w:bCs/>
          <w:color w:val="800000"/>
          <w:sz w:val="22"/>
          <w:szCs w:val="22"/>
        </w:rPr>
        <w:t>The Belt and Road Initiative in Vietnam: Challenges and Prospects.</w:t>
      </w:r>
      <w:bookmarkEnd w:id="30"/>
    </w:p>
    <w:p w:rsidR="00920EED" w:rsidRPr="00920EED" w:rsidRDefault="00920EED" w:rsidP="00920EED">
      <w:pPr>
        <w:spacing w:before="100" w:beforeAutospacing="1"/>
        <w:rPr>
          <w:rFonts w:eastAsia="Times New Roman"/>
        </w:rPr>
      </w:pPr>
      <w:proofErr w:type="gramStart"/>
      <w:r w:rsidRPr="00920EED">
        <w:rPr>
          <w:rFonts w:eastAsia="Times New Roman"/>
        </w:rPr>
        <w:t xml:space="preserve">Le Hong </w:t>
      </w:r>
      <w:proofErr w:type="spellStart"/>
      <w:r w:rsidRPr="00920EED">
        <w:rPr>
          <w:rFonts w:eastAsia="Times New Roman"/>
        </w:rPr>
        <w:t>Hiep</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Perspective (ISEAS), 2018, volume 18.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20" w:tgtFrame="_blank" w:history="1">
        <w:r w:rsidRPr="00920EED">
          <w:rPr>
            <w:rFonts w:eastAsia="Times New Roman"/>
            <w:color w:val="0000FF"/>
            <w:u w:val="single"/>
          </w:rPr>
          <w:t>https://think-asia.org/bitstream/handle/11540/8138/ISEAS_Perspective_2018_1850.pdf?sequence=1</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lastRenderedPageBreak/>
        <w:t>Abstract: Vietnam is offering diplomatic support to China’s Belt and Road Initiative (BRI), but is cautious about applying for loans from it. This attitude can be explained by: (</w:t>
      </w:r>
      <w:proofErr w:type="spellStart"/>
      <w:r w:rsidRPr="00920EED">
        <w:rPr>
          <w:rFonts w:eastAsia="Times New Roman"/>
        </w:rPr>
        <w:t>i</w:t>
      </w:r>
      <w:proofErr w:type="spellEnd"/>
      <w:r w:rsidRPr="00920EED">
        <w:rPr>
          <w:rFonts w:eastAsia="Times New Roman"/>
        </w:rPr>
        <w:t>) Its distrust of Beijing and concerns about the strategic implications of the Initiative in the context of the South China Sea disputes; (ii) The unattractive commercial terms and conditions of Chinese loans; and (iii) Vietnam’s access to other options. --- Hanoi may start by applying for a couple of “pilot” projects, especially through private investors, in order to get a better assessment of the BRI. --- Although the actual implementation of the BRI in Vietnam may be slow, there is little doubt that Hanoi will continue to lend diplomatic support to the Initiative. --- As the BRI is about China’s stature as a benevolent rising power, Vietnam’s diplomatic support for it will still matter to China.</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1" w:name="m_8929123592588441684__Toc517770911"/>
      <w:r w:rsidRPr="00920EED">
        <w:rPr>
          <w:rFonts w:ascii="Calibri" w:eastAsia="Times New Roman" w:hAnsi="Calibri"/>
          <w:b/>
          <w:bCs/>
          <w:color w:val="800000"/>
          <w:sz w:val="22"/>
          <w:szCs w:val="22"/>
        </w:rPr>
        <w:t>India and Vietnam: A “strategic partnership” in the making.</w:t>
      </w:r>
      <w:bookmarkEnd w:id="31"/>
    </w:p>
    <w:p w:rsidR="00920EED" w:rsidRPr="00920EED" w:rsidRDefault="00920EED" w:rsidP="00920EED">
      <w:pPr>
        <w:spacing w:before="100" w:beforeAutospacing="1"/>
        <w:rPr>
          <w:rFonts w:eastAsia="Times New Roman"/>
        </w:rPr>
      </w:pPr>
      <w:proofErr w:type="gramStart"/>
      <w:r w:rsidRPr="00920EED">
        <w:rPr>
          <w:rFonts w:eastAsia="Times New Roman"/>
        </w:rPr>
        <w:t>Harsh V. Pant.</w:t>
      </w:r>
      <w:proofErr w:type="gramEnd"/>
      <w:r w:rsidRPr="00920EED">
        <w:rPr>
          <w:rFonts w:eastAsia="Times New Roman"/>
        </w:rPr>
        <w:t xml:space="preserve"> </w:t>
      </w:r>
      <w:proofErr w:type="gramStart"/>
      <w:r w:rsidRPr="00920EED">
        <w:rPr>
          <w:rFonts w:eastAsia="Times New Roman"/>
        </w:rPr>
        <w:t>RSIS-NTU, 2018.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21" w:tgtFrame="_blank" w:history="1">
        <w:r w:rsidRPr="00920EED">
          <w:rPr>
            <w:rFonts w:eastAsia="Times New Roman"/>
            <w:color w:val="0000FF"/>
            <w:u w:val="single"/>
          </w:rPr>
          <w:t>https://think-asia.org/bitstream/handle/11540/8153/PB180409_-India-and-Vietnam.pdf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In August 2017, Vietnam indicated it had bought </w:t>
      </w:r>
      <w:proofErr w:type="spellStart"/>
      <w:r w:rsidRPr="00920EED">
        <w:rPr>
          <w:rFonts w:eastAsia="Times New Roman"/>
        </w:rPr>
        <w:t>BrahMos</w:t>
      </w:r>
      <w:proofErr w:type="spellEnd"/>
      <w:r w:rsidRPr="00920EED">
        <w:rPr>
          <w:rFonts w:eastAsia="Times New Roman"/>
        </w:rPr>
        <w:t xml:space="preserve"> anti-ship cruise missiles, a weapon the country has long cherished, from India. Without being overly specific, the Vietnamese foreign ministry said “the procurement of </w:t>
      </w:r>
      <w:proofErr w:type="spellStart"/>
      <w:r w:rsidRPr="00920EED">
        <w:rPr>
          <w:rFonts w:eastAsia="Times New Roman"/>
        </w:rPr>
        <w:t>defence</w:t>
      </w:r>
      <w:proofErr w:type="spellEnd"/>
      <w:r w:rsidRPr="00920EED">
        <w:rPr>
          <w:rFonts w:eastAsia="Times New Roman"/>
        </w:rPr>
        <w:t xml:space="preserve"> equipment by Vietnam is consistent with the policy of peace and </w:t>
      </w:r>
      <w:proofErr w:type="spellStart"/>
      <w:r w:rsidRPr="00920EED">
        <w:rPr>
          <w:rFonts w:eastAsia="Times New Roman"/>
        </w:rPr>
        <w:t>self-defence</w:t>
      </w:r>
      <w:proofErr w:type="spellEnd"/>
      <w:r w:rsidRPr="00920EED">
        <w:rPr>
          <w:rFonts w:eastAsia="Times New Roman"/>
        </w:rPr>
        <w:t xml:space="preserve"> and is the normal practice in national </w:t>
      </w:r>
      <w:proofErr w:type="spellStart"/>
      <w:r w:rsidRPr="00920EED">
        <w:rPr>
          <w:rFonts w:eastAsia="Times New Roman"/>
        </w:rPr>
        <w:t>defence</w:t>
      </w:r>
      <w:proofErr w:type="spellEnd"/>
      <w:r w:rsidRPr="00920EED">
        <w:rPr>
          <w:rFonts w:eastAsia="Times New Roman"/>
        </w:rPr>
        <w:t xml:space="preserve">.” India, however, claimed that the reports about the deal were “incorrect.” Nevertheless, there is no doubt that Hanoi is emerging as a pivotal state in India’s Act East policy. --- This report delineates recent trends in India’s relations with Vietnam with a focus on key factors driving this bilateral engagement. It argues that, spurred by underlying structural changes and strong </w:t>
      </w:r>
      <w:proofErr w:type="gramStart"/>
      <w:r w:rsidRPr="00920EED">
        <w:rPr>
          <w:rFonts w:eastAsia="Times New Roman"/>
        </w:rPr>
        <w:t>commitment of political leadership in the two countries, India-Vietnam ties are</w:t>
      </w:r>
      <w:proofErr w:type="gramEnd"/>
      <w:r w:rsidRPr="00920EED">
        <w:rPr>
          <w:rFonts w:eastAsia="Times New Roman"/>
        </w:rPr>
        <w:t xml:space="preserve"> likely to grow stronger in the coming years.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22" w:anchor="m_8929123592588441684__top" w:history="1">
        <w:hyperlink w:anchor="_top" w:history="1">
          <w:hyperlink w:anchor="_top" w:history="1">
            <w:r w:rsidRPr="00920EED">
              <w:rPr>
                <w:rFonts w:eastAsia="Times New Roman"/>
                <w:color w:val="0000FF"/>
                <w:u w:val="single"/>
              </w:rPr>
              <w:t>Back to top</w:t>
            </w:r>
          </w:hyperlink>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2" w:name="m_8929123592588441684__Toc517770912"/>
      <w:proofErr w:type="gramStart"/>
      <w:r w:rsidRPr="00920EED">
        <w:rPr>
          <w:rFonts w:ascii="Calibri" w:eastAsia="Times New Roman" w:hAnsi="Calibri"/>
          <w:b/>
          <w:bCs/>
          <w:color w:val="800000"/>
          <w:sz w:val="22"/>
          <w:szCs w:val="22"/>
        </w:rPr>
        <w:t>Building a Better Trade Model to Determine Local Effects: A Regional and Intertemporal GTAP Model.</w:t>
      </w:r>
      <w:bookmarkEnd w:id="32"/>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Pham Van Ha, Tom </w:t>
      </w:r>
      <w:proofErr w:type="spellStart"/>
      <w:r w:rsidRPr="00920EED">
        <w:rPr>
          <w:rFonts w:eastAsia="Times New Roman"/>
        </w:rPr>
        <w:t>Kompas</w:t>
      </w:r>
      <w:proofErr w:type="spellEnd"/>
      <w:r w:rsidRPr="00920EED">
        <w:rPr>
          <w:rFonts w:eastAsia="Times New Roman"/>
        </w:rPr>
        <w:t xml:space="preserve">, </w:t>
      </w:r>
      <w:proofErr w:type="spellStart"/>
      <w:r w:rsidRPr="00920EED">
        <w:rPr>
          <w:rFonts w:eastAsia="Times New Roman"/>
        </w:rPr>
        <w:t>Hoa</w:t>
      </w:r>
      <w:proofErr w:type="spellEnd"/>
      <w:r w:rsidRPr="00920EED">
        <w:rPr>
          <w:rFonts w:eastAsia="Times New Roman"/>
        </w:rPr>
        <w:t xml:space="preserve"> </w:t>
      </w:r>
      <w:proofErr w:type="spellStart"/>
      <w:r w:rsidRPr="00920EED">
        <w:rPr>
          <w:rFonts w:eastAsia="Times New Roman"/>
        </w:rPr>
        <w:t>Thi</w:t>
      </w:r>
      <w:proofErr w:type="spellEnd"/>
      <w:r w:rsidRPr="00920EED">
        <w:rPr>
          <w:rFonts w:eastAsia="Times New Roman"/>
        </w:rPr>
        <w:t xml:space="preserve"> Minh Nguyen and Chu Hoang Long.</w:t>
      </w:r>
      <w:proofErr w:type="gramEnd"/>
      <w:r w:rsidRPr="00920EED">
        <w:rPr>
          <w:rFonts w:eastAsia="Times New Roman"/>
        </w:rPr>
        <w:t xml:space="preserve"> </w:t>
      </w:r>
      <w:proofErr w:type="gramStart"/>
      <w:r w:rsidRPr="00920EED">
        <w:rPr>
          <w:rFonts w:eastAsia="Times New Roman"/>
        </w:rPr>
        <w:t>Economic Modelling, 2017, volume 67.</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Intertemporal CGE models allow agents to respond fully to current and future policy shocks. This property is particularly important for trade policies, where tariff reductions span </w:t>
      </w:r>
      <w:r w:rsidRPr="00920EED">
        <w:rPr>
          <w:rFonts w:eastAsia="Times New Roman"/>
        </w:rPr>
        <w:lastRenderedPageBreak/>
        <w:t>over decades. Nevertheless, intertemporal CGE models are dimensionally large and computationally difficult to solve, thus hindering their development, save for those that are scaled-down to only a few regions and commodities. Using a recently developed solution method, we address this problem by building an intertemporal version of a GTAP model that is large in dimension and can be easily scaled to focus to any subset of GTAP countries or regions, without the need for 'second best' recursive approaches. Specifically, we solve using a new parallel-processing technique and matrix reordering procedure, and employ a non-steady state baseline scenario. This provides an effective tool for the dynamic analysis of trade policies. As an application of the model, we simulate a free trade scenario for Vietnam with a focus on the recent Trans-Pacific Partnership (TPP). Our simulation shows that Vietnam gains considerably from the TPP, with 60 of the gains realized within the first 10 years despite our assumption of a gradual and linear removal of trade barriers. We also solve for intertemporal and sector-specific effects on each industry in Vietnam from the trade agreements, showing an added advantage of our approach compared to standard static and recursive GTAP models.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3" w:name="m_8929123592588441684__Toc517770913"/>
      <w:proofErr w:type="gramStart"/>
      <w:r w:rsidRPr="00920EED">
        <w:rPr>
          <w:rFonts w:ascii="Calibri" w:eastAsia="Times New Roman" w:hAnsi="Calibri"/>
          <w:b/>
          <w:bCs/>
          <w:color w:val="800000"/>
          <w:sz w:val="22"/>
          <w:szCs w:val="22"/>
        </w:rPr>
        <w:t>Trade Efficiency, Free Trade Agreements and Rules of Origin.</w:t>
      </w:r>
      <w:bookmarkEnd w:id="33"/>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Thang N. Doan and </w:t>
      </w:r>
      <w:proofErr w:type="spellStart"/>
      <w:r w:rsidRPr="00920EED">
        <w:rPr>
          <w:rFonts w:eastAsia="Times New Roman"/>
        </w:rPr>
        <w:t>Yuqing</w:t>
      </w:r>
      <w:proofErr w:type="spellEnd"/>
      <w:r w:rsidRPr="00920EED">
        <w:rPr>
          <w:rFonts w:eastAsia="Times New Roman"/>
        </w:rPr>
        <w:t xml:space="preserve"> Xing.</w:t>
      </w:r>
      <w:proofErr w:type="gramEnd"/>
      <w:r w:rsidRPr="00920EED">
        <w:rPr>
          <w:rFonts w:eastAsia="Times New Roman"/>
        </w:rPr>
        <w:t xml:space="preserve"> </w:t>
      </w:r>
      <w:proofErr w:type="gramStart"/>
      <w:r w:rsidRPr="00920EED">
        <w:rPr>
          <w:rFonts w:eastAsia="Times New Roman"/>
        </w:rPr>
        <w:t>Journal of Asian Economics, 2018, volume 55.</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This study uses a stochastic gravity model to estimate efficiency levels of Vietnam's exports with its major trading partners. Export efficiency is defined as the ratio of actual exports to the maximum possible volume. In addition, the study investigates the impact of Free Trade Agreements (FTAs) and rules of origin on export efficiency, focusing on Vietnam's exports to its major trading partners during the period 1995-2013. The empirical results suggest that the volume of Vietnam's actual exports is far below the estimated efficient level, and that there is considerable room for increasing Vietnam's exports. Membership in ASEAN contributed positively to the country's trade efficiency while rules of origin and non-membership in EU and NAFTA had a negative impact. Those findings imply that Vietnam should enter more FTAs with trading partners and adopt lenient rules of origin in FTA negotiations; and that attracting export-oriented FDI and improving the mix of exports could enhance the country's trade efficiency substantially.</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4" w:name="m_8929123592588441684__Toc517770914"/>
      <w:r w:rsidRPr="00920EED">
        <w:rPr>
          <w:rFonts w:ascii="Calibri" w:eastAsia="Times New Roman" w:hAnsi="Calibri"/>
          <w:b/>
          <w:bCs/>
          <w:color w:val="800000"/>
          <w:sz w:val="22"/>
          <w:szCs w:val="22"/>
        </w:rPr>
        <w:t xml:space="preserve">Does Social Trust Affect Public Support for International Trade? </w:t>
      </w:r>
      <w:proofErr w:type="gramStart"/>
      <w:r w:rsidRPr="00920EED">
        <w:rPr>
          <w:rFonts w:ascii="Calibri" w:eastAsia="Times New Roman" w:hAnsi="Calibri"/>
          <w:b/>
          <w:bCs/>
          <w:color w:val="800000"/>
          <w:sz w:val="22"/>
          <w:szCs w:val="22"/>
        </w:rPr>
        <w:t>Insights from an Experiment in Vietnam.</w:t>
      </w:r>
      <w:bookmarkEnd w:id="34"/>
      <w:proofErr w:type="gramEnd"/>
    </w:p>
    <w:p w:rsidR="00920EED" w:rsidRPr="00920EED" w:rsidRDefault="00920EED" w:rsidP="00920EED">
      <w:pPr>
        <w:spacing w:before="100" w:beforeAutospacing="1"/>
        <w:rPr>
          <w:rFonts w:eastAsia="Times New Roman"/>
        </w:rPr>
      </w:pPr>
      <w:proofErr w:type="spellStart"/>
      <w:proofErr w:type="gramStart"/>
      <w:r w:rsidRPr="00920EED">
        <w:rPr>
          <w:rFonts w:eastAsia="Times New Roman"/>
        </w:rPr>
        <w:t>Quynh</w:t>
      </w:r>
      <w:proofErr w:type="spellEnd"/>
      <w:r w:rsidRPr="00920EED">
        <w:rPr>
          <w:rFonts w:eastAsia="Times New Roman"/>
        </w:rPr>
        <w:t xml:space="preserve"> Nguyen and Thomas </w:t>
      </w:r>
      <w:proofErr w:type="spellStart"/>
      <w:r w:rsidRPr="00920EED">
        <w:rPr>
          <w:rFonts w:eastAsia="Times New Roman"/>
        </w:rPr>
        <w:t>Bernauer</w:t>
      </w:r>
      <w:proofErr w:type="spellEnd"/>
      <w:r w:rsidRPr="00920EED">
        <w:rPr>
          <w:rFonts w:eastAsia="Times New Roman"/>
        </w:rPr>
        <w:t>.</w:t>
      </w:r>
      <w:proofErr w:type="gramEnd"/>
      <w:r w:rsidRPr="00920EED">
        <w:rPr>
          <w:rFonts w:eastAsia="Times New Roman"/>
        </w:rPr>
        <w:t xml:space="preserve"> Political Studies, 2018, p. 0032321718773560.</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In view of recent political backlash against various trade agreements, we are interested in understanding how social trust influences public opinion on international trade. Recent correlational studies suggest that such an effect might exist, but further research is needed to </w:t>
      </w:r>
      <w:r w:rsidRPr="00920EED">
        <w:rPr>
          <w:rFonts w:eastAsia="Times New Roman"/>
        </w:rPr>
        <w:lastRenderedPageBreak/>
        <w:t xml:space="preserve">establish whether social trust does indeed play a causal role in shaping the mass </w:t>
      </w:r>
      <w:proofErr w:type="spellStart"/>
      <w:r w:rsidRPr="00920EED">
        <w:rPr>
          <w:rFonts w:eastAsia="Times New Roman"/>
        </w:rPr>
        <w:t>public?s</w:t>
      </w:r>
      <w:proofErr w:type="spellEnd"/>
      <w:r w:rsidRPr="00920EED">
        <w:rPr>
          <w:rFonts w:eastAsia="Times New Roman"/>
        </w:rPr>
        <w:t xml:space="preserve"> trade attitudes. We use an experimental approach to assess whether higher levels of social trust lead to more public support for free trade. To induce variation in levels of social trust, we expose study participants to different versions of a voluntary contribution game and examine the effect of such variation on trade preferences. The experiment was carried out in Vietnam, whose economy has experienced a rapid process of trade liberalization. We show that our treatment design effectively induces differing levels of social trust, with higher levels of social trust generating greater support for free trade.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23" w:anchor="m_8929123592588441684__top" w:history="1">
        <w:hyperlink w:anchor="_top" w:history="1">
          <w:hyperlink w:anchor="_top" w:history="1">
            <w:r w:rsidRPr="00920EED">
              <w:rPr>
                <w:rFonts w:eastAsia="Times New Roman"/>
                <w:color w:val="0000FF"/>
                <w:u w:val="single"/>
              </w:rPr>
              <w:t>Back to top</w:t>
            </w:r>
          </w:hyperlink>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35" w:name="m_8929123592588441684__Toc517770915"/>
      <w:r w:rsidRPr="00920EED">
        <w:rPr>
          <w:rFonts w:ascii="Arial" w:eastAsia="Times New Roman" w:hAnsi="Arial" w:cs="Arial"/>
          <w:b/>
          <w:bCs/>
          <w:color w:val="FFFFFF"/>
          <w:kern w:val="36"/>
          <w:sz w:val="48"/>
          <w:szCs w:val="48"/>
        </w:rPr>
        <w:t>EDUCATION</w:t>
      </w:r>
      <w:bookmarkEnd w:id="35"/>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6" w:name="m_8929123592588441684__Toc517770916"/>
      <w:proofErr w:type="gramStart"/>
      <w:r w:rsidRPr="00920EED">
        <w:rPr>
          <w:rFonts w:ascii="Calibri" w:eastAsia="Times New Roman" w:hAnsi="Calibri"/>
          <w:b/>
          <w:bCs/>
          <w:color w:val="800000"/>
          <w:sz w:val="22"/>
          <w:szCs w:val="22"/>
        </w:rPr>
        <w:t>Full-day Schooling and Educational Inequality in Vietnam.</w:t>
      </w:r>
      <w:bookmarkEnd w:id="36"/>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Tam Ngo Minh Tran and Laure </w:t>
      </w:r>
      <w:proofErr w:type="spellStart"/>
      <w:r w:rsidRPr="00920EED">
        <w:rPr>
          <w:rFonts w:eastAsia="Times New Roman"/>
        </w:rPr>
        <w:t>Pasquier-Doumer</w:t>
      </w:r>
      <w:proofErr w:type="spellEnd"/>
      <w:r w:rsidRPr="00920EED">
        <w:rPr>
          <w:rFonts w:eastAsia="Times New Roman"/>
        </w:rPr>
        <w:t>.</w:t>
      </w:r>
      <w:proofErr w:type="gramEnd"/>
      <w:r w:rsidRPr="00920EED">
        <w:rPr>
          <w:rFonts w:eastAsia="Times New Roman"/>
        </w:rPr>
        <w:t xml:space="preserve"> The Journal of Development Studies, 2018, pp. 1-19.</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Full-day schooling was introduced in Vietnam to deal with the lack of instructional time in primary education compared to international standards. Yet full-day schooling could impact educational inequality by filling the gap in instructional time between children from different family backgrounds, given that well-off families tend to offset the lack of instructional time with private tutoring. This paper draws on data from the 2011</w:t>
      </w:r>
      <w:proofErr w:type="gramStart"/>
      <w:r w:rsidRPr="00920EED">
        <w:rPr>
          <w:rFonts w:eastAsia="Times New Roman"/>
        </w:rPr>
        <w:t>?2012</w:t>
      </w:r>
      <w:proofErr w:type="gramEnd"/>
      <w:r w:rsidRPr="00920EED">
        <w:rPr>
          <w:rFonts w:eastAsia="Times New Roman"/>
        </w:rPr>
        <w:t xml:space="preserve"> Young Lives School Survey to investigate whether the massive rollout of full-day schooling in recent years could improve equality of opportunity in Vietnam. First, it examines the variation in instructional time and school resources between pupils with and without full-day schooling from different social backgrounds. It then investigates the learning progress associated with full-day schooling across social backgrounds. The paper suggests that full-day schooling has not narrowed the inequality of opportunity in learning achievement at this stage of its implementation.</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7" w:name="m_8929123592588441684__Toc517770917"/>
      <w:proofErr w:type="gramStart"/>
      <w:r w:rsidRPr="00920EED">
        <w:rPr>
          <w:rFonts w:ascii="Calibri" w:eastAsia="Times New Roman" w:hAnsi="Calibri"/>
          <w:b/>
          <w:bCs/>
          <w:color w:val="800000"/>
          <w:sz w:val="22"/>
          <w:szCs w:val="22"/>
        </w:rPr>
        <w:t>Accessing higher education in developing countries: Panel data analysis from India, Peru, and Vietnam.</w:t>
      </w:r>
      <w:bookmarkEnd w:id="37"/>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Alan Sánchez and </w:t>
      </w:r>
      <w:proofErr w:type="spellStart"/>
      <w:r w:rsidRPr="00920EED">
        <w:rPr>
          <w:rFonts w:eastAsia="Times New Roman"/>
        </w:rPr>
        <w:t>Abhijeet</w:t>
      </w:r>
      <w:proofErr w:type="spellEnd"/>
      <w:r w:rsidRPr="00920EED">
        <w:rPr>
          <w:rFonts w:eastAsia="Times New Roman"/>
        </w:rPr>
        <w:t xml:space="preserve"> Singh.</w:t>
      </w:r>
      <w:proofErr w:type="gramEnd"/>
      <w:r w:rsidRPr="00920EED">
        <w:rPr>
          <w:rFonts w:eastAsia="Times New Roman"/>
        </w:rPr>
        <w:t xml:space="preserve"> </w:t>
      </w:r>
      <w:proofErr w:type="gramStart"/>
      <w:r w:rsidRPr="00920EED">
        <w:rPr>
          <w:rFonts w:eastAsia="Times New Roman"/>
        </w:rPr>
        <w:t>World Development, 2018, volume 109, pp. 261-278.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lastRenderedPageBreak/>
        <w:t>Abstract: We use unique individual-level panel data from India (Andhra Pradesh), Peru, and Vietnam on a cohort of individuals surveyed from the age of 8 years to 19 years to study factors affecting enrolment in higher education in these middle-income countries. We document (a) that similar to nationally representative data, the proportion having accessed higher education at this age is high (</w:t>
      </w:r>
      <w:r w:rsidRPr="00920EED">
        <w:rPr>
          <w:rFonts w:ascii="Cambria Math" w:eastAsia="Times New Roman" w:hAnsi="Cambria Math"/>
        </w:rPr>
        <w:t>∼</w:t>
      </w:r>
      <w:r w:rsidRPr="00920EED">
        <w:rPr>
          <w:rFonts w:eastAsia="Times New Roman"/>
        </w:rPr>
        <w:t>35–45 per cent); (b) that there are steep gradients in higher education access across wealth and parental education; (c) that a substantial part of the gradient with regard to parental education is explained by parental and child aspirations for education, at 12 years of age, and previous measures of learning; (d) that in contrast, wealth gradients decline much less with the inclusion of these variables, indicating that the correlation between household economic circumstances and higher education access is only partly due to differences in early-childhood human capital formation; and (e) that there are important differences in terms of gender in access to levels of higher education (</w:t>
      </w:r>
      <w:proofErr w:type="spellStart"/>
      <w:r w:rsidRPr="00920EED">
        <w:rPr>
          <w:rFonts w:eastAsia="Times New Roman"/>
        </w:rPr>
        <w:t>favouring</w:t>
      </w:r>
      <w:proofErr w:type="spellEnd"/>
      <w:r w:rsidRPr="00920EED">
        <w:rPr>
          <w:rFonts w:eastAsia="Times New Roman"/>
        </w:rPr>
        <w:t xml:space="preserve"> boys in India and girls in Vietnam) and in the association of various household and individual characteristics and parental and child aspirations with enrolment in higher education by 19 years of age. To the best of our knowledge, this is the first such comparative longitudinal analysis of access to higher education in developing country settings.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24"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8" w:name="m_8929123592588441684__Toc517770918"/>
      <w:r w:rsidRPr="00920EED">
        <w:rPr>
          <w:rFonts w:ascii="Calibri" w:eastAsia="Times New Roman" w:hAnsi="Calibri"/>
          <w:b/>
          <w:bCs/>
          <w:color w:val="800000"/>
          <w:sz w:val="22"/>
          <w:szCs w:val="22"/>
        </w:rPr>
        <w:t xml:space="preserve">The ‘Advanced </w:t>
      </w:r>
      <w:proofErr w:type="spellStart"/>
      <w:r w:rsidRPr="00920EED">
        <w:rPr>
          <w:rFonts w:ascii="Calibri" w:eastAsia="Times New Roman" w:hAnsi="Calibri"/>
          <w:b/>
          <w:bCs/>
          <w:color w:val="800000"/>
          <w:sz w:val="22"/>
          <w:szCs w:val="22"/>
        </w:rPr>
        <w:t>Programmes’</w:t>
      </w:r>
      <w:proofErr w:type="spellEnd"/>
      <w:r w:rsidRPr="00920EED">
        <w:rPr>
          <w:rFonts w:ascii="Calibri" w:eastAsia="Times New Roman" w:hAnsi="Calibri"/>
          <w:b/>
          <w:bCs/>
          <w:color w:val="800000"/>
          <w:sz w:val="22"/>
          <w:szCs w:val="22"/>
        </w:rPr>
        <w:t xml:space="preserve"> in Vietnam: </w:t>
      </w:r>
      <w:proofErr w:type="spellStart"/>
      <w:r w:rsidRPr="00920EED">
        <w:rPr>
          <w:rFonts w:ascii="Calibri" w:eastAsia="Times New Roman" w:hAnsi="Calibri"/>
          <w:b/>
          <w:bCs/>
          <w:color w:val="800000"/>
          <w:sz w:val="22"/>
          <w:szCs w:val="22"/>
        </w:rPr>
        <w:t>Internationalising</w:t>
      </w:r>
      <w:proofErr w:type="spellEnd"/>
      <w:r w:rsidRPr="00920EED">
        <w:rPr>
          <w:rFonts w:ascii="Calibri" w:eastAsia="Times New Roman" w:hAnsi="Calibri"/>
          <w:b/>
          <w:bCs/>
          <w:color w:val="800000"/>
          <w:sz w:val="22"/>
          <w:szCs w:val="22"/>
        </w:rPr>
        <w:t xml:space="preserve"> the Curriculum or Importing the ‘Best Curriculum’ of the West?</w:t>
      </w:r>
      <w:bookmarkEnd w:id="38"/>
    </w:p>
    <w:p w:rsidR="00920EED" w:rsidRPr="00920EED" w:rsidRDefault="00920EED" w:rsidP="00920EED">
      <w:pPr>
        <w:spacing w:before="100" w:beforeAutospacing="1"/>
        <w:rPr>
          <w:rFonts w:eastAsia="Times New Roman"/>
        </w:rPr>
      </w:pPr>
      <w:proofErr w:type="gramStart"/>
      <w:r w:rsidRPr="00920EED">
        <w:rPr>
          <w:rFonts w:eastAsia="Times New Roman"/>
        </w:rPr>
        <w:t xml:space="preserve">Ly </w:t>
      </w:r>
      <w:proofErr w:type="spellStart"/>
      <w:r w:rsidRPr="00920EED">
        <w:rPr>
          <w:rFonts w:eastAsia="Times New Roman"/>
        </w:rPr>
        <w:t>Thi</w:t>
      </w:r>
      <w:proofErr w:type="spellEnd"/>
      <w:r w:rsidRPr="00920EED">
        <w:rPr>
          <w:rFonts w:eastAsia="Times New Roman"/>
        </w:rPr>
        <w:t xml:space="preserve"> Tran, Huong Le Thanh Phan and Simon </w:t>
      </w:r>
      <w:proofErr w:type="spellStart"/>
      <w:r w:rsidRPr="00920EED">
        <w:rPr>
          <w:rFonts w:eastAsia="Times New Roman"/>
        </w:rPr>
        <w:t>Marginson</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in</w:t>
      </w:r>
      <w:proofErr w:type="gramEnd"/>
      <w:r w:rsidRPr="00920EED">
        <w:rPr>
          <w:rFonts w:eastAsia="Times New Roman"/>
        </w:rPr>
        <w:t xml:space="preserve">: </w:t>
      </w:r>
      <w:proofErr w:type="spellStart"/>
      <w:r w:rsidRPr="00920EED">
        <w:rPr>
          <w:rFonts w:eastAsia="Times New Roman"/>
        </w:rPr>
        <w:t>Internationalisation</w:t>
      </w:r>
      <w:proofErr w:type="spellEnd"/>
      <w:r w:rsidRPr="00920EED">
        <w:rPr>
          <w:rFonts w:eastAsia="Times New Roman"/>
        </w:rPr>
        <w:t xml:space="preserve"> in Vietnamese Higher Education, Springer International Publishing, Cham, 2018, pp. 55-75.</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w:t>
      </w:r>
      <w:proofErr w:type="spellStart"/>
      <w:r w:rsidRPr="00920EED">
        <w:rPr>
          <w:rFonts w:eastAsia="Times New Roman"/>
        </w:rPr>
        <w:t>Internationalisation</w:t>
      </w:r>
      <w:proofErr w:type="spellEnd"/>
      <w:r w:rsidRPr="00920EED">
        <w:rPr>
          <w:rFonts w:eastAsia="Times New Roman"/>
        </w:rPr>
        <w:t xml:space="preserve"> of the curriculum is gaining increased popularity among universities, especially in developed countries, though there is much debate about its rationales, nature and process. </w:t>
      </w:r>
      <w:proofErr w:type="spellStart"/>
      <w:r w:rsidRPr="00920EED">
        <w:rPr>
          <w:rFonts w:eastAsia="Times New Roman"/>
        </w:rPr>
        <w:t>Internationalisation</w:t>
      </w:r>
      <w:proofErr w:type="spellEnd"/>
      <w:r w:rsidRPr="00920EED">
        <w:rPr>
          <w:rFonts w:eastAsia="Times New Roman"/>
        </w:rPr>
        <w:t xml:space="preserve"> of the curriculum is understood and implemented differently across different regions of the world. In Vietnam, the introduction of ‘</w:t>
      </w:r>
      <w:proofErr w:type="spellStart"/>
      <w:r w:rsidRPr="00920EED">
        <w:rPr>
          <w:rFonts w:eastAsia="Times New Roman"/>
        </w:rPr>
        <w:t>Chương</w:t>
      </w:r>
      <w:proofErr w:type="spellEnd"/>
      <w:r w:rsidRPr="00920EED">
        <w:rPr>
          <w:rFonts w:eastAsia="Times New Roman"/>
        </w:rPr>
        <w:t xml:space="preserve"> </w:t>
      </w:r>
      <w:proofErr w:type="spellStart"/>
      <w:r w:rsidRPr="00920EED">
        <w:rPr>
          <w:rFonts w:eastAsia="Times New Roman"/>
        </w:rPr>
        <w:t>trình</w:t>
      </w:r>
      <w:proofErr w:type="spellEnd"/>
      <w:r w:rsidRPr="00920EED">
        <w:rPr>
          <w:rFonts w:eastAsia="Times New Roman"/>
        </w:rPr>
        <w:t xml:space="preserve"> </w:t>
      </w:r>
      <w:proofErr w:type="spellStart"/>
      <w:r w:rsidRPr="00920EED">
        <w:rPr>
          <w:rFonts w:eastAsia="Times New Roman"/>
        </w:rPr>
        <w:t>tiên</w:t>
      </w:r>
      <w:proofErr w:type="spellEnd"/>
      <w:r w:rsidRPr="00920EED">
        <w:rPr>
          <w:rFonts w:eastAsia="Times New Roman"/>
        </w:rPr>
        <w:t xml:space="preserve"> </w:t>
      </w:r>
      <w:proofErr w:type="spellStart"/>
      <w:r w:rsidRPr="00920EED">
        <w:rPr>
          <w:rFonts w:eastAsia="Times New Roman"/>
        </w:rPr>
        <w:t>tiến</w:t>
      </w:r>
      <w:proofErr w:type="spellEnd"/>
      <w:r w:rsidRPr="00920EED">
        <w:rPr>
          <w:rFonts w:eastAsia="Times New Roman"/>
        </w:rPr>
        <w:t xml:space="preserve">’ [the advanced </w:t>
      </w:r>
      <w:proofErr w:type="spellStart"/>
      <w:r w:rsidRPr="00920EED">
        <w:rPr>
          <w:rFonts w:eastAsia="Times New Roman"/>
        </w:rPr>
        <w:t>programme</w:t>
      </w:r>
      <w:proofErr w:type="spellEnd"/>
      <w:r w:rsidRPr="00920EED">
        <w:rPr>
          <w:rFonts w:eastAsia="Times New Roman"/>
        </w:rPr>
        <w:t xml:space="preserve">], which uses English as a medium of instruction and aims to enhance the quality of teaching and learning at selected universities in accordance with the ‘standards’ established by foreign partner universities, is often seen as the country’s most advanced and successful effort in the </w:t>
      </w:r>
      <w:proofErr w:type="spellStart"/>
      <w:r w:rsidRPr="00920EED">
        <w:rPr>
          <w:rFonts w:eastAsia="Times New Roman"/>
        </w:rPr>
        <w:t>internationalisation</w:t>
      </w:r>
      <w:proofErr w:type="spellEnd"/>
      <w:r w:rsidRPr="00920EED">
        <w:rPr>
          <w:rFonts w:eastAsia="Times New Roman"/>
        </w:rPr>
        <w:t xml:space="preserve"> of the curriculum. This chapter analyses the drivers, implementation process, impacts and challenges of the various advanced </w:t>
      </w:r>
      <w:proofErr w:type="spellStart"/>
      <w:r w:rsidRPr="00920EED">
        <w:rPr>
          <w:rFonts w:eastAsia="Times New Roman"/>
        </w:rPr>
        <w:t>programmes</w:t>
      </w:r>
      <w:proofErr w:type="spellEnd"/>
      <w:r w:rsidRPr="00920EED">
        <w:rPr>
          <w:rFonts w:eastAsia="Times New Roman"/>
        </w:rPr>
        <w:t xml:space="preserve">. Drawing on the conceptual lenses of curriculum </w:t>
      </w:r>
      <w:proofErr w:type="spellStart"/>
      <w:r w:rsidRPr="00920EED">
        <w:rPr>
          <w:rFonts w:eastAsia="Times New Roman"/>
        </w:rPr>
        <w:t>internationalisation</w:t>
      </w:r>
      <w:proofErr w:type="spellEnd"/>
      <w:r w:rsidRPr="00920EED">
        <w:rPr>
          <w:rFonts w:eastAsia="Times New Roman"/>
        </w:rPr>
        <w:t xml:space="preserve"> and curriculum borrowing, the chapter points out the contradiction between the rhetoric and practice in implementing advanced </w:t>
      </w:r>
      <w:proofErr w:type="spellStart"/>
      <w:r w:rsidRPr="00920EED">
        <w:rPr>
          <w:rFonts w:eastAsia="Times New Roman"/>
        </w:rPr>
        <w:t>programmes</w:t>
      </w:r>
      <w:proofErr w:type="spellEnd"/>
      <w:r w:rsidRPr="00920EED">
        <w:rPr>
          <w:rFonts w:eastAsia="Times New Roman"/>
        </w:rPr>
        <w:t xml:space="preserve">. In policy documents, the introduction of advanced </w:t>
      </w:r>
      <w:proofErr w:type="spellStart"/>
      <w:r w:rsidRPr="00920EED">
        <w:rPr>
          <w:rFonts w:eastAsia="Times New Roman"/>
        </w:rPr>
        <w:t>programmes</w:t>
      </w:r>
      <w:proofErr w:type="spellEnd"/>
      <w:r w:rsidRPr="00920EED">
        <w:rPr>
          <w:rFonts w:eastAsia="Times New Roman"/>
        </w:rPr>
        <w:t xml:space="preserve"> is often understood as a signature initiative in </w:t>
      </w:r>
      <w:proofErr w:type="spellStart"/>
      <w:r w:rsidRPr="00920EED">
        <w:rPr>
          <w:rFonts w:eastAsia="Times New Roman"/>
        </w:rPr>
        <w:t>internationalising</w:t>
      </w:r>
      <w:proofErr w:type="spellEnd"/>
      <w:r w:rsidRPr="00920EED">
        <w:rPr>
          <w:rFonts w:eastAsia="Times New Roman"/>
        </w:rPr>
        <w:t xml:space="preserve"> the Vietnamese higher education (HE) curriculum. However, in practice, it reflects features of curriculum transposition rather than curriculum </w:t>
      </w:r>
      <w:proofErr w:type="spellStart"/>
      <w:r w:rsidRPr="00920EED">
        <w:rPr>
          <w:rFonts w:eastAsia="Times New Roman"/>
        </w:rPr>
        <w:t>internationalisation</w:t>
      </w:r>
      <w:proofErr w:type="spellEnd"/>
      <w:r w:rsidRPr="00920EED">
        <w:rPr>
          <w:rFonts w:eastAsia="Times New Roman"/>
        </w:rPr>
        <w:t xml:space="preserve">. After 10 years of implementation, the project has had positive impacts in terms of providing students with exposure to advanced </w:t>
      </w:r>
      <w:r w:rsidRPr="00920EED">
        <w:rPr>
          <w:rFonts w:eastAsia="Times New Roman"/>
        </w:rPr>
        <w:lastRenderedPageBreak/>
        <w:t xml:space="preserve">disciplinary knowledge and learning environment and enhancing students’ generic skills and English proficiency, boosting graduates’ competitiveness in the local and regional </w:t>
      </w:r>
      <w:proofErr w:type="spellStart"/>
      <w:r w:rsidRPr="00920EED">
        <w:rPr>
          <w:rFonts w:eastAsia="Times New Roman"/>
        </w:rPr>
        <w:t>labour</w:t>
      </w:r>
      <w:proofErr w:type="spellEnd"/>
      <w:r w:rsidRPr="00920EED">
        <w:rPr>
          <w:rFonts w:eastAsia="Times New Roman"/>
        </w:rPr>
        <w:t xml:space="preserve"> market. However, its objective of producing a high quality workforce for Vietnam is still far from being achieved, partly because advanced </w:t>
      </w:r>
      <w:proofErr w:type="spellStart"/>
      <w:r w:rsidRPr="00920EED">
        <w:rPr>
          <w:rFonts w:eastAsia="Times New Roman"/>
        </w:rPr>
        <w:t>programmes</w:t>
      </w:r>
      <w:proofErr w:type="spellEnd"/>
      <w:r w:rsidRPr="00920EED">
        <w:rPr>
          <w:rFonts w:eastAsia="Times New Roman"/>
        </w:rPr>
        <w:t xml:space="preserve"> are implemented only within certain disciplines in selected universities. Only a small proportion of students can have to the advanced </w:t>
      </w:r>
      <w:proofErr w:type="spellStart"/>
      <w:r w:rsidRPr="00920EED">
        <w:rPr>
          <w:rFonts w:eastAsia="Times New Roman"/>
        </w:rPr>
        <w:t>programmes</w:t>
      </w:r>
      <w:proofErr w:type="spellEnd"/>
      <w:r w:rsidRPr="00920EED">
        <w:rPr>
          <w:rFonts w:eastAsia="Times New Roman"/>
        </w:rPr>
        <w:t xml:space="preserve">. Impacts are fragmented and on a small scale rather than the advanced </w:t>
      </w:r>
      <w:proofErr w:type="spellStart"/>
      <w:r w:rsidRPr="00920EED">
        <w:rPr>
          <w:rFonts w:eastAsia="Times New Roman"/>
        </w:rPr>
        <w:t>programmes</w:t>
      </w:r>
      <w:proofErr w:type="spellEnd"/>
      <w:r w:rsidRPr="00920EED">
        <w:rPr>
          <w:rFonts w:eastAsia="Times New Roman"/>
        </w:rPr>
        <w:t xml:space="preserve"> reshaping the entire enterprise of selected universities. The advanced </w:t>
      </w:r>
      <w:proofErr w:type="spellStart"/>
      <w:r w:rsidRPr="00920EED">
        <w:rPr>
          <w:rFonts w:eastAsia="Times New Roman"/>
        </w:rPr>
        <w:t>programmes</w:t>
      </w:r>
      <w:proofErr w:type="spellEnd"/>
      <w:r w:rsidRPr="00920EED">
        <w:rPr>
          <w:rFonts w:eastAsia="Times New Roman"/>
        </w:rPr>
        <w:t xml:space="preserve"> do not tend to entail the systematic development of graduate attributes across the whole of a university. Moreover, the advanced </w:t>
      </w:r>
      <w:proofErr w:type="spellStart"/>
      <w:r w:rsidRPr="00920EED">
        <w:rPr>
          <w:rFonts w:eastAsia="Times New Roman"/>
        </w:rPr>
        <w:t>programmes</w:t>
      </w:r>
      <w:proofErr w:type="spellEnd"/>
      <w:r w:rsidRPr="00920EED">
        <w:rPr>
          <w:rFonts w:eastAsia="Times New Roman"/>
        </w:rPr>
        <w:t xml:space="preserve"> draw on entirely imported models in relation to </w:t>
      </w:r>
      <w:proofErr w:type="spellStart"/>
      <w:r w:rsidRPr="00920EED">
        <w:rPr>
          <w:rFonts w:eastAsia="Times New Roman"/>
        </w:rPr>
        <w:t>programme</w:t>
      </w:r>
      <w:proofErr w:type="spellEnd"/>
      <w:r w:rsidRPr="00920EED">
        <w:rPr>
          <w:rFonts w:eastAsia="Times New Roman"/>
        </w:rPr>
        <w:t xml:space="preserve"> structure, design, management and curriculum ideologies and content. Given the differences in histories, national needs, cultures, educational ideologies and especially infrastructures between Vietnamese Universities and their foreign partner universities, this neo-colonial approach is facing a number of challenges, especially in terms of sustainability, feasibility and practicality.</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39" w:name="m_8929123592588441684__Toc517770919"/>
      <w:proofErr w:type="spellStart"/>
      <w:proofErr w:type="gramStart"/>
      <w:r w:rsidRPr="00920EED">
        <w:rPr>
          <w:rFonts w:ascii="Calibri" w:eastAsia="Times New Roman" w:hAnsi="Calibri"/>
          <w:b/>
          <w:bCs/>
          <w:color w:val="800000"/>
          <w:sz w:val="22"/>
          <w:szCs w:val="22"/>
        </w:rPr>
        <w:t>Internationalisation</w:t>
      </w:r>
      <w:proofErr w:type="spellEnd"/>
      <w:r w:rsidRPr="00920EED">
        <w:rPr>
          <w:rFonts w:ascii="Calibri" w:eastAsia="Times New Roman" w:hAnsi="Calibri"/>
          <w:b/>
          <w:bCs/>
          <w:color w:val="800000"/>
          <w:sz w:val="22"/>
          <w:szCs w:val="22"/>
        </w:rPr>
        <w:t xml:space="preserve"> in Vietnamese Higher Education.</w:t>
      </w:r>
      <w:bookmarkEnd w:id="39"/>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Ly </w:t>
      </w:r>
      <w:proofErr w:type="spellStart"/>
      <w:r w:rsidRPr="00920EED">
        <w:rPr>
          <w:rFonts w:eastAsia="Times New Roman"/>
        </w:rPr>
        <w:t>Thi</w:t>
      </w:r>
      <w:proofErr w:type="spellEnd"/>
      <w:r w:rsidRPr="00920EED">
        <w:rPr>
          <w:rFonts w:eastAsia="Times New Roman"/>
        </w:rPr>
        <w:t xml:space="preserve"> Tran and Simon </w:t>
      </w:r>
      <w:proofErr w:type="spellStart"/>
      <w:r w:rsidRPr="00920EED">
        <w:rPr>
          <w:rFonts w:eastAsia="Times New Roman"/>
        </w:rPr>
        <w:t>Marginson</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Springer,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This book focuses on models, strengths, opportunities, constraints and tensions in </w:t>
      </w:r>
      <w:proofErr w:type="spellStart"/>
      <w:r w:rsidRPr="00920EED">
        <w:rPr>
          <w:rFonts w:eastAsia="Times New Roman"/>
        </w:rPr>
        <w:t>internationalisation</w:t>
      </w:r>
      <w:proofErr w:type="spellEnd"/>
      <w:r w:rsidRPr="00920EED">
        <w:rPr>
          <w:rFonts w:eastAsia="Times New Roman"/>
        </w:rPr>
        <w:t xml:space="preserve"> in Vietnamese higher education. It reflects on key concepts from contemporary theories and models of </w:t>
      </w:r>
      <w:proofErr w:type="spellStart"/>
      <w:r w:rsidRPr="00920EED">
        <w:rPr>
          <w:rFonts w:eastAsia="Times New Roman"/>
        </w:rPr>
        <w:t>internationalisation</w:t>
      </w:r>
      <w:proofErr w:type="spellEnd"/>
      <w:r w:rsidRPr="00920EED">
        <w:rPr>
          <w:rFonts w:eastAsia="Times New Roman"/>
        </w:rPr>
        <w:t xml:space="preserve"> and discusses the implications for innovation, flexibility and responsiveness to local needs in Vietnam. Based on empirical research, theoretical knowledge and the experiences of researchers from Vietnam and overseas, the book draws out the distinctiveness and complexity of </w:t>
      </w:r>
      <w:proofErr w:type="spellStart"/>
      <w:r w:rsidRPr="00920EED">
        <w:rPr>
          <w:rFonts w:eastAsia="Times New Roman"/>
        </w:rPr>
        <w:t>internationalisation</w:t>
      </w:r>
      <w:proofErr w:type="spellEnd"/>
      <w:r w:rsidRPr="00920EED">
        <w:rPr>
          <w:rFonts w:eastAsia="Times New Roman"/>
        </w:rPr>
        <w:t xml:space="preserve"> practices and charts a way forward. It examines the key drivers and dimensions of </w:t>
      </w:r>
      <w:proofErr w:type="spellStart"/>
      <w:r w:rsidRPr="00920EED">
        <w:rPr>
          <w:rFonts w:eastAsia="Times New Roman"/>
        </w:rPr>
        <w:t>internationalising</w:t>
      </w:r>
      <w:proofErr w:type="spellEnd"/>
      <w:r w:rsidRPr="00920EED">
        <w:rPr>
          <w:rFonts w:eastAsia="Times New Roman"/>
        </w:rPr>
        <w:t xml:space="preserve"> Vietnamese higher education, and compares </w:t>
      </w:r>
      <w:proofErr w:type="spellStart"/>
      <w:r w:rsidRPr="00920EED">
        <w:rPr>
          <w:rFonts w:eastAsia="Times New Roman"/>
        </w:rPr>
        <w:t>internationalisation</w:t>
      </w:r>
      <w:proofErr w:type="spellEnd"/>
      <w:r w:rsidRPr="00920EED">
        <w:rPr>
          <w:rFonts w:eastAsia="Times New Roman"/>
        </w:rPr>
        <w:t xml:space="preserve"> in Vietnam to that in other countries. It clarifies and discusses tensions related to the appropriation of ‘Western’ </w:t>
      </w:r>
      <w:proofErr w:type="spellStart"/>
      <w:r w:rsidRPr="00920EED">
        <w:rPr>
          <w:rFonts w:eastAsia="Times New Roman"/>
        </w:rPr>
        <w:t>internationalisation</w:t>
      </w:r>
      <w:proofErr w:type="spellEnd"/>
      <w:r w:rsidRPr="00920EED">
        <w:rPr>
          <w:rFonts w:eastAsia="Times New Roman"/>
        </w:rPr>
        <w:t xml:space="preserve"> practice and models, and neo-liberal ideologies, to the local context of Vietnam. It provides readers with insights into government policy, quality assurance and benchmarking strategies, curriculum, the impact of international </w:t>
      </w:r>
      <w:proofErr w:type="spellStart"/>
      <w:r w:rsidRPr="00920EED">
        <w:rPr>
          <w:rFonts w:eastAsia="Times New Roman"/>
        </w:rPr>
        <w:t>organisations</w:t>
      </w:r>
      <w:proofErr w:type="spellEnd"/>
      <w:r w:rsidRPr="00920EED">
        <w:rPr>
          <w:rFonts w:eastAsia="Times New Roman"/>
        </w:rPr>
        <w:t xml:space="preserve"> on higher education, international student mobility, transnational education, employability, brain drain and brain gain and brain circulation. --- Table of contents: Vietnamese Government Policies and Practices in </w:t>
      </w:r>
      <w:proofErr w:type="spellStart"/>
      <w:r w:rsidRPr="00920EED">
        <w:rPr>
          <w:rFonts w:eastAsia="Times New Roman"/>
        </w:rPr>
        <w:t>Internationalisation</w:t>
      </w:r>
      <w:proofErr w:type="spellEnd"/>
      <w:r w:rsidRPr="00920EED">
        <w:rPr>
          <w:rFonts w:eastAsia="Times New Roman"/>
        </w:rPr>
        <w:t xml:space="preserve"> of Higher Education / Lan Hoang, Ly </w:t>
      </w:r>
      <w:proofErr w:type="spellStart"/>
      <w:r w:rsidRPr="00920EED">
        <w:rPr>
          <w:rFonts w:eastAsia="Times New Roman"/>
        </w:rPr>
        <w:t>Thi</w:t>
      </w:r>
      <w:proofErr w:type="spellEnd"/>
      <w:r w:rsidRPr="00920EED">
        <w:rPr>
          <w:rFonts w:eastAsia="Times New Roman"/>
        </w:rPr>
        <w:t xml:space="preserve"> Tran, </w:t>
      </w:r>
      <w:proofErr w:type="spellStart"/>
      <w:r w:rsidRPr="00920EED">
        <w:rPr>
          <w:rFonts w:eastAsia="Times New Roman"/>
        </w:rPr>
        <w:t>Hiep</w:t>
      </w:r>
      <w:proofErr w:type="spellEnd"/>
      <w:r w:rsidRPr="00920EED">
        <w:rPr>
          <w:rFonts w:eastAsia="Times New Roman"/>
        </w:rPr>
        <w:t xml:space="preserve">-Hung Pham --- Current Perspectives on </w:t>
      </w:r>
      <w:proofErr w:type="spellStart"/>
      <w:r w:rsidRPr="00920EED">
        <w:rPr>
          <w:rFonts w:eastAsia="Times New Roman"/>
        </w:rPr>
        <w:t>Internationalisation</w:t>
      </w:r>
      <w:proofErr w:type="spellEnd"/>
      <w:r w:rsidRPr="00920EED">
        <w:rPr>
          <w:rFonts w:eastAsia="Times New Roman"/>
        </w:rPr>
        <w:t xml:space="preserve"> of Quality Assurance at the Institutional Level / </w:t>
      </w:r>
      <w:proofErr w:type="spellStart"/>
      <w:r w:rsidRPr="00920EED">
        <w:rPr>
          <w:rFonts w:eastAsia="Times New Roman"/>
        </w:rPr>
        <w:t>Quyen</w:t>
      </w:r>
      <w:proofErr w:type="spellEnd"/>
      <w:r w:rsidRPr="00920EED">
        <w:rPr>
          <w:rFonts w:eastAsia="Times New Roman"/>
        </w:rPr>
        <w:t xml:space="preserve"> T. N. Do --- The ‘Advanced </w:t>
      </w:r>
      <w:proofErr w:type="spellStart"/>
      <w:r w:rsidRPr="00920EED">
        <w:rPr>
          <w:rFonts w:eastAsia="Times New Roman"/>
        </w:rPr>
        <w:t>Programmes’</w:t>
      </w:r>
      <w:proofErr w:type="spellEnd"/>
      <w:r w:rsidRPr="00920EED">
        <w:rPr>
          <w:rFonts w:eastAsia="Times New Roman"/>
        </w:rPr>
        <w:t xml:space="preserve"> in Vietnam: </w:t>
      </w:r>
      <w:proofErr w:type="spellStart"/>
      <w:r w:rsidRPr="00920EED">
        <w:rPr>
          <w:rFonts w:eastAsia="Times New Roman"/>
        </w:rPr>
        <w:t>Internationalising</w:t>
      </w:r>
      <w:proofErr w:type="spellEnd"/>
      <w:r w:rsidRPr="00920EED">
        <w:rPr>
          <w:rFonts w:eastAsia="Times New Roman"/>
        </w:rPr>
        <w:t xml:space="preserve"> the Curriculum or Importing the ‘Best Curriculum’ of the West? / Ly </w:t>
      </w:r>
      <w:proofErr w:type="spellStart"/>
      <w:r w:rsidRPr="00920EED">
        <w:rPr>
          <w:rFonts w:eastAsia="Times New Roman"/>
        </w:rPr>
        <w:t>Thi</w:t>
      </w:r>
      <w:proofErr w:type="spellEnd"/>
      <w:r w:rsidRPr="00920EED">
        <w:rPr>
          <w:rFonts w:eastAsia="Times New Roman"/>
        </w:rPr>
        <w:t xml:space="preserve"> Tran, Huong Le Thanh Phan, Simon </w:t>
      </w:r>
      <w:proofErr w:type="spellStart"/>
      <w:r w:rsidRPr="00920EED">
        <w:rPr>
          <w:rFonts w:eastAsia="Times New Roman"/>
        </w:rPr>
        <w:t>Marginson</w:t>
      </w:r>
      <w:proofErr w:type="spellEnd"/>
      <w:r w:rsidRPr="00920EED">
        <w:rPr>
          <w:rFonts w:eastAsia="Times New Roman"/>
        </w:rPr>
        <w:t xml:space="preserve"> --- Transnational Education in the Vietnamese Market: Paradoxes and Possibilities / </w:t>
      </w:r>
      <w:proofErr w:type="spellStart"/>
      <w:r w:rsidRPr="00920EED">
        <w:rPr>
          <w:rFonts w:eastAsia="Times New Roman"/>
        </w:rPr>
        <w:t>Nhai</w:t>
      </w:r>
      <w:proofErr w:type="spellEnd"/>
      <w:r w:rsidRPr="00920EED">
        <w:rPr>
          <w:rFonts w:eastAsia="Times New Roman"/>
        </w:rPr>
        <w:t xml:space="preserve"> Nguyen --- Impacts of International Organizations on Vietnam’s Higher Education Policy: The Good, the Bad and the Ugly / Diep-Ngoc Tran --- English-Medium-Instruction Management: The Missing Piece in the </w:t>
      </w:r>
      <w:proofErr w:type="spellStart"/>
      <w:r w:rsidRPr="00920EED">
        <w:rPr>
          <w:rFonts w:eastAsia="Times New Roman"/>
        </w:rPr>
        <w:t>Internationalisation</w:t>
      </w:r>
      <w:proofErr w:type="spellEnd"/>
      <w:r w:rsidRPr="00920EED">
        <w:rPr>
          <w:rFonts w:eastAsia="Times New Roman"/>
        </w:rPr>
        <w:t xml:space="preserve"> Puzzle of Vietnamese Higher Education / Huong Thu Nguyen --- Student Mobility, Employability and Contributions / Historical Trends of Vietnamese International Student Mobility / Chi Hong Nguyen --- International Students’ Choice of Destinations for Overseas Study: A Specific Push-Pull Model for Vietnam / </w:t>
      </w:r>
      <w:proofErr w:type="spellStart"/>
      <w:r w:rsidRPr="00920EED">
        <w:rPr>
          <w:rFonts w:eastAsia="Times New Roman"/>
        </w:rPr>
        <w:t>Hiep</w:t>
      </w:r>
      <w:proofErr w:type="spellEnd"/>
      <w:r w:rsidRPr="00920EED">
        <w:rPr>
          <w:rFonts w:eastAsia="Times New Roman"/>
        </w:rPr>
        <w:t xml:space="preserve">-Hung Pham --- </w:t>
      </w:r>
      <w:r w:rsidRPr="00920EED">
        <w:rPr>
          <w:rFonts w:eastAsia="Times New Roman"/>
        </w:rPr>
        <w:lastRenderedPageBreak/>
        <w:t xml:space="preserve">International Students’ Aspirations to Contribute to Socioeconomic Development in Vietnam / Lien Pham --- Employers’ Perspectives on Vietnamese Returnee Students / Anh Pham --- From Brain Drain and Brain Gain to Brain Circulation: Conceptualizing Re-Expatriation Intentions of Vietnamese Returnees / Nga </w:t>
      </w:r>
      <w:proofErr w:type="spellStart"/>
      <w:r w:rsidRPr="00920EED">
        <w:rPr>
          <w:rFonts w:eastAsia="Times New Roman"/>
        </w:rPr>
        <w:t>Thi</w:t>
      </w:r>
      <w:proofErr w:type="spellEnd"/>
      <w:r w:rsidRPr="00920EED">
        <w:rPr>
          <w:rFonts w:eastAsia="Times New Roman"/>
        </w:rPr>
        <w:t xml:space="preserve"> Thuy Ho, Pi-Shen </w:t>
      </w:r>
      <w:proofErr w:type="spellStart"/>
      <w:r w:rsidRPr="00920EED">
        <w:rPr>
          <w:rFonts w:eastAsia="Times New Roman"/>
        </w:rPr>
        <w:t>Seet</w:t>
      </w:r>
      <w:proofErr w:type="spellEnd"/>
      <w:r w:rsidRPr="00920EED">
        <w:rPr>
          <w:rFonts w:eastAsia="Times New Roman"/>
        </w:rPr>
        <w:t xml:space="preserve">, Janice Jones --- Vietnamese Students’ Transition to International Non-Government </w:t>
      </w:r>
      <w:proofErr w:type="spellStart"/>
      <w:r w:rsidRPr="00920EED">
        <w:rPr>
          <w:rFonts w:eastAsia="Times New Roman"/>
        </w:rPr>
        <w:t>Organisations</w:t>
      </w:r>
      <w:proofErr w:type="spellEnd"/>
      <w:r w:rsidRPr="00920EED">
        <w:rPr>
          <w:rFonts w:eastAsia="Times New Roman"/>
        </w:rPr>
        <w:t xml:space="preserve"> / Lan </w:t>
      </w:r>
      <w:proofErr w:type="spellStart"/>
      <w:r w:rsidRPr="00920EED">
        <w:rPr>
          <w:rFonts w:eastAsia="Times New Roman"/>
        </w:rPr>
        <w:t>Thi</w:t>
      </w:r>
      <w:proofErr w:type="spellEnd"/>
      <w:r w:rsidRPr="00920EED">
        <w:rPr>
          <w:rFonts w:eastAsia="Times New Roman"/>
        </w:rPr>
        <w:t xml:space="preserve"> </w:t>
      </w:r>
      <w:proofErr w:type="spellStart"/>
      <w:r w:rsidRPr="00920EED">
        <w:rPr>
          <w:rFonts w:eastAsia="Times New Roman"/>
        </w:rPr>
        <w:t>Quynh</w:t>
      </w:r>
      <w:proofErr w:type="spellEnd"/>
      <w:r w:rsidRPr="00920EED">
        <w:rPr>
          <w:rFonts w:eastAsia="Times New Roman"/>
        </w:rPr>
        <w:t xml:space="preserve"> Mai --- </w:t>
      </w:r>
      <w:proofErr w:type="spellStart"/>
      <w:r w:rsidRPr="00920EED">
        <w:rPr>
          <w:rFonts w:eastAsia="Times New Roman"/>
        </w:rPr>
        <w:t>Internationalisation</w:t>
      </w:r>
      <w:proofErr w:type="spellEnd"/>
      <w:r w:rsidRPr="00920EED">
        <w:rPr>
          <w:rFonts w:eastAsia="Times New Roman"/>
        </w:rPr>
        <w:t xml:space="preserve"> of Vietnamese Higher Education: Possibilities, Challenges and Implications / Ly </w:t>
      </w:r>
      <w:proofErr w:type="spellStart"/>
      <w:r w:rsidRPr="00920EED">
        <w:rPr>
          <w:rFonts w:eastAsia="Times New Roman"/>
        </w:rPr>
        <w:t>Thi</w:t>
      </w:r>
      <w:proofErr w:type="spellEnd"/>
      <w:r w:rsidRPr="00920EED">
        <w:rPr>
          <w:rFonts w:eastAsia="Times New Roman"/>
        </w:rPr>
        <w:t xml:space="preserve"> Tran, Simon </w:t>
      </w:r>
      <w:proofErr w:type="spellStart"/>
      <w:r w:rsidRPr="00920EED">
        <w:rPr>
          <w:rFonts w:eastAsia="Times New Roman"/>
        </w:rPr>
        <w:t>Marginson</w:t>
      </w:r>
      <w:proofErr w:type="spellEnd"/>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25"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40" w:name="m_8929123592588441684__Toc517770920"/>
      <w:r w:rsidRPr="00920EED">
        <w:rPr>
          <w:rFonts w:ascii="Calibri" w:eastAsia="Times New Roman" w:hAnsi="Calibri"/>
          <w:b/>
          <w:bCs/>
          <w:color w:val="800000"/>
          <w:sz w:val="22"/>
          <w:szCs w:val="22"/>
        </w:rPr>
        <w:t>Skill Gap from Employers’ Evaluation: A case of VNU Graduates.</w:t>
      </w:r>
      <w:bookmarkEnd w:id="40"/>
    </w:p>
    <w:p w:rsidR="00920EED" w:rsidRPr="00920EED" w:rsidRDefault="00920EED" w:rsidP="00920EED">
      <w:pPr>
        <w:spacing w:before="100" w:beforeAutospacing="1"/>
        <w:rPr>
          <w:rFonts w:eastAsia="Times New Roman"/>
        </w:rPr>
      </w:pPr>
      <w:r w:rsidRPr="00920EED">
        <w:rPr>
          <w:rFonts w:eastAsia="Times New Roman"/>
        </w:rPr>
        <w:t xml:space="preserve">Mai </w:t>
      </w:r>
      <w:proofErr w:type="spellStart"/>
      <w:r w:rsidRPr="00920EED">
        <w:rPr>
          <w:rFonts w:eastAsia="Times New Roman"/>
        </w:rPr>
        <w:t>Thi</w:t>
      </w:r>
      <w:proofErr w:type="spellEnd"/>
      <w:r w:rsidRPr="00920EED">
        <w:rPr>
          <w:rFonts w:eastAsia="Times New Roman"/>
        </w:rPr>
        <w:t xml:space="preserve"> </w:t>
      </w:r>
      <w:proofErr w:type="spellStart"/>
      <w:r w:rsidRPr="00920EED">
        <w:rPr>
          <w:rFonts w:eastAsia="Times New Roman"/>
        </w:rPr>
        <w:t>Quynh</w:t>
      </w:r>
      <w:proofErr w:type="spellEnd"/>
      <w:r w:rsidRPr="00920EED">
        <w:rPr>
          <w:rFonts w:eastAsia="Times New Roman"/>
        </w:rPr>
        <w:t xml:space="preserve"> </w:t>
      </w:r>
      <w:proofErr w:type="gramStart"/>
      <w:r w:rsidRPr="00920EED">
        <w:rPr>
          <w:rFonts w:eastAsia="Times New Roman"/>
        </w:rPr>
        <w:t>Lan</w:t>
      </w:r>
      <w:proofErr w:type="gramEnd"/>
      <w:r w:rsidRPr="00920EED">
        <w:rPr>
          <w:rFonts w:eastAsia="Times New Roman"/>
        </w:rPr>
        <w:t>. VNU Journal of Science: Education Research, 2018, volume 34, number 2.</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26" w:tgtFrame="_blank" w:history="1">
        <w:r w:rsidRPr="00920EED">
          <w:rPr>
            <w:rFonts w:eastAsia="Times New Roman"/>
            <w:color w:val="0000FF"/>
            <w:u w:val="single"/>
          </w:rPr>
          <w:t>https://js.vnu.edu.vn/ER/article/download/4137/3845</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With globalization, the university-work transition has become increasingly challenging for graduates and employers. In the new context, the mission of university has shifted, and knowledge is no longer considered as singular [1]. The traditional role of universities in producing knowledge has changed to give more focus on the demands of society. The “codified knowledge” acquired from didactic teaching in universities can be at odds with the often “informal and tacit” knowledge required in the workplace. The development of information technology makes the nature of work changing very fast; graduates need to achieve attributes that help them not only do the work corresponding with their disciplines, but be able to learn new skills and new knowledge. This paper presents the preliminary results of a questionnaire survey among 25 employers of VNU School of Law’s graduates to explore employers’ evaluation of the employability of graduates from Vietnam National University Hanoi. Applying theories of graduate attributes [2], employability [3] and graduate transferable skills [4, 5], the survey explores the gap between university study and the requirements at the work market of graduates. This paper argues that there is considerable distance between university knowledge and skills and the nature of the work. Graduates lack transferable skills, those that allow them to acquire the necessary skills, to satisfy the requirements of the </w:t>
      </w:r>
      <w:proofErr w:type="spellStart"/>
      <w:r w:rsidRPr="00920EED">
        <w:rPr>
          <w:rFonts w:eastAsia="Times New Roman"/>
        </w:rPr>
        <w:t>morden</w:t>
      </w:r>
      <w:proofErr w:type="spellEnd"/>
      <w:r w:rsidRPr="00920EED">
        <w:rPr>
          <w:rFonts w:eastAsia="Times New Roman"/>
        </w:rPr>
        <w:t xml:space="preserve"> workplace, to transfer abstract cognitive skills. These skills are needed before the graduates enter the work market as the employers expect them to practice these skills competently at work. Although these skills can be generated through work, the employers do </w:t>
      </w:r>
      <w:proofErr w:type="spellStart"/>
      <w:r w:rsidRPr="00920EED">
        <w:rPr>
          <w:rFonts w:eastAsia="Times New Roman"/>
        </w:rPr>
        <w:t>emphasise</w:t>
      </w:r>
      <w:proofErr w:type="spellEnd"/>
      <w:r w:rsidRPr="00920EED">
        <w:rPr>
          <w:rFonts w:eastAsia="Times New Roman"/>
        </w:rPr>
        <w:t xml:space="preserve"> their importance for </w:t>
      </w:r>
      <w:proofErr w:type="spellStart"/>
      <w:r w:rsidRPr="00920EED">
        <w:rPr>
          <w:rFonts w:eastAsia="Times New Roman"/>
        </w:rPr>
        <w:t>univesrity</w:t>
      </w:r>
      <w:proofErr w:type="spellEnd"/>
      <w:r w:rsidRPr="00920EED">
        <w:rPr>
          <w:rFonts w:eastAsia="Times New Roman"/>
        </w:rPr>
        <w:t xml:space="preserve"> graduates. Therefore the university teaching and learning process should be reviewed and revised (if necessary) to develop these transferable skills during the time at the university. </w:t>
      </w:r>
      <w:proofErr w:type="gramStart"/>
      <w:r w:rsidRPr="00920EED">
        <w:rPr>
          <w:rFonts w:eastAsia="Times New Roman"/>
        </w:rPr>
        <w:t>[Lan-2018.pdf].</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41" w:name="m_8929123592588441684__Toc517770921"/>
      <w:r w:rsidRPr="00920EED">
        <w:rPr>
          <w:rFonts w:ascii="Calibri" w:eastAsia="Times New Roman" w:hAnsi="Calibri"/>
          <w:b/>
          <w:bCs/>
          <w:color w:val="800000"/>
          <w:sz w:val="22"/>
          <w:szCs w:val="22"/>
        </w:rPr>
        <w:t>Hospitality higher education in Vietnam: Voices from stakeholders.</w:t>
      </w:r>
      <w:bookmarkEnd w:id="41"/>
    </w:p>
    <w:p w:rsidR="00920EED" w:rsidRPr="00920EED" w:rsidRDefault="00920EED" w:rsidP="00920EED">
      <w:pPr>
        <w:spacing w:before="100" w:beforeAutospacing="1"/>
        <w:rPr>
          <w:rFonts w:eastAsia="Times New Roman"/>
        </w:rPr>
      </w:pPr>
      <w:proofErr w:type="gramStart"/>
      <w:r w:rsidRPr="00920EED">
        <w:rPr>
          <w:rFonts w:eastAsia="Times New Roman"/>
        </w:rPr>
        <w:lastRenderedPageBreak/>
        <w:t xml:space="preserve">Anh H. Le, Christine V. McDonald and Helen </w:t>
      </w:r>
      <w:proofErr w:type="spellStart"/>
      <w:r w:rsidRPr="00920EED">
        <w:rPr>
          <w:rFonts w:eastAsia="Times New Roman"/>
        </w:rPr>
        <w:t>Klieve</w:t>
      </w:r>
      <w:proofErr w:type="spellEnd"/>
      <w:r w:rsidRPr="00920EED">
        <w:rPr>
          <w:rFonts w:eastAsia="Times New Roman"/>
        </w:rPr>
        <w:t>.</w:t>
      </w:r>
      <w:proofErr w:type="gramEnd"/>
      <w:r w:rsidRPr="00920EED">
        <w:rPr>
          <w:rFonts w:eastAsia="Times New Roman"/>
        </w:rPr>
        <w:t xml:space="preserve"> Tourism Management Perspectives, 2018, volume 27, pp. 68-82.</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The tourism sector has become an increasingly important driver of growth and prosperity for many countries. Given the comparatively low contribution of the tourism sector to the economy in Vietnam, an in-depth exploration of industry aspects is worthwhile to consider. This study explored factors influencing effective hospitality higher education in Vietnam that support the on-going development of the industry through the availability of quality human resources. The study involved 26 in-depth interviews with industry professionals, hospitality academics, and hospitality undergraduate students. Three factors were identified, including (1) the current employment demand in the Vietnamese hospitality industry, (2) the suitability of hospitality programs in preparation for hospitality careers, and (3) the reality of Vietnamese hospitality workplaces for higher education students. The findings of this study provide insights into the current status of hospitality higher education in Vietnam, and offer evidence-based insights into key factors influencing contributions of higher education to an expanding hospitality industry.</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27"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42" w:name="m_8929123592588441684__Toc517770922"/>
      <w:r w:rsidRPr="00920EED">
        <w:rPr>
          <w:rFonts w:ascii="Arial" w:eastAsia="Times New Roman" w:hAnsi="Arial" w:cs="Arial"/>
          <w:b/>
          <w:bCs/>
          <w:color w:val="FFFFFF"/>
          <w:kern w:val="36"/>
          <w:sz w:val="48"/>
          <w:szCs w:val="48"/>
        </w:rPr>
        <w:t>HEALTH CARE</w:t>
      </w:r>
      <w:bookmarkEnd w:id="42"/>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43" w:name="m_8929123592588441684__Toc517770923"/>
      <w:proofErr w:type="gramStart"/>
      <w:r w:rsidRPr="00920EED">
        <w:rPr>
          <w:rFonts w:ascii="Calibri" w:eastAsia="Times New Roman" w:hAnsi="Calibri"/>
          <w:b/>
          <w:bCs/>
          <w:color w:val="800000"/>
          <w:sz w:val="22"/>
          <w:szCs w:val="22"/>
        </w:rPr>
        <w:t>Inclusion of Health in Environmental Impact Assessment of Major Transport Infrastructure Projects in Vietnam.</w:t>
      </w:r>
      <w:bookmarkEnd w:id="43"/>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Tracy Pham, Emily Riley and Patrick Harris.</w:t>
      </w:r>
      <w:proofErr w:type="gramEnd"/>
      <w:r w:rsidRPr="00920EED">
        <w:rPr>
          <w:rFonts w:eastAsia="Times New Roman"/>
        </w:rPr>
        <w:t xml:space="preserve"> </w:t>
      </w:r>
      <w:proofErr w:type="spellStart"/>
      <w:proofErr w:type="gramStart"/>
      <w:r w:rsidRPr="00920EED">
        <w:rPr>
          <w:rFonts w:eastAsia="Times New Roman"/>
        </w:rPr>
        <w:t>Int</w:t>
      </w:r>
      <w:proofErr w:type="spellEnd"/>
      <w:r w:rsidRPr="00920EED">
        <w:rPr>
          <w:rFonts w:eastAsia="Times New Roman"/>
        </w:rPr>
        <w:t xml:space="preserve"> J Health Policy </w:t>
      </w:r>
      <w:proofErr w:type="spellStart"/>
      <w:r w:rsidRPr="00920EED">
        <w:rPr>
          <w:rFonts w:eastAsia="Times New Roman"/>
        </w:rPr>
        <w:t>Manag</w:t>
      </w:r>
      <w:proofErr w:type="spellEnd"/>
      <w:r w:rsidRPr="00920EED">
        <w:rPr>
          <w:rFonts w:eastAsia="Times New Roman"/>
        </w:rPr>
        <w:t>, 2018.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28" w:tgtFrame="_blank" w:history="1">
        <w:r w:rsidRPr="00920EED">
          <w:rPr>
            <w:rFonts w:eastAsia="Times New Roman"/>
            <w:color w:val="0000FF"/>
            <w:u w:val="single"/>
          </w:rPr>
          <w:t>http://ijhpm.com/article_3492_4fbd4dabd57b9088f91d7419bc46e93c.pdf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Background: Infrastructure spending, especially in the transport sector, is expected to increase rapidly in Vietnam. This boost in transportation investment impacts health. Environmental impact assessments (EIAs) are essential tools for decision-making to reduce and mitigate anticipated impacts of development projects, and integration of health assessment as an essential part of the EIA process has been regulated in many high-income countries. There is, however, limited knowledge about how health is evaluated in these environmental assessments in</w:t>
      </w:r>
      <w:proofErr w:type="gramStart"/>
      <w:r w:rsidRPr="00920EED">
        <w:rPr>
          <w:rFonts w:eastAsia="Times New Roman"/>
        </w:rPr>
        <w:t>  low</w:t>
      </w:r>
      <w:proofErr w:type="gramEnd"/>
      <w:r w:rsidRPr="00920EED">
        <w:rPr>
          <w:rFonts w:eastAsia="Times New Roman"/>
        </w:rPr>
        <w:t xml:space="preserve">- and middle-income countries (LMICs) such as Vietnam. --- Methods: We did an analysis of EIAs of four major transport projects in Vietnam, applying a six-step coding framework previously used to investigate EIAs in the Australian context. --- Results: We found </w:t>
      </w:r>
      <w:r w:rsidRPr="00920EED">
        <w:rPr>
          <w:rFonts w:eastAsia="Times New Roman"/>
        </w:rPr>
        <w:lastRenderedPageBreak/>
        <w:t>that health was inadequately considered in all four EIAs. There was no direct health assessment within the four EIAs due to the lack of formal requirements from either Government or the financing agency, the Asian Development Bank (ADB). Health issues were often identified as risks posed by the projects within the assessment of impacts on environmental conditions. A broader consideration of health was limited. When social outcomes of the projects were present in EIAs, they were often mentioned once without any detailed assessment or linking to health. There was no evidence linking health benefits and shifts towards active travel with the construction of two metro rail projects. Mitigation measures offered in all four EIAs were found to be generic and insubstantial. --- Conclusion: The health assessments in the EIAs of four transport projects in Vietnam were significantly less detailed than those in Australia, mainly due to the lack of legislative requirements. The lack of health content indicates the need for involvement of health experts in the environmental assessment process, as well as requirements for the health assessment to be integrated in EIA. Our findings suggest there is the need to build capacity both within and outside of government to fully consider the health impacts of infrastructure in EIA practice.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44" w:name="m_8929123592588441684__Toc517770924"/>
      <w:r w:rsidRPr="00920EED">
        <w:rPr>
          <w:rFonts w:ascii="Calibri" w:eastAsia="Times New Roman" w:hAnsi="Calibri"/>
          <w:b/>
          <w:bCs/>
          <w:color w:val="800000"/>
          <w:sz w:val="22"/>
          <w:szCs w:val="22"/>
        </w:rPr>
        <w:t>Toward Carbon Certificate in Vietnam: Net Ecosystem Production and Basic Income for the Local Community.</w:t>
      </w:r>
      <w:bookmarkEnd w:id="44"/>
    </w:p>
    <w:p w:rsidR="00920EED" w:rsidRPr="00920EED" w:rsidRDefault="00920EED" w:rsidP="00920EED">
      <w:pPr>
        <w:spacing w:before="100" w:beforeAutospacing="1"/>
        <w:rPr>
          <w:rFonts w:eastAsia="Times New Roman"/>
        </w:rPr>
      </w:pPr>
      <w:proofErr w:type="gramStart"/>
      <w:r w:rsidRPr="00920EED">
        <w:rPr>
          <w:rFonts w:eastAsia="Times New Roman"/>
        </w:rPr>
        <w:t>Tran Van Do and Tamotsu Sato.</w:t>
      </w:r>
      <w:proofErr w:type="gramEnd"/>
      <w:r w:rsidRPr="00920EED">
        <w:rPr>
          <w:rFonts w:eastAsia="Times New Roman"/>
        </w:rPr>
        <w:t xml:space="preserve"> </w:t>
      </w:r>
      <w:proofErr w:type="gramStart"/>
      <w:r w:rsidRPr="00920EED">
        <w:rPr>
          <w:rFonts w:eastAsia="Times New Roman"/>
        </w:rPr>
        <w:t>in</w:t>
      </w:r>
      <w:proofErr w:type="gramEnd"/>
      <w:r w:rsidRPr="00920EED">
        <w:rPr>
          <w:rFonts w:eastAsia="Times New Roman"/>
        </w:rPr>
        <w:t>: Environmental Resources Use and Challenges in Contemporary Southeast Asia: Tropical Ecosystems in Transition, Springer Singapore, Singapore, 2018, pp. 79-96.</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In recent years, ecologists have focused on estimating Net Ecosystem Production (NEP) to understand the role of </w:t>
      </w:r>
      <w:proofErr w:type="spellStart"/>
      <w:r w:rsidRPr="00920EED">
        <w:rPr>
          <w:rFonts w:eastAsia="Times New Roman"/>
        </w:rPr>
        <w:t>forestsForest</w:t>
      </w:r>
      <w:proofErr w:type="spellEnd"/>
      <w:r w:rsidRPr="00920EED">
        <w:rPr>
          <w:rFonts w:eastAsia="Times New Roman"/>
        </w:rPr>
        <w:t xml:space="preserve"> against increasing concentrations of CO2 in the atmosphere, a major concern in researches and debates on global warming. This is due to the fact that NEP of a </w:t>
      </w:r>
      <w:proofErr w:type="spellStart"/>
      <w:r w:rsidRPr="00920EED">
        <w:rPr>
          <w:rFonts w:eastAsia="Times New Roman"/>
        </w:rPr>
        <w:t>forestForest</w:t>
      </w:r>
      <w:proofErr w:type="spellEnd"/>
      <w:r w:rsidRPr="00920EED">
        <w:rPr>
          <w:rFonts w:eastAsia="Times New Roman"/>
        </w:rPr>
        <w:t xml:space="preserve"> is the amount of </w:t>
      </w:r>
      <w:proofErr w:type="spellStart"/>
      <w:r w:rsidRPr="00920EED">
        <w:rPr>
          <w:rFonts w:eastAsia="Times New Roman"/>
        </w:rPr>
        <w:t>carbonCarbon</w:t>
      </w:r>
      <w:proofErr w:type="spellEnd"/>
      <w:r w:rsidRPr="00920EED">
        <w:rPr>
          <w:rFonts w:eastAsia="Times New Roman"/>
        </w:rPr>
        <w:t xml:space="preserve"> accumulated in a unit of area and time. This chapter discusses NEP in tropical broad-leaved forests of the </w:t>
      </w:r>
      <w:proofErr w:type="spellStart"/>
      <w:r w:rsidRPr="00920EED">
        <w:rPr>
          <w:rFonts w:eastAsia="Times New Roman"/>
        </w:rPr>
        <w:t>Copia</w:t>
      </w:r>
      <w:proofErr w:type="spellEnd"/>
      <w:r w:rsidRPr="00920EED">
        <w:rPr>
          <w:rFonts w:eastAsia="Times New Roman"/>
        </w:rPr>
        <w:t xml:space="preserve"> Natural </w:t>
      </w:r>
      <w:proofErr w:type="spellStart"/>
      <w:r w:rsidRPr="00920EED">
        <w:rPr>
          <w:rFonts w:eastAsia="Times New Roman"/>
        </w:rPr>
        <w:t>ReserveCopia</w:t>
      </w:r>
      <w:proofErr w:type="spellEnd"/>
      <w:r w:rsidRPr="00920EED">
        <w:rPr>
          <w:rFonts w:eastAsia="Times New Roman"/>
        </w:rPr>
        <w:t xml:space="preserve"> natural reserve, northwest </w:t>
      </w:r>
      <w:proofErr w:type="spellStart"/>
      <w:r w:rsidRPr="00920EED">
        <w:rPr>
          <w:rFonts w:eastAsia="Times New Roman"/>
        </w:rPr>
        <w:t>VietnamVietnam</w:t>
      </w:r>
      <w:proofErr w:type="spellEnd"/>
      <w:r w:rsidRPr="00920EED">
        <w:rPr>
          <w:rFonts w:eastAsia="Times New Roman"/>
        </w:rPr>
        <w:t xml:space="preserve"> and the need for a carbon </w:t>
      </w:r>
      <w:proofErr w:type="spellStart"/>
      <w:r w:rsidRPr="00920EED">
        <w:rPr>
          <w:rFonts w:eastAsia="Times New Roman"/>
        </w:rPr>
        <w:t>certificateCarbon</w:t>
      </w:r>
      <w:proofErr w:type="spellEnd"/>
      <w:r w:rsidRPr="00920EED">
        <w:rPr>
          <w:rFonts w:eastAsia="Times New Roman"/>
        </w:rPr>
        <w:t xml:space="preserve"> certificate to support the local community. Based on field research in northwest </w:t>
      </w:r>
      <w:proofErr w:type="spellStart"/>
      <w:r w:rsidRPr="00920EED">
        <w:rPr>
          <w:rFonts w:eastAsia="Times New Roman"/>
        </w:rPr>
        <w:t>VietnamVietnam</w:t>
      </w:r>
      <w:proofErr w:type="spellEnd"/>
      <w:r w:rsidRPr="00920EED">
        <w:rPr>
          <w:rFonts w:eastAsia="Times New Roman"/>
        </w:rPr>
        <w:t xml:space="preserve">, this chapter proposes a modified and easily applicable method for estimating NEP. Research results indicate that one hectare of secondary broad-leaved </w:t>
      </w:r>
      <w:proofErr w:type="spellStart"/>
      <w:r w:rsidRPr="00920EED">
        <w:rPr>
          <w:rFonts w:eastAsia="Times New Roman"/>
        </w:rPr>
        <w:t>forestForest</w:t>
      </w:r>
      <w:proofErr w:type="spellEnd"/>
      <w:r w:rsidRPr="00920EED">
        <w:rPr>
          <w:rFonts w:eastAsia="Times New Roman"/>
        </w:rPr>
        <w:t xml:space="preserve"> in </w:t>
      </w:r>
      <w:proofErr w:type="spellStart"/>
      <w:r w:rsidRPr="00920EED">
        <w:rPr>
          <w:rFonts w:eastAsia="Times New Roman"/>
        </w:rPr>
        <w:t>VietnamVietnam</w:t>
      </w:r>
      <w:proofErr w:type="spellEnd"/>
      <w:r w:rsidRPr="00920EED">
        <w:rPr>
          <w:rFonts w:eastAsia="Times New Roman"/>
        </w:rPr>
        <w:t xml:space="preserve"> can accumulate 6.57 Mg C y−1, more than twice that of old-growth </w:t>
      </w:r>
      <w:proofErr w:type="spellStart"/>
      <w:r w:rsidRPr="00920EED">
        <w:rPr>
          <w:rFonts w:eastAsia="Times New Roman"/>
        </w:rPr>
        <w:t>forestOld</w:t>
      </w:r>
      <w:proofErr w:type="spellEnd"/>
      <w:r w:rsidRPr="00920EED">
        <w:rPr>
          <w:rFonts w:eastAsia="Times New Roman"/>
        </w:rPr>
        <w:t xml:space="preserve">-growth forest at 2.57 Mg C y−1. Research suggests that NEP is higher than some other forests around the world. We suggest that a price should minimally sustain the </w:t>
      </w:r>
      <w:proofErr w:type="spellStart"/>
      <w:r w:rsidRPr="00920EED">
        <w:rPr>
          <w:rFonts w:eastAsia="Times New Roman"/>
        </w:rPr>
        <w:t>livelihoodLivelihood</w:t>
      </w:r>
      <w:proofErr w:type="spellEnd"/>
      <w:r w:rsidRPr="00920EED">
        <w:rPr>
          <w:rFonts w:eastAsia="Times New Roman"/>
        </w:rPr>
        <w:t xml:space="preserve"> of </w:t>
      </w:r>
      <w:proofErr w:type="spellStart"/>
      <w:r w:rsidRPr="00920EED">
        <w:rPr>
          <w:rFonts w:eastAsia="Times New Roman"/>
        </w:rPr>
        <w:t>forestForest</w:t>
      </w:r>
      <w:proofErr w:type="spellEnd"/>
      <w:r w:rsidRPr="00920EED">
        <w:rPr>
          <w:rFonts w:eastAsia="Times New Roman"/>
        </w:rPr>
        <w:t xml:space="preserve"> protectors, at around 10 US$/ton </w:t>
      </w:r>
      <w:proofErr w:type="spellStart"/>
      <w:r w:rsidRPr="00920EED">
        <w:rPr>
          <w:rFonts w:eastAsia="Times New Roman"/>
        </w:rPr>
        <w:t>carbonCarbon</w:t>
      </w:r>
      <w:proofErr w:type="spellEnd"/>
      <w:r w:rsidRPr="00920EED">
        <w:rPr>
          <w:rFonts w:eastAsia="Times New Roman"/>
        </w:rPr>
        <w:t xml:space="preserve">, a price much higher than current government payments of 10 US$ ha y−1, regardless of </w:t>
      </w:r>
      <w:proofErr w:type="spellStart"/>
      <w:r w:rsidRPr="00920EED">
        <w:rPr>
          <w:rFonts w:eastAsia="Times New Roman"/>
        </w:rPr>
        <w:t>carbonCarbon</w:t>
      </w:r>
      <w:proofErr w:type="spellEnd"/>
      <w:r w:rsidRPr="00920EED">
        <w:rPr>
          <w:rFonts w:eastAsia="Times New Roman"/>
        </w:rPr>
        <w:t xml:space="preserve"> accumulation. This chapter asserts the importance of issuing </w:t>
      </w:r>
      <w:proofErr w:type="spellStart"/>
      <w:r w:rsidRPr="00920EED">
        <w:rPr>
          <w:rFonts w:eastAsia="Times New Roman"/>
        </w:rPr>
        <w:t>forestForest</w:t>
      </w:r>
      <w:proofErr w:type="spellEnd"/>
      <w:r w:rsidRPr="00920EED">
        <w:rPr>
          <w:rFonts w:eastAsia="Times New Roman"/>
        </w:rPr>
        <w:t xml:space="preserve"> carbon </w:t>
      </w:r>
      <w:proofErr w:type="spellStart"/>
      <w:r w:rsidRPr="00920EED">
        <w:rPr>
          <w:rFonts w:eastAsia="Times New Roman"/>
        </w:rPr>
        <w:t>certificateCarbon</w:t>
      </w:r>
      <w:proofErr w:type="spellEnd"/>
      <w:r w:rsidRPr="00920EED">
        <w:rPr>
          <w:rFonts w:eastAsia="Times New Roman"/>
        </w:rPr>
        <w:t xml:space="preserve"> certificate to </w:t>
      </w:r>
      <w:proofErr w:type="spellStart"/>
      <w:r w:rsidRPr="00920EED">
        <w:rPr>
          <w:rFonts w:eastAsia="Times New Roman"/>
        </w:rPr>
        <w:t>forestForest</w:t>
      </w:r>
      <w:proofErr w:type="spellEnd"/>
      <w:r w:rsidRPr="00920EED">
        <w:rPr>
          <w:rFonts w:eastAsia="Times New Roman"/>
        </w:rPr>
        <w:t xml:space="preserve"> protectors so that local communities can raise their bargaining power to improve their income while at the same time, protect the natural forests sustainably.</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lastRenderedPageBreak/>
        <w:t xml:space="preserve">               </w:t>
      </w:r>
      <w:hyperlink r:id="rId29"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45" w:name="m_8929123592588441684__Toc517770925"/>
      <w:proofErr w:type="gramStart"/>
      <w:r w:rsidRPr="00920EED">
        <w:rPr>
          <w:rFonts w:ascii="Calibri" w:eastAsia="Times New Roman" w:hAnsi="Calibri"/>
          <w:b/>
          <w:bCs/>
          <w:color w:val="800000"/>
          <w:sz w:val="22"/>
          <w:szCs w:val="22"/>
        </w:rPr>
        <w:t>Assessing household livelihood vulnerability to climate change: The case of Northwest Vietnam.</w:t>
      </w:r>
      <w:bookmarkEnd w:id="45"/>
      <w:proofErr w:type="gramEnd"/>
    </w:p>
    <w:p w:rsidR="00920EED" w:rsidRPr="00920EED" w:rsidRDefault="00920EED" w:rsidP="00920EED">
      <w:pPr>
        <w:spacing w:before="100" w:beforeAutospacing="1"/>
        <w:rPr>
          <w:rFonts w:eastAsia="Times New Roman"/>
        </w:rPr>
      </w:pPr>
      <w:r w:rsidRPr="00920EED">
        <w:rPr>
          <w:rFonts w:eastAsia="Times New Roman"/>
        </w:rPr>
        <w:t xml:space="preserve">Nguyen </w:t>
      </w:r>
      <w:proofErr w:type="spellStart"/>
      <w:r w:rsidRPr="00920EED">
        <w:rPr>
          <w:rFonts w:eastAsia="Times New Roman"/>
        </w:rPr>
        <w:t>Thi</w:t>
      </w:r>
      <w:proofErr w:type="spellEnd"/>
      <w:r w:rsidRPr="00920EED">
        <w:rPr>
          <w:rFonts w:eastAsia="Times New Roman"/>
        </w:rPr>
        <w:t xml:space="preserve"> </w:t>
      </w:r>
      <w:proofErr w:type="gramStart"/>
      <w:r w:rsidRPr="00920EED">
        <w:rPr>
          <w:rFonts w:eastAsia="Times New Roman"/>
        </w:rPr>
        <w:t>Lan</w:t>
      </w:r>
      <w:proofErr w:type="gramEnd"/>
      <w:r w:rsidRPr="00920EED">
        <w:rPr>
          <w:rFonts w:eastAsia="Times New Roman"/>
        </w:rPr>
        <w:t xml:space="preserve"> Huong, </w:t>
      </w:r>
      <w:proofErr w:type="spellStart"/>
      <w:r w:rsidRPr="00920EED">
        <w:rPr>
          <w:rFonts w:eastAsia="Times New Roman"/>
        </w:rPr>
        <w:t>Shunbo</w:t>
      </w:r>
      <w:proofErr w:type="spellEnd"/>
      <w:r w:rsidRPr="00920EED">
        <w:rPr>
          <w:rFonts w:eastAsia="Times New Roman"/>
        </w:rPr>
        <w:t xml:space="preserve"> Yao and Shah Fahad. Human and Ecological Risk Assessment: An International Journal, 2018, pp. 1-19.</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This study applied livelihood vulnerability index (LVI) and livelihood effect index (LEI) to assess vulnerability from climate variability and change of three agricultural and natural resources dependent commune in northwest Vietnam, a country that is expected to bear some of the most severe impacts of climate change. Based on a survey of 335 farm household data, complemented with secondary data on climate factors, a composite index was calculated and differential vulnerabilities were compared. The results of the analysis suggest that one of the </w:t>
      </w:r>
      <w:proofErr w:type="gramStart"/>
      <w:r w:rsidRPr="00920EED">
        <w:rPr>
          <w:rFonts w:eastAsia="Times New Roman"/>
        </w:rPr>
        <w:t>communities, ?Pa</w:t>
      </w:r>
      <w:proofErr w:type="gramEnd"/>
      <w:r w:rsidRPr="00920EED">
        <w:rPr>
          <w:rFonts w:eastAsia="Times New Roman"/>
        </w:rPr>
        <w:t xml:space="preserve"> </w:t>
      </w:r>
      <w:proofErr w:type="spellStart"/>
      <w:r w:rsidRPr="00920EED">
        <w:rPr>
          <w:rFonts w:eastAsia="Times New Roman"/>
        </w:rPr>
        <w:t>Vay</w:t>
      </w:r>
      <w:proofErr w:type="spellEnd"/>
      <w:r w:rsidRPr="00920EED">
        <w:rPr>
          <w:rFonts w:eastAsia="Times New Roman"/>
        </w:rPr>
        <w:t xml:space="preserve"> Su,? </w:t>
      </w:r>
      <w:proofErr w:type="gramStart"/>
      <w:r w:rsidRPr="00920EED">
        <w:rPr>
          <w:rFonts w:eastAsia="Times New Roman"/>
        </w:rPr>
        <w:t>was</w:t>
      </w:r>
      <w:proofErr w:type="gramEnd"/>
      <w:r w:rsidRPr="00920EED">
        <w:rPr>
          <w:rFonts w:eastAsia="Times New Roman"/>
        </w:rPr>
        <w:t xml:space="preserve"> more vulnerable than the others, particularly in relation to housing, knowledge and skills, socio-demographics, health and water security, social networks, and livelihood strategy. </w:t>
      </w:r>
      <w:proofErr w:type="gramStart"/>
      <w:r w:rsidRPr="00920EED">
        <w:rPr>
          <w:rFonts w:eastAsia="Times New Roman"/>
        </w:rPr>
        <w:t>?Hien</w:t>
      </w:r>
      <w:proofErr w:type="gramEnd"/>
      <w:r w:rsidRPr="00920EED">
        <w:rPr>
          <w:rFonts w:eastAsia="Times New Roman"/>
        </w:rPr>
        <w:t xml:space="preserve"> Luong? </w:t>
      </w:r>
      <w:proofErr w:type="gramStart"/>
      <w:r w:rsidRPr="00920EED">
        <w:rPr>
          <w:rFonts w:eastAsia="Times New Roman"/>
        </w:rPr>
        <w:t>commune</w:t>
      </w:r>
      <w:proofErr w:type="gramEnd"/>
      <w:r w:rsidRPr="00920EED">
        <w:rPr>
          <w:rFonts w:eastAsia="Times New Roman"/>
        </w:rPr>
        <w:t xml:space="preserve">, on the other hand, was more vulnerable in relation to other LVI indicators with the exception of food security, climate variability, and natural disasters. </w:t>
      </w:r>
      <w:proofErr w:type="gramStart"/>
      <w:r w:rsidRPr="00920EED">
        <w:rPr>
          <w:rFonts w:eastAsia="Times New Roman"/>
        </w:rPr>
        <w:t>?</w:t>
      </w:r>
      <w:proofErr w:type="spellStart"/>
      <w:r w:rsidRPr="00920EED">
        <w:rPr>
          <w:rFonts w:eastAsia="Times New Roman"/>
        </w:rPr>
        <w:t>Moc</w:t>
      </w:r>
      <w:proofErr w:type="spellEnd"/>
      <w:proofErr w:type="gramEnd"/>
      <w:r w:rsidRPr="00920EED">
        <w:rPr>
          <w:rFonts w:eastAsia="Times New Roman"/>
        </w:rPr>
        <w:t xml:space="preserve"> Chau? </w:t>
      </w:r>
      <w:proofErr w:type="gramStart"/>
      <w:r w:rsidRPr="00920EED">
        <w:rPr>
          <w:rFonts w:eastAsia="Times New Roman"/>
        </w:rPr>
        <w:t>community</w:t>
      </w:r>
      <w:proofErr w:type="gramEnd"/>
      <w:r w:rsidRPr="00920EED">
        <w:rPr>
          <w:rFonts w:eastAsia="Times New Roman"/>
        </w:rPr>
        <w:t xml:space="preserve"> was more vulnerable in relation to water security, social demographic than Hien Luong commune. Overall, the article shows that three different vulnerability assessment indices can be broadly applied in comparable setting in other areas of country and they could usefully establish the basis for a nationally applicable index to identify and prioritize adaptation and mitigation needs.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46" w:name="m_8929123592588441684__Toc517770926"/>
      <w:proofErr w:type="gramStart"/>
      <w:r w:rsidRPr="00920EED">
        <w:rPr>
          <w:rFonts w:ascii="Calibri" w:eastAsia="Times New Roman" w:hAnsi="Calibri"/>
          <w:b/>
          <w:bCs/>
          <w:color w:val="800000"/>
          <w:sz w:val="22"/>
          <w:szCs w:val="22"/>
        </w:rPr>
        <w:t>Local and Indigenous Knowledge for Disaster Prevention and Livelihood Protection in Rural North Central Vietnam.</w:t>
      </w:r>
      <w:bookmarkEnd w:id="46"/>
      <w:proofErr w:type="gramEnd"/>
    </w:p>
    <w:p w:rsidR="00920EED" w:rsidRPr="00920EED" w:rsidRDefault="00920EED" w:rsidP="00920EED">
      <w:pPr>
        <w:spacing w:before="100" w:beforeAutospacing="1"/>
        <w:rPr>
          <w:rFonts w:eastAsia="Times New Roman"/>
        </w:rPr>
      </w:pPr>
      <w:r w:rsidRPr="00920EED">
        <w:rPr>
          <w:rFonts w:eastAsia="Times New Roman"/>
        </w:rPr>
        <w:t xml:space="preserve">Ole </w:t>
      </w:r>
      <w:proofErr w:type="spellStart"/>
      <w:r w:rsidRPr="00920EED">
        <w:rPr>
          <w:rFonts w:eastAsia="Times New Roman"/>
        </w:rPr>
        <w:t>Bruun</w:t>
      </w:r>
      <w:proofErr w:type="spellEnd"/>
      <w:r w:rsidRPr="00920EED">
        <w:rPr>
          <w:rFonts w:eastAsia="Times New Roman"/>
        </w:rPr>
        <w:t xml:space="preserve"> and </w:t>
      </w:r>
      <w:proofErr w:type="spellStart"/>
      <w:r w:rsidRPr="00920EED">
        <w:rPr>
          <w:rFonts w:eastAsia="Times New Roman"/>
        </w:rPr>
        <w:t>Luu</w:t>
      </w:r>
      <w:proofErr w:type="spellEnd"/>
      <w:r w:rsidRPr="00920EED">
        <w:rPr>
          <w:rFonts w:eastAsia="Times New Roman"/>
        </w:rPr>
        <w:t xml:space="preserve"> </w:t>
      </w:r>
      <w:proofErr w:type="spellStart"/>
      <w:r w:rsidRPr="00920EED">
        <w:rPr>
          <w:rFonts w:eastAsia="Times New Roman"/>
        </w:rPr>
        <w:t>Bich</w:t>
      </w:r>
      <w:proofErr w:type="spellEnd"/>
      <w:r w:rsidRPr="00920EED">
        <w:rPr>
          <w:rFonts w:eastAsia="Times New Roman"/>
        </w:rPr>
        <w:t xml:space="preserve"> Ngoc. Journal of Vietnamese Studies, 2018, volume 13, number 2, pp. 74-101.</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Based on research in rural villages of north-central Vietnam, this article examines the value of local and indigenous knowledge in adaptation to weather and climate-induced disasters. Diverse forms of knowledge were found to thrive and interact with the modern knowledge complex. The article argues that local knowledge has the potential to enhance human capital and contribute to local participation and mobilization around disaster risk reduction and sustainable rural development, but political adjustments must provide new avenues for rural participation beyond conventional state institutions as well as a greater space for civil society development.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47" w:name="m_8929123592588441684__Toc517770927"/>
      <w:proofErr w:type="gramStart"/>
      <w:r w:rsidRPr="00920EED">
        <w:rPr>
          <w:rFonts w:ascii="Calibri" w:eastAsia="Times New Roman" w:hAnsi="Calibri"/>
          <w:b/>
          <w:bCs/>
          <w:color w:val="800000"/>
          <w:sz w:val="22"/>
          <w:szCs w:val="22"/>
        </w:rPr>
        <w:t>An overview of some extreme weather phenomena and socio and economic impacts in Viet Nam.</w:t>
      </w:r>
      <w:bookmarkEnd w:id="47"/>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lastRenderedPageBreak/>
        <w:t xml:space="preserve">Tran </w:t>
      </w:r>
      <w:proofErr w:type="spellStart"/>
      <w:r w:rsidRPr="00920EED">
        <w:rPr>
          <w:rFonts w:eastAsia="Times New Roman"/>
        </w:rPr>
        <w:t>Tho</w:t>
      </w:r>
      <w:proofErr w:type="spellEnd"/>
      <w:r w:rsidRPr="00920EED">
        <w:rPr>
          <w:rFonts w:eastAsia="Times New Roman"/>
        </w:rPr>
        <w:t xml:space="preserve"> </w:t>
      </w:r>
      <w:proofErr w:type="spellStart"/>
      <w:r w:rsidRPr="00920EED">
        <w:rPr>
          <w:rFonts w:eastAsia="Times New Roman"/>
        </w:rPr>
        <w:t>Dat</w:t>
      </w:r>
      <w:proofErr w:type="spellEnd"/>
      <w:r w:rsidRPr="00920EED">
        <w:rPr>
          <w:rFonts w:eastAsia="Times New Roman"/>
        </w:rPr>
        <w:t xml:space="preserve">, </w:t>
      </w:r>
      <w:proofErr w:type="spellStart"/>
      <w:r w:rsidRPr="00920EED">
        <w:rPr>
          <w:rFonts w:eastAsia="Times New Roman"/>
        </w:rPr>
        <w:t>Dinh</w:t>
      </w:r>
      <w:proofErr w:type="spellEnd"/>
      <w:r w:rsidRPr="00920EED">
        <w:rPr>
          <w:rFonts w:eastAsia="Times New Roman"/>
        </w:rPr>
        <w:t xml:space="preserve"> </w:t>
      </w:r>
      <w:proofErr w:type="spellStart"/>
      <w:r w:rsidRPr="00920EED">
        <w:rPr>
          <w:rFonts w:eastAsia="Times New Roman"/>
        </w:rPr>
        <w:t>Duc</w:t>
      </w:r>
      <w:proofErr w:type="spellEnd"/>
      <w:r w:rsidRPr="00920EED">
        <w:rPr>
          <w:rFonts w:eastAsia="Times New Roman"/>
        </w:rPr>
        <w:t xml:space="preserve"> Truong, Nguyen Dang </w:t>
      </w:r>
      <w:proofErr w:type="spellStart"/>
      <w:r w:rsidRPr="00920EED">
        <w:rPr>
          <w:rFonts w:eastAsia="Times New Roman"/>
        </w:rPr>
        <w:t>Quang</w:t>
      </w:r>
      <w:proofErr w:type="spellEnd"/>
      <w:r w:rsidRPr="00920EED">
        <w:rPr>
          <w:rFonts w:eastAsia="Times New Roman"/>
        </w:rPr>
        <w:t xml:space="preserve">, Huynh </w:t>
      </w:r>
      <w:proofErr w:type="spellStart"/>
      <w:r w:rsidRPr="00920EED">
        <w:rPr>
          <w:rFonts w:eastAsia="Times New Roman"/>
        </w:rPr>
        <w:t>Thi</w:t>
      </w:r>
      <w:proofErr w:type="spellEnd"/>
      <w:r w:rsidRPr="00920EED">
        <w:rPr>
          <w:rFonts w:eastAsia="Times New Roman"/>
        </w:rPr>
        <w:t xml:space="preserve"> Mai Dung and Doan </w:t>
      </w:r>
      <w:proofErr w:type="spellStart"/>
      <w:r w:rsidRPr="00920EED">
        <w:rPr>
          <w:rFonts w:eastAsia="Times New Roman"/>
        </w:rPr>
        <w:t>Quang</w:t>
      </w:r>
      <w:proofErr w:type="spellEnd"/>
      <w:r w:rsidRPr="00920EED">
        <w:rPr>
          <w:rFonts w:eastAsia="Times New Roman"/>
        </w:rPr>
        <w:t xml:space="preserve"> Tri.</w:t>
      </w:r>
      <w:proofErr w:type="gramEnd"/>
      <w:r w:rsidRPr="00920EED">
        <w:rPr>
          <w:rFonts w:eastAsia="Times New Roman"/>
        </w:rPr>
        <w:t xml:space="preserve"> Conference: ON SOCIO-ECONOMIC AND ENVIRONMENTAL ISSUES IN DEVELOPMENT At: 9th NEU-KKU INTERNATIONAL CONFERENCE, 2018.</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Extreme weather includes unexpected, unusual or unseasonal weather, weather at the extremes of the historical distribution. Often, extreme phenomena are based on a </w:t>
      </w:r>
      <w:proofErr w:type="spellStart"/>
      <w:r w:rsidRPr="00920EED">
        <w:rPr>
          <w:rFonts w:eastAsia="Times New Roman"/>
        </w:rPr>
        <w:t>location"s</w:t>
      </w:r>
      <w:proofErr w:type="spellEnd"/>
      <w:r w:rsidRPr="00920EED">
        <w:rPr>
          <w:rFonts w:eastAsia="Times New Roman"/>
        </w:rPr>
        <w:t xml:space="preserve"> recorded weather history and defined as lying in the most unusual percent. In recent years some extreme weather phenomena have been attributed to the human-induced global warming with a number of studies indicating an increase of natural, social and economic threats from extreme weather. This paper attempts to overview some extreme weather phenomena in Vietnam over recent years, present their social and economic impacts, and to recommend policy implications.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30"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48" w:name="m_8929123592588441684__Toc517770928"/>
      <w:r w:rsidRPr="00920EED">
        <w:rPr>
          <w:rFonts w:ascii="Calibri" w:eastAsia="Times New Roman" w:hAnsi="Calibri"/>
          <w:b/>
          <w:bCs/>
          <w:color w:val="800000"/>
          <w:sz w:val="22"/>
          <w:szCs w:val="22"/>
        </w:rPr>
        <w:t>Impact of Co-firing Straw for Power Generation to Air Quality: A Case Study in Two Coal Power Plants in Vietnam.</w:t>
      </w:r>
      <w:bookmarkEnd w:id="48"/>
    </w:p>
    <w:p w:rsidR="00920EED" w:rsidRPr="00920EED" w:rsidRDefault="00920EED" w:rsidP="00920EED">
      <w:pPr>
        <w:spacing w:before="100" w:beforeAutospacing="1"/>
        <w:rPr>
          <w:rFonts w:eastAsia="Times New Roman"/>
        </w:rPr>
      </w:pPr>
      <w:proofErr w:type="gramStart"/>
      <w:r w:rsidRPr="00920EED">
        <w:rPr>
          <w:rFonts w:eastAsia="Times New Roman"/>
        </w:rPr>
        <w:t>A</w:t>
      </w:r>
      <w:proofErr w:type="gramEnd"/>
      <w:r w:rsidRPr="00920EED">
        <w:rPr>
          <w:rFonts w:eastAsia="Times New Roman"/>
        </w:rPr>
        <w:t xml:space="preserve"> H Truong and M Ha-Duong. IOP Conference Series: Earth and Environmental Science, 2018, volume 159.</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31" w:tgtFrame="_blank" w:history="1">
        <w:r w:rsidRPr="00920EED">
          <w:rPr>
            <w:rFonts w:eastAsia="Times New Roman"/>
            <w:color w:val="0000FF"/>
            <w:u w:val="single"/>
          </w:rPr>
          <w:t>http://iopscience.iop.org/article/10.1088/1755-1315/159/1/012034/pdf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Open field burning of rice straw regularly contributes to severe air quality issues affecting millions of inhabitants in the city of Ha </w:t>
      </w:r>
      <w:proofErr w:type="spellStart"/>
      <w:r w:rsidRPr="00920EED">
        <w:rPr>
          <w:rFonts w:eastAsia="Times New Roman"/>
        </w:rPr>
        <w:t>Noi</w:t>
      </w:r>
      <w:proofErr w:type="spellEnd"/>
      <w:r w:rsidRPr="00920EED">
        <w:rPr>
          <w:rFonts w:eastAsia="Times New Roman"/>
        </w:rPr>
        <w:t>. We examine how much replacing open field burning by co-firing mitigates local air pollutants and greenhouse gases emissions. We select two coal power plants located in the North of Vietnam as specific examples. Our findings show that co-firing straw in these plants at 5% mixing ratio on heat basis can reduce greenhouse gas emission as well as air pollutant emissions (SO2, PM10 and NOx) from 3% up to 13%. We examined the social value of these emission reductions using external costs factors. The health benefits of improving air quality by disposing of straw at a large coal power plant instead of open field burning are over ten million USD per year. This is the same order of magnitude as the technical costs of co-firing. Greenhouse gas emissions reduction benefits appear smaller.</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49" w:name="m_8929123592588441684__Toc517770929"/>
      <w:r w:rsidRPr="00920EED">
        <w:rPr>
          <w:rFonts w:ascii="Calibri" w:eastAsia="Times New Roman" w:hAnsi="Calibri"/>
          <w:b/>
          <w:bCs/>
          <w:color w:val="800000"/>
          <w:sz w:val="22"/>
          <w:szCs w:val="22"/>
        </w:rPr>
        <w:t xml:space="preserve">Waste Recycling System for a Tourism City in Vietnam: Situation and Sustainable Strategy Approach – Case Study in Hoi </w:t>
      </w:r>
      <w:proofErr w:type="gramStart"/>
      <w:r w:rsidRPr="00920EED">
        <w:rPr>
          <w:rFonts w:ascii="Calibri" w:eastAsia="Times New Roman" w:hAnsi="Calibri"/>
          <w:b/>
          <w:bCs/>
          <w:color w:val="800000"/>
          <w:sz w:val="22"/>
          <w:szCs w:val="22"/>
        </w:rPr>
        <w:t>An</w:t>
      </w:r>
      <w:proofErr w:type="gramEnd"/>
      <w:r w:rsidRPr="00920EED">
        <w:rPr>
          <w:rFonts w:ascii="Calibri" w:eastAsia="Times New Roman" w:hAnsi="Calibri"/>
          <w:b/>
          <w:bCs/>
          <w:color w:val="800000"/>
          <w:sz w:val="22"/>
          <w:szCs w:val="22"/>
        </w:rPr>
        <w:t xml:space="preserve"> City, Vietnam.</w:t>
      </w:r>
      <w:bookmarkEnd w:id="49"/>
    </w:p>
    <w:p w:rsidR="00920EED" w:rsidRPr="00920EED" w:rsidRDefault="00920EED" w:rsidP="00920EED">
      <w:pPr>
        <w:spacing w:before="100" w:beforeAutospacing="1"/>
        <w:rPr>
          <w:rFonts w:eastAsia="Times New Roman"/>
        </w:rPr>
      </w:pPr>
      <w:proofErr w:type="gramStart"/>
      <w:r w:rsidRPr="00920EED">
        <w:rPr>
          <w:rFonts w:eastAsia="Times New Roman"/>
        </w:rPr>
        <w:t xml:space="preserve">Pham </w:t>
      </w:r>
      <w:proofErr w:type="spellStart"/>
      <w:r w:rsidRPr="00920EED">
        <w:rPr>
          <w:rFonts w:eastAsia="Times New Roman"/>
        </w:rPr>
        <w:t>Phu</w:t>
      </w:r>
      <w:proofErr w:type="spellEnd"/>
      <w:r w:rsidRPr="00920EED">
        <w:rPr>
          <w:rFonts w:eastAsia="Times New Roman"/>
        </w:rPr>
        <w:t xml:space="preserve"> Song </w:t>
      </w:r>
      <w:proofErr w:type="spellStart"/>
      <w:r w:rsidRPr="00920EED">
        <w:rPr>
          <w:rFonts w:eastAsia="Times New Roman"/>
        </w:rPr>
        <w:t>Toan</w:t>
      </w:r>
      <w:proofErr w:type="spellEnd"/>
      <w:r w:rsidRPr="00920EED">
        <w:rPr>
          <w:rFonts w:eastAsia="Times New Roman"/>
        </w:rPr>
        <w:t xml:space="preserve">, T. Fujiwara, Pham Van </w:t>
      </w:r>
      <w:proofErr w:type="spellStart"/>
      <w:r w:rsidRPr="00920EED">
        <w:rPr>
          <w:rFonts w:eastAsia="Times New Roman"/>
        </w:rPr>
        <w:t>Dinh</w:t>
      </w:r>
      <w:proofErr w:type="spellEnd"/>
      <w:r w:rsidRPr="00920EED">
        <w:rPr>
          <w:rFonts w:eastAsia="Times New Roman"/>
        </w:rPr>
        <w:t xml:space="preserve"> and K. T. </w:t>
      </w:r>
      <w:proofErr w:type="spellStart"/>
      <w:r w:rsidRPr="00920EED">
        <w:rPr>
          <w:rFonts w:eastAsia="Times New Roman"/>
        </w:rPr>
        <w:t>Hoa</w:t>
      </w:r>
      <w:proofErr w:type="spellEnd"/>
      <w:r w:rsidRPr="00920EED">
        <w:rPr>
          <w:rFonts w:eastAsia="Times New Roman"/>
        </w:rPr>
        <w:t>.</w:t>
      </w:r>
      <w:proofErr w:type="gramEnd"/>
      <w:r w:rsidRPr="00920EED">
        <w:rPr>
          <w:rFonts w:eastAsia="Times New Roman"/>
        </w:rPr>
        <w:t xml:space="preserve"> IOP Conference Series: Earth and Environmental Science, 2018, volume 159, number 1, p. 012046.</w:t>
      </w:r>
    </w:p>
    <w:p w:rsidR="00920EED" w:rsidRPr="00920EED" w:rsidRDefault="00920EED" w:rsidP="00920EED">
      <w:pPr>
        <w:spacing w:before="100" w:beforeAutospacing="1"/>
        <w:rPr>
          <w:rFonts w:eastAsia="Times New Roman"/>
        </w:rPr>
      </w:pPr>
      <w:r w:rsidRPr="00920EED">
        <w:rPr>
          <w:rFonts w:eastAsia="Times New Roman"/>
        </w:rPr>
        <w:lastRenderedPageBreak/>
        <w:t xml:space="preserve">Free full text </w:t>
      </w:r>
      <w:hyperlink r:id="rId32" w:tgtFrame="_blank" w:history="1">
        <w:r w:rsidRPr="00920EED">
          <w:rPr>
            <w:rFonts w:eastAsia="Times New Roman"/>
            <w:color w:val="0000FF"/>
            <w:u w:val="single"/>
          </w:rPr>
          <w:t>http://stacks.iop.org/1755-1315/159/i=1/a=012046</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Recycling waste brings many benefits for environment and society so that the establishment of sustainable recycling system is inevitable. This study aims to describe the situation of the recycling system in Hoi </w:t>
      </w:r>
      <w:proofErr w:type="gramStart"/>
      <w:r w:rsidRPr="00920EED">
        <w:rPr>
          <w:rFonts w:eastAsia="Times New Roman"/>
        </w:rPr>
        <w:t>An</w:t>
      </w:r>
      <w:proofErr w:type="gramEnd"/>
      <w:r w:rsidRPr="00920EED">
        <w:rPr>
          <w:rFonts w:eastAsia="Times New Roman"/>
        </w:rPr>
        <w:t xml:space="preserve"> City (HAC), through that establish sustainable recycling strategy for the future. The results show that HAC has a high potential for improving recycling. Whereby, recyclable waste accounts for three-fourths of total waste, and the rate of sorting waste is high. Besides, the proportion of recycling practice is slight high with 62% for residents, 39% for hotel sectors, and 56% for restaurants. However, the recycling system in HAC is simple with the rudimentary facility, in which informal sectors play important roles. Thus, the recycling effectiveness was low (24%), mainly papers, plastics, and metals. The concept of sustainable recycling strategy is established by the combination of the government, community, business sectors toward the balance between economic, environment and society.</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50" w:name="m_8929123592588441684__Toc517770930"/>
      <w:proofErr w:type="gramStart"/>
      <w:r w:rsidRPr="00920EED">
        <w:rPr>
          <w:rFonts w:ascii="Calibri" w:eastAsia="Times New Roman" w:hAnsi="Calibri"/>
          <w:b/>
          <w:bCs/>
          <w:color w:val="800000"/>
          <w:sz w:val="22"/>
          <w:szCs w:val="22"/>
        </w:rPr>
        <w:t>Tourist and Local Resident Preferences for the Northern Yellow-Cheeked Gibbon (</w:t>
      </w:r>
      <w:proofErr w:type="spellStart"/>
      <w:r w:rsidRPr="00920EED">
        <w:rPr>
          <w:rFonts w:ascii="Calibri" w:eastAsia="Times New Roman" w:hAnsi="Calibri"/>
          <w:b/>
          <w:bCs/>
          <w:color w:val="800000"/>
          <w:sz w:val="22"/>
          <w:szCs w:val="22"/>
        </w:rPr>
        <w:t>Nomascus</w:t>
      </w:r>
      <w:proofErr w:type="spellEnd"/>
      <w:r w:rsidRPr="00920EED">
        <w:rPr>
          <w:rFonts w:ascii="Calibri" w:eastAsia="Times New Roman" w:hAnsi="Calibri"/>
          <w:b/>
          <w:bCs/>
          <w:color w:val="800000"/>
          <w:sz w:val="22"/>
          <w:szCs w:val="22"/>
        </w:rPr>
        <w:t xml:space="preserve"> </w:t>
      </w:r>
      <w:proofErr w:type="spellStart"/>
      <w:r w:rsidRPr="00920EED">
        <w:rPr>
          <w:rFonts w:ascii="Calibri" w:eastAsia="Times New Roman" w:hAnsi="Calibri"/>
          <w:b/>
          <w:bCs/>
          <w:color w:val="800000"/>
          <w:sz w:val="22"/>
          <w:szCs w:val="22"/>
        </w:rPr>
        <w:t>annamensis</w:t>
      </w:r>
      <w:proofErr w:type="spellEnd"/>
      <w:r w:rsidRPr="00920EED">
        <w:rPr>
          <w:rFonts w:ascii="Calibri" w:eastAsia="Times New Roman" w:hAnsi="Calibri"/>
          <w:b/>
          <w:bCs/>
          <w:color w:val="800000"/>
          <w:sz w:val="22"/>
          <w:szCs w:val="22"/>
        </w:rPr>
        <w:t>) Conservation Program in the Bach Ma National Park, Central Vietnam.</w:t>
      </w:r>
      <w:bookmarkEnd w:id="50"/>
      <w:proofErr w:type="gramEnd"/>
    </w:p>
    <w:p w:rsidR="00920EED" w:rsidRPr="00920EED" w:rsidRDefault="00920EED" w:rsidP="00920EED">
      <w:pPr>
        <w:spacing w:before="100" w:beforeAutospacing="1"/>
        <w:rPr>
          <w:rFonts w:eastAsia="Times New Roman"/>
        </w:rPr>
      </w:pPr>
      <w:r w:rsidRPr="00920EED">
        <w:rPr>
          <w:rFonts w:eastAsia="Times New Roman"/>
        </w:rPr>
        <w:t xml:space="preserve">Le Thanh </w:t>
      </w:r>
      <w:proofErr w:type="gramStart"/>
      <w:r w:rsidRPr="00920EED">
        <w:rPr>
          <w:rFonts w:eastAsia="Times New Roman"/>
        </w:rPr>
        <w:t>An</w:t>
      </w:r>
      <w:proofErr w:type="gramEnd"/>
      <w:r w:rsidRPr="00920EED">
        <w:rPr>
          <w:rFonts w:eastAsia="Times New Roman"/>
        </w:rPr>
        <w:t xml:space="preserve">, </w:t>
      </w:r>
      <w:proofErr w:type="spellStart"/>
      <w:r w:rsidRPr="00920EED">
        <w:rPr>
          <w:rFonts w:eastAsia="Times New Roman"/>
        </w:rPr>
        <w:t>Janusz</w:t>
      </w:r>
      <w:proofErr w:type="spellEnd"/>
      <w:r w:rsidRPr="00920EED">
        <w:rPr>
          <w:rFonts w:eastAsia="Times New Roman"/>
        </w:rPr>
        <w:t xml:space="preserve"> </w:t>
      </w:r>
      <w:proofErr w:type="spellStart"/>
      <w:r w:rsidRPr="00920EED">
        <w:rPr>
          <w:rFonts w:eastAsia="Times New Roman"/>
        </w:rPr>
        <w:t>Markowski</w:t>
      </w:r>
      <w:proofErr w:type="spellEnd"/>
      <w:r w:rsidRPr="00920EED">
        <w:rPr>
          <w:rFonts w:eastAsia="Times New Roman"/>
        </w:rPr>
        <w:t xml:space="preserve">, </w:t>
      </w:r>
      <w:proofErr w:type="spellStart"/>
      <w:r w:rsidRPr="00920EED">
        <w:rPr>
          <w:rFonts w:eastAsia="Times New Roman"/>
        </w:rPr>
        <w:t>Maciej</w:t>
      </w:r>
      <w:proofErr w:type="spellEnd"/>
      <w:r w:rsidRPr="00920EED">
        <w:rPr>
          <w:rFonts w:eastAsia="Times New Roman"/>
        </w:rPr>
        <w:t xml:space="preserve"> </w:t>
      </w:r>
      <w:proofErr w:type="spellStart"/>
      <w:r w:rsidRPr="00920EED">
        <w:rPr>
          <w:rFonts w:eastAsia="Times New Roman"/>
        </w:rPr>
        <w:t>Bartos</w:t>
      </w:r>
      <w:proofErr w:type="spellEnd"/>
      <w:r w:rsidRPr="00920EED">
        <w:rPr>
          <w:rFonts w:eastAsia="Times New Roman"/>
        </w:rPr>
        <w:t xml:space="preserve">, Trinh </w:t>
      </w:r>
      <w:proofErr w:type="spellStart"/>
      <w:r w:rsidRPr="00920EED">
        <w:rPr>
          <w:rFonts w:eastAsia="Times New Roman"/>
        </w:rPr>
        <w:t>Quang</w:t>
      </w:r>
      <w:proofErr w:type="spellEnd"/>
      <w:r w:rsidRPr="00920EED">
        <w:rPr>
          <w:rFonts w:eastAsia="Times New Roman"/>
        </w:rPr>
        <w:t xml:space="preserve"> </w:t>
      </w:r>
      <w:proofErr w:type="spellStart"/>
      <w:r w:rsidRPr="00920EED">
        <w:rPr>
          <w:rFonts w:eastAsia="Times New Roman"/>
        </w:rPr>
        <w:t>Thoai</w:t>
      </w:r>
      <w:proofErr w:type="spellEnd"/>
      <w:r w:rsidRPr="00920EED">
        <w:rPr>
          <w:rFonts w:eastAsia="Times New Roman"/>
        </w:rPr>
        <w:t xml:space="preserve">, Tran </w:t>
      </w:r>
      <w:proofErr w:type="spellStart"/>
      <w:r w:rsidRPr="00920EED">
        <w:rPr>
          <w:rFonts w:eastAsia="Times New Roman"/>
        </w:rPr>
        <w:t>Huu</w:t>
      </w:r>
      <w:proofErr w:type="spellEnd"/>
      <w:r w:rsidRPr="00920EED">
        <w:rPr>
          <w:rFonts w:eastAsia="Times New Roman"/>
        </w:rPr>
        <w:t xml:space="preserve"> Tuan and others. Tropical Conservation Science, 2018, volume 11, p. 1940082918776564.</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Successful biodiversity conservation is closely linked to the support received from society. Therefore, a better understanding of public preferences for conservation activities facilitates successful conservation efforts. The objective of the study is to determine the preferences of tourists and local residents regarding the proposed conservation program of the northern yellow-cheeked gibbon (</w:t>
      </w:r>
      <w:proofErr w:type="spellStart"/>
      <w:r w:rsidRPr="00920EED">
        <w:rPr>
          <w:rFonts w:eastAsia="Times New Roman"/>
        </w:rPr>
        <w:t>Nomascus</w:t>
      </w:r>
      <w:proofErr w:type="spellEnd"/>
      <w:r w:rsidRPr="00920EED">
        <w:rPr>
          <w:rFonts w:eastAsia="Times New Roman"/>
        </w:rPr>
        <w:t xml:space="preserve"> </w:t>
      </w:r>
      <w:proofErr w:type="spellStart"/>
      <w:r w:rsidRPr="00920EED">
        <w:rPr>
          <w:rFonts w:eastAsia="Times New Roman"/>
        </w:rPr>
        <w:t>annamensis</w:t>
      </w:r>
      <w:proofErr w:type="spellEnd"/>
      <w:r w:rsidRPr="00920EED">
        <w:rPr>
          <w:rFonts w:eastAsia="Times New Roman"/>
        </w:rPr>
        <w:t>) and its economic value in the Bach Ma National Park, as well as to examine the factors that determine their willingness to pay (WTP) for the gibbon conservation. The WTP was estimated with the dichotomous choice contingent valuation method, and data were collected using face-to-face interviews with 710 participations, including 352 Vietnamese tourists and 358 local residents. The logistic regression model was applied to predict the probability of WTP for the program. A number of factors were found to be significant predictors of WTP that included bid level, visit, awareness, knowledge, distance, family size, and education. The mean WTP amount was estimated at about $US3.81/tourist and $US 2.93/household for one-time support of the gibbon conservation program. A significant difference was also found between the tourists and local residents in terms of the estimated WTP. Our findings suggest that there is a strong public support within Vietnamese society for the conservation of gibbons, which should be considered in the design of social policies for biodiversity conservation and natural resource management.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33"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51" w:name="m_8929123592588441684__Toc517770931"/>
      <w:r w:rsidRPr="00920EED">
        <w:rPr>
          <w:rFonts w:ascii="Arial" w:eastAsia="Times New Roman" w:hAnsi="Arial" w:cs="Arial"/>
          <w:b/>
          <w:bCs/>
          <w:color w:val="FFFFFF"/>
          <w:kern w:val="36"/>
          <w:sz w:val="48"/>
          <w:szCs w:val="48"/>
        </w:rPr>
        <w:t>GENDER</w:t>
      </w:r>
      <w:proofErr w:type="gramStart"/>
      <w:r w:rsidRPr="00920EED">
        <w:rPr>
          <w:rFonts w:ascii="Arial" w:eastAsia="Times New Roman" w:hAnsi="Arial" w:cs="Arial"/>
          <w:b/>
          <w:bCs/>
          <w:color w:val="FFFFFF"/>
          <w:kern w:val="36"/>
          <w:sz w:val="48"/>
          <w:szCs w:val="48"/>
        </w:rPr>
        <w:t>  ISSUES</w:t>
      </w:r>
      <w:bookmarkEnd w:id="51"/>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52" w:name="m_8929123592588441684__Toc517770932"/>
      <w:proofErr w:type="gramStart"/>
      <w:r w:rsidRPr="00920EED">
        <w:rPr>
          <w:rFonts w:ascii="Calibri" w:eastAsia="Times New Roman" w:hAnsi="Calibri"/>
          <w:b/>
          <w:bCs/>
          <w:color w:val="800000"/>
          <w:sz w:val="22"/>
          <w:szCs w:val="22"/>
        </w:rPr>
        <w:t>Determinants of Female’s Employment Outcomes in Vietnam.</w:t>
      </w:r>
      <w:bookmarkEnd w:id="52"/>
      <w:proofErr w:type="gramEnd"/>
    </w:p>
    <w:p w:rsidR="00920EED" w:rsidRPr="00920EED" w:rsidRDefault="00920EED" w:rsidP="00920EED">
      <w:pPr>
        <w:spacing w:before="100" w:beforeAutospacing="1"/>
        <w:rPr>
          <w:rFonts w:eastAsia="Times New Roman"/>
        </w:rPr>
      </w:pPr>
      <w:r w:rsidRPr="00920EED">
        <w:rPr>
          <w:rFonts w:eastAsia="Times New Roman"/>
        </w:rPr>
        <w:t xml:space="preserve">Ngo </w:t>
      </w:r>
      <w:proofErr w:type="spellStart"/>
      <w:r w:rsidRPr="00920EED">
        <w:rPr>
          <w:rFonts w:eastAsia="Times New Roman"/>
        </w:rPr>
        <w:t>Quynh</w:t>
      </w:r>
      <w:proofErr w:type="spellEnd"/>
      <w:r w:rsidRPr="00920EED">
        <w:rPr>
          <w:rFonts w:eastAsia="Times New Roman"/>
        </w:rPr>
        <w:t xml:space="preserve"> </w:t>
      </w:r>
      <w:proofErr w:type="gramStart"/>
      <w:r w:rsidRPr="00920EED">
        <w:rPr>
          <w:rFonts w:eastAsia="Times New Roman"/>
        </w:rPr>
        <w:t>An</w:t>
      </w:r>
      <w:proofErr w:type="gramEnd"/>
      <w:r w:rsidRPr="00920EED">
        <w:rPr>
          <w:rFonts w:eastAsia="Times New Roman"/>
        </w:rPr>
        <w:t xml:space="preserve"> and Yamada </w:t>
      </w:r>
      <w:proofErr w:type="spellStart"/>
      <w:r w:rsidRPr="00920EED">
        <w:rPr>
          <w:rFonts w:eastAsia="Times New Roman"/>
        </w:rPr>
        <w:t>Kazuyo</w:t>
      </w:r>
      <w:proofErr w:type="spellEnd"/>
      <w:r w:rsidRPr="00920EED">
        <w:rPr>
          <w:rFonts w:eastAsia="Times New Roman"/>
        </w:rPr>
        <w:t xml:space="preserve">. </w:t>
      </w:r>
      <w:proofErr w:type="gramStart"/>
      <w:r w:rsidRPr="00920EED">
        <w:rPr>
          <w:rFonts w:eastAsia="Times New Roman"/>
        </w:rPr>
        <w:t>Journals and Campus Publications, 2018, volume 19.</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34" w:tgtFrame="_blank" w:history="1">
        <w:r w:rsidRPr="00920EED">
          <w:rPr>
            <w:rFonts w:eastAsia="Times New Roman"/>
            <w:color w:val="0000FF"/>
            <w:u w:val="single"/>
          </w:rPr>
          <w:t>http://vc.bridgew.edu/jiws/vol19/iss5/7/</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In the context of reducing female labor demand and restructuring female work in integration, determinants of women's employment are studied using data of 2010 VHLSS with 11,085 women aged 15 and older who were working in the Vietnamese labor market. The economic and care needs, values and opportunities of women working are important. At the region-level, economic development and equality will give women opportunities for better work. Women's education and training clearly take a key position. The analysis shows the effect of education and training are strongest and positive for women with employment in the group of "Leaders, managers, and administrators; High and Middle-level technicians and professionals”. The finding suggests an effect of household social-economic status on women's employment achievements. Our results stress the importance of education and training as the major road towards women's empowerment in Vietnam.</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53" w:name="m_8929123592588441684__Toc517770933"/>
      <w:r w:rsidRPr="00920EED">
        <w:rPr>
          <w:rFonts w:ascii="Calibri" w:eastAsia="Times New Roman" w:hAnsi="Calibri"/>
          <w:b/>
          <w:bCs/>
          <w:color w:val="800000"/>
          <w:sz w:val="22"/>
          <w:szCs w:val="22"/>
        </w:rPr>
        <w:t xml:space="preserve">The gender’ problem in traditional handicraft enterprises in the periphery of Ha </w:t>
      </w:r>
      <w:proofErr w:type="spellStart"/>
      <w:r w:rsidRPr="00920EED">
        <w:rPr>
          <w:rFonts w:ascii="Calibri" w:eastAsia="Times New Roman" w:hAnsi="Calibri"/>
          <w:b/>
          <w:bCs/>
          <w:color w:val="800000"/>
          <w:sz w:val="22"/>
          <w:szCs w:val="22"/>
        </w:rPr>
        <w:t>Noi</w:t>
      </w:r>
      <w:proofErr w:type="spellEnd"/>
      <w:r w:rsidRPr="00920EED">
        <w:rPr>
          <w:rFonts w:ascii="Calibri" w:eastAsia="Times New Roman" w:hAnsi="Calibri"/>
          <w:b/>
          <w:bCs/>
          <w:color w:val="800000"/>
          <w:sz w:val="22"/>
          <w:szCs w:val="22"/>
        </w:rPr>
        <w:t xml:space="preserve"> (</w:t>
      </w:r>
      <w:proofErr w:type="spellStart"/>
      <w:r w:rsidRPr="00920EED">
        <w:rPr>
          <w:rFonts w:ascii="Calibri" w:eastAsia="Times New Roman" w:hAnsi="Calibri"/>
          <w:b/>
          <w:bCs/>
          <w:color w:val="800000"/>
          <w:sz w:val="22"/>
          <w:szCs w:val="22"/>
        </w:rPr>
        <w:t>VietNam</w:t>
      </w:r>
      <w:proofErr w:type="spellEnd"/>
      <w:r w:rsidRPr="00920EED">
        <w:rPr>
          <w:rFonts w:ascii="Calibri" w:eastAsia="Times New Roman" w:hAnsi="Calibri"/>
          <w:b/>
          <w:bCs/>
          <w:color w:val="800000"/>
          <w:sz w:val="22"/>
          <w:szCs w:val="22"/>
        </w:rPr>
        <w:t>).</w:t>
      </w:r>
      <w:bookmarkEnd w:id="53"/>
    </w:p>
    <w:p w:rsidR="00920EED" w:rsidRPr="00920EED" w:rsidRDefault="00920EED" w:rsidP="00920EED">
      <w:pPr>
        <w:spacing w:before="100" w:beforeAutospacing="1"/>
        <w:rPr>
          <w:rFonts w:eastAsia="Times New Roman"/>
        </w:rPr>
      </w:pPr>
      <w:proofErr w:type="spellStart"/>
      <w:proofErr w:type="gramStart"/>
      <w:r w:rsidRPr="00920EED">
        <w:rPr>
          <w:rFonts w:eastAsia="Times New Roman"/>
        </w:rPr>
        <w:t>Thi</w:t>
      </w:r>
      <w:proofErr w:type="spellEnd"/>
      <w:r w:rsidRPr="00920EED">
        <w:rPr>
          <w:rFonts w:eastAsia="Times New Roman"/>
        </w:rPr>
        <w:t xml:space="preserve"> Thu Hien Nguyen and Philippe </w:t>
      </w:r>
      <w:proofErr w:type="spellStart"/>
      <w:r w:rsidRPr="00920EED">
        <w:rPr>
          <w:rFonts w:eastAsia="Times New Roman"/>
        </w:rPr>
        <w:t>Lebailly</w:t>
      </w:r>
      <w:proofErr w:type="spellEnd"/>
      <w:r w:rsidRPr="00920EED">
        <w:rPr>
          <w:rFonts w:eastAsia="Times New Roman"/>
        </w:rPr>
        <w:t>.</w:t>
      </w:r>
      <w:proofErr w:type="gramEnd"/>
      <w:r w:rsidRPr="00920EED">
        <w:rPr>
          <w:rFonts w:eastAsia="Times New Roman"/>
        </w:rPr>
        <w:t xml:space="preserve"> Science and Technology Journal of Agriculture &amp; Rural Development, 2018, volume 10, number 2.</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Women always play an important role in economic, cultural and social developments of Vietnam. Previously, due to the heavy influence by the feudal </w:t>
      </w:r>
      <w:proofErr w:type="spellStart"/>
      <w:proofErr w:type="gramStart"/>
      <w:r w:rsidRPr="00920EED">
        <w:rPr>
          <w:rFonts w:eastAsia="Times New Roman"/>
        </w:rPr>
        <w:t>confucian</w:t>
      </w:r>
      <w:proofErr w:type="spellEnd"/>
      <w:proofErr w:type="gramEnd"/>
      <w:r w:rsidRPr="00920EED">
        <w:rPr>
          <w:rFonts w:eastAsia="Times New Roman"/>
        </w:rPr>
        <w:t xml:space="preserve"> ideology on the social and cultural aspects, women were not allowed to participate in the key activities in the traditional handicraft businesses. Currently, with the change of the economic and social conditions, they were gradually involved in the activities that only reserved for men previously as direct production, trade and even control the business. Research results reveal that at communes having famous traditional handicraft villages around Vietnam, there are marked changes in roles and positions of women employees in production and business tasks at traditional small handicraft enterprises. In addition, based on in- depth interviews with 50 business owners and 157 face – to – face workers, we identified women suffer from discrimination occurred at assigned tasks, decision making and income. So, it’s needed to have consistent policies in order to empower to women, reducing the gender inequalities in production </w:t>
      </w:r>
      <w:r w:rsidRPr="00920EED">
        <w:rPr>
          <w:rFonts w:eastAsia="Times New Roman"/>
        </w:rPr>
        <w:lastRenderedPageBreak/>
        <w:t>and business in the field of traditional handicraft, this will contribute to sustainable rural development.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35"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54" w:name="m_8929123592588441684__Toc517770934"/>
      <w:r w:rsidRPr="00920EED">
        <w:rPr>
          <w:rFonts w:ascii="Arial" w:eastAsia="Times New Roman" w:hAnsi="Arial" w:cs="Arial"/>
          <w:b/>
          <w:bCs/>
          <w:color w:val="FFFFFF"/>
          <w:kern w:val="36"/>
          <w:sz w:val="48"/>
          <w:szCs w:val="48"/>
        </w:rPr>
        <w:t>GOVERNANCE</w:t>
      </w:r>
      <w:bookmarkEnd w:id="54"/>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55" w:name="m_8929123592588441684__Toc517770935"/>
      <w:r w:rsidRPr="00920EED">
        <w:rPr>
          <w:rFonts w:ascii="Calibri" w:eastAsia="Times New Roman" w:hAnsi="Calibri"/>
          <w:b/>
          <w:bCs/>
          <w:color w:val="800000"/>
          <w:sz w:val="22"/>
          <w:szCs w:val="22"/>
        </w:rPr>
        <w:t xml:space="preserve">Do associations support authoritarian rule? </w:t>
      </w:r>
      <w:proofErr w:type="gramStart"/>
      <w:r w:rsidRPr="00920EED">
        <w:rPr>
          <w:rFonts w:ascii="Calibri" w:eastAsia="Times New Roman" w:hAnsi="Calibri"/>
          <w:b/>
          <w:bCs/>
          <w:color w:val="800000"/>
          <w:sz w:val="22"/>
          <w:szCs w:val="22"/>
        </w:rPr>
        <w:t>Evidence from Algeria, Mozambique, and Vietnam.</w:t>
      </w:r>
      <w:bookmarkEnd w:id="55"/>
      <w:proofErr w:type="gramEnd"/>
    </w:p>
    <w:p w:rsidR="00920EED" w:rsidRPr="00920EED" w:rsidRDefault="00920EED" w:rsidP="00920EED">
      <w:pPr>
        <w:spacing w:before="100" w:beforeAutospacing="1"/>
        <w:rPr>
          <w:rFonts w:eastAsia="Times New Roman"/>
        </w:rPr>
      </w:pPr>
      <w:proofErr w:type="spellStart"/>
      <w:proofErr w:type="gramStart"/>
      <w:r w:rsidRPr="00920EED">
        <w:rPr>
          <w:rFonts w:eastAsia="Times New Roman"/>
        </w:rPr>
        <w:t>Jörg</w:t>
      </w:r>
      <w:proofErr w:type="spellEnd"/>
      <w:r w:rsidRPr="00920EED">
        <w:rPr>
          <w:rFonts w:eastAsia="Times New Roman"/>
        </w:rPr>
        <w:t xml:space="preserve"> </w:t>
      </w:r>
      <w:proofErr w:type="spellStart"/>
      <w:r w:rsidRPr="00920EED">
        <w:rPr>
          <w:rFonts w:eastAsia="Times New Roman"/>
        </w:rPr>
        <w:t>Wischermann</w:t>
      </w:r>
      <w:proofErr w:type="spellEnd"/>
      <w:r w:rsidRPr="00920EED">
        <w:rPr>
          <w:rFonts w:eastAsia="Times New Roman"/>
        </w:rPr>
        <w:t xml:space="preserve">, Bettina Bunk, Patrick </w:t>
      </w:r>
      <w:proofErr w:type="spellStart"/>
      <w:r w:rsidRPr="00920EED">
        <w:rPr>
          <w:rFonts w:eastAsia="Times New Roman"/>
        </w:rPr>
        <w:t>Köllner</w:t>
      </w:r>
      <w:proofErr w:type="spellEnd"/>
      <w:r w:rsidRPr="00920EED">
        <w:rPr>
          <w:rFonts w:eastAsia="Times New Roman"/>
        </w:rPr>
        <w:t xml:space="preserve"> and Jasmin </w:t>
      </w:r>
      <w:proofErr w:type="spellStart"/>
      <w:r w:rsidRPr="00920EED">
        <w:rPr>
          <w:rFonts w:eastAsia="Times New Roman"/>
        </w:rPr>
        <w:t>Lorch</w:t>
      </w:r>
      <w:proofErr w:type="spellEnd"/>
      <w:r w:rsidRPr="00920EED">
        <w:rPr>
          <w:rFonts w:eastAsia="Times New Roman"/>
        </w:rPr>
        <w:t>.</w:t>
      </w:r>
      <w:proofErr w:type="gramEnd"/>
      <w:r w:rsidRPr="00920EED">
        <w:rPr>
          <w:rFonts w:eastAsia="Times New Roman"/>
        </w:rPr>
        <w:t xml:space="preserve"> Journal of Civil Society, 2018, pp. 1-21.</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Whether associations help to democratize authoritarian rule or support those in power is a contested issue that so far lacks a cross-regional, comparative perspective. In this article we focus on five types of associations in three post-socialist countries, situated in different world </w:t>
      </w:r>
      <w:proofErr w:type="gramStart"/>
      <w:r w:rsidRPr="00920EED">
        <w:rPr>
          <w:rFonts w:eastAsia="Times New Roman"/>
        </w:rPr>
        <w:t>regions, that</w:t>
      </w:r>
      <w:proofErr w:type="gramEnd"/>
      <w:r w:rsidRPr="00920EED">
        <w:rPr>
          <w:rFonts w:eastAsia="Times New Roman"/>
        </w:rPr>
        <w:t xml:space="preserve"> are governed by authoritarian regimes. We first explore how infrastructural and discursive state </w:t>
      </w:r>
      <w:proofErr w:type="gramStart"/>
      <w:r w:rsidRPr="00920EED">
        <w:rPr>
          <w:rFonts w:eastAsia="Times New Roman"/>
        </w:rPr>
        <w:t>power impact</w:t>
      </w:r>
      <w:proofErr w:type="gramEnd"/>
      <w:r w:rsidRPr="00920EED">
        <w:rPr>
          <w:rFonts w:eastAsia="Times New Roman"/>
        </w:rPr>
        <w:t xml:space="preserve"> such associations and vice versa. We then discuss whether these associations support the development of citizens? </w:t>
      </w:r>
      <w:proofErr w:type="gramStart"/>
      <w:r w:rsidRPr="00920EED">
        <w:rPr>
          <w:rFonts w:eastAsia="Times New Roman"/>
        </w:rPr>
        <w:t>collective</w:t>
      </w:r>
      <w:proofErr w:type="gramEnd"/>
      <w:r w:rsidRPr="00920EED">
        <w:rPr>
          <w:rFonts w:eastAsia="Times New Roman"/>
        </w:rPr>
        <w:t xml:space="preserve"> and individual self-determination and autonomy and/or whether they negate such self-determination and autonomy ? </w:t>
      </w:r>
      <w:proofErr w:type="gramStart"/>
      <w:r w:rsidRPr="00920EED">
        <w:rPr>
          <w:rFonts w:eastAsia="Times New Roman"/>
        </w:rPr>
        <w:t>a</w:t>
      </w:r>
      <w:proofErr w:type="gramEnd"/>
      <w:r w:rsidRPr="00920EED">
        <w:rPr>
          <w:rFonts w:eastAsia="Times New Roman"/>
        </w:rPr>
        <w:t xml:space="preserve"> state of affairs that is at the core of </w:t>
      </w:r>
      <w:proofErr w:type="spellStart"/>
      <w:r w:rsidRPr="00920EED">
        <w:rPr>
          <w:rFonts w:eastAsia="Times New Roman"/>
        </w:rPr>
        <w:t>authoritarianism.Our</w:t>
      </w:r>
      <w:proofErr w:type="spellEnd"/>
      <w:r w:rsidRPr="00920EED">
        <w:rPr>
          <w:rFonts w:eastAsia="Times New Roman"/>
        </w:rPr>
        <w:t xml:space="preserve"> analysis addresses decision-making in associations and three specific policy areas. We find that most of the covered associations accept or do not openly reject state/ruling party interference in their internal decision-making processes. Moreover, in most of these associations the self-determination and autonomy of members are restricted, if not negated. With respect to HIV/AIDS policy, associations in Algeria and Vietnam toe the official line, and thus contribute, unlike their counterparts in Mozambique, to negating the self-determination and autonomy of affected people and other social minorities. Looking at enterprise promotion policy, we find that the co-optation of business and professionals? </w:t>
      </w:r>
      <w:proofErr w:type="gramStart"/>
      <w:r w:rsidRPr="00920EED">
        <w:rPr>
          <w:rFonts w:eastAsia="Times New Roman"/>
        </w:rPr>
        <w:t>associations</w:t>
      </w:r>
      <w:proofErr w:type="gramEnd"/>
      <w:r w:rsidRPr="00920EED">
        <w:rPr>
          <w:rFonts w:eastAsia="Times New Roman"/>
        </w:rPr>
        <w:t xml:space="preserve"> in all three countries effectively limits democratizing impulses. Finally, in all three countries many, but not all, of the interviewed associations support state-propagated norms concerning gender and gender relationships, thus contributing to limiting the self-determination and autonomy of women in the private sphere.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56" w:name="m_8929123592588441684__Toc517770936"/>
      <w:proofErr w:type="gramStart"/>
      <w:r w:rsidRPr="00920EED">
        <w:rPr>
          <w:rFonts w:ascii="Calibri" w:eastAsia="Times New Roman" w:hAnsi="Calibri"/>
          <w:b/>
          <w:bCs/>
          <w:color w:val="800000"/>
          <w:sz w:val="22"/>
          <w:szCs w:val="22"/>
        </w:rPr>
        <w:t>Economic and non-economic returns to Communist Party membership in Viet Nam.</w:t>
      </w:r>
      <w:bookmarkEnd w:id="56"/>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Thomas </w:t>
      </w:r>
      <w:proofErr w:type="spellStart"/>
      <w:r w:rsidRPr="00920EED">
        <w:rPr>
          <w:rFonts w:eastAsia="Times New Roman"/>
        </w:rPr>
        <w:t>Markussen</w:t>
      </w:r>
      <w:proofErr w:type="spellEnd"/>
      <w:r w:rsidRPr="00920EED">
        <w:rPr>
          <w:rFonts w:eastAsia="Times New Roman"/>
        </w:rPr>
        <w:t xml:space="preserve"> and </w:t>
      </w:r>
      <w:proofErr w:type="spellStart"/>
      <w:r w:rsidRPr="00920EED">
        <w:rPr>
          <w:rFonts w:eastAsia="Times New Roman"/>
        </w:rPr>
        <w:t>Quang</w:t>
      </w:r>
      <w:proofErr w:type="spellEnd"/>
      <w:r w:rsidRPr="00920EED">
        <w:rPr>
          <w:rFonts w:eastAsia="Times New Roman"/>
        </w:rPr>
        <w:t>-Thanh Ngo.</w:t>
      </w:r>
      <w:proofErr w:type="gramEnd"/>
      <w:r w:rsidRPr="00920EED">
        <w:rPr>
          <w:rFonts w:eastAsia="Times New Roman"/>
        </w:rPr>
        <w:t xml:space="preserve"> </w:t>
      </w:r>
      <w:proofErr w:type="gramStart"/>
      <w:r w:rsidRPr="00920EED">
        <w:rPr>
          <w:rFonts w:eastAsia="Times New Roman"/>
        </w:rPr>
        <w:t>UNU-WIDER Working Paper 2018/46, 2018.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36" w:tgtFrame="_blank" w:history="1">
        <w:r w:rsidRPr="00920EED">
          <w:rPr>
            <w:rFonts w:eastAsia="Times New Roman"/>
            <w:color w:val="0000FF"/>
            <w:u w:val="single"/>
          </w:rPr>
          <w:t>https://www.wider.unu.edu/sites/default/files/Publications/Working-paper/PDF/wp2018-46.pdf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spacing w:before="100" w:beforeAutospacing="1"/>
        <w:rPr>
          <w:rFonts w:eastAsia="Times New Roman"/>
        </w:rPr>
      </w:pPr>
      <w:r w:rsidRPr="00920EED">
        <w:rPr>
          <w:rFonts w:eastAsia="Times New Roman"/>
        </w:rPr>
        <w:t xml:space="preserve">Abstract: Single-party political systems exist in a number of countries, such as China and Viet Nam. In these countries, party membership is potentially an important source of economic and social status. This paper investigates these effects and the mechanisms behind them. In particular, we use household- and individual-level panel data to </w:t>
      </w:r>
      <w:proofErr w:type="spellStart"/>
      <w:r w:rsidRPr="00920EED">
        <w:rPr>
          <w:rFonts w:eastAsia="Times New Roman"/>
        </w:rPr>
        <w:t>analyse</w:t>
      </w:r>
      <w:proofErr w:type="spellEnd"/>
      <w:r w:rsidRPr="00920EED">
        <w:rPr>
          <w:rFonts w:eastAsia="Times New Roman"/>
        </w:rPr>
        <w:t xml:space="preserve"> the causes and consequences of Communist Party membership in rural areas of Viet Nam. Fixed effects models are employed to control for unobserved differences between party members and others. Results suggest that party membership has a moderate positive effect on income, on the order of seven per cent, and a large positive effect on subjective well-being, even after controlling for income. Party membership is closely associated with working for the government but also appears to increase the propensity to use credit and to boost income from farm and non-farm enterprises. There are strong gender effects: men are several times more likely to be party members than women, and the effects of membership on income and subjective well-being are only present among men. Overall, results confirm that in spite of pro-market economic reforms, Communist Party membership continues to be of high value in rural Viet Nam.</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37"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57" w:name="m_8929123592588441684__Toc517770937"/>
      <w:proofErr w:type="spellStart"/>
      <w:r w:rsidRPr="00920EED">
        <w:rPr>
          <w:rFonts w:ascii="Calibri" w:eastAsia="Times New Roman" w:hAnsi="Calibri"/>
          <w:b/>
          <w:bCs/>
          <w:color w:val="800000"/>
          <w:sz w:val="22"/>
          <w:szCs w:val="22"/>
        </w:rPr>
        <w:t>Malesky</w:t>
      </w:r>
      <w:proofErr w:type="spellEnd"/>
      <w:r w:rsidRPr="00920EED">
        <w:rPr>
          <w:rFonts w:ascii="Calibri" w:eastAsia="Times New Roman" w:hAnsi="Calibri"/>
          <w:b/>
          <w:bCs/>
          <w:color w:val="800000"/>
          <w:sz w:val="22"/>
          <w:szCs w:val="22"/>
        </w:rPr>
        <w:t xml:space="preserve"> vs. </w:t>
      </w:r>
      <w:proofErr w:type="spellStart"/>
      <w:r w:rsidRPr="00920EED">
        <w:rPr>
          <w:rFonts w:ascii="Calibri" w:eastAsia="Times New Roman" w:hAnsi="Calibri"/>
          <w:b/>
          <w:bCs/>
          <w:color w:val="800000"/>
          <w:sz w:val="22"/>
          <w:szCs w:val="22"/>
        </w:rPr>
        <w:t>Fforde</w:t>
      </w:r>
      <w:proofErr w:type="spellEnd"/>
      <w:r w:rsidRPr="00920EED">
        <w:rPr>
          <w:rFonts w:ascii="Calibri" w:eastAsia="Times New Roman" w:hAnsi="Calibri"/>
          <w:b/>
          <w:bCs/>
          <w:color w:val="800000"/>
          <w:sz w:val="22"/>
          <w:szCs w:val="22"/>
        </w:rPr>
        <w:t>: How Best to Analyze Vietnamese Politics?</w:t>
      </w:r>
      <w:bookmarkEnd w:id="57"/>
    </w:p>
    <w:p w:rsidR="00920EED" w:rsidRPr="00920EED" w:rsidRDefault="00920EED" w:rsidP="00920EED">
      <w:pPr>
        <w:spacing w:before="100" w:beforeAutospacing="1"/>
        <w:rPr>
          <w:rFonts w:eastAsia="Times New Roman"/>
        </w:rPr>
      </w:pPr>
      <w:r w:rsidRPr="00920EED">
        <w:rPr>
          <w:rFonts w:eastAsia="Times New Roman"/>
        </w:rPr>
        <w:t>Martin Gainsborough. Journal of Vietnamese Studies, 2018, volume 13, number 2, pp. 1-26.</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The article explores different ways of thinking about Vietnamese politics through an examination of the writing of Adam </w:t>
      </w:r>
      <w:proofErr w:type="spellStart"/>
      <w:r w:rsidRPr="00920EED">
        <w:rPr>
          <w:rFonts w:eastAsia="Times New Roman"/>
        </w:rPr>
        <w:t>Fforde</w:t>
      </w:r>
      <w:proofErr w:type="spellEnd"/>
      <w:r w:rsidRPr="00920EED">
        <w:rPr>
          <w:rFonts w:eastAsia="Times New Roman"/>
        </w:rPr>
        <w:t xml:space="preserve"> and Edmund </w:t>
      </w:r>
      <w:proofErr w:type="spellStart"/>
      <w:r w:rsidRPr="00920EED">
        <w:rPr>
          <w:rFonts w:eastAsia="Times New Roman"/>
        </w:rPr>
        <w:t>Malesky</w:t>
      </w:r>
      <w:proofErr w:type="spellEnd"/>
      <w:r w:rsidRPr="00920EED">
        <w:rPr>
          <w:rFonts w:eastAsia="Times New Roman"/>
        </w:rPr>
        <w:t xml:space="preserve">. It argues that in order to adjudicate between different approaches to </w:t>
      </w:r>
      <w:proofErr w:type="spellStart"/>
      <w:r w:rsidRPr="00920EED">
        <w:rPr>
          <w:rFonts w:eastAsia="Times New Roman"/>
        </w:rPr>
        <w:t>analysing</w:t>
      </w:r>
      <w:proofErr w:type="spellEnd"/>
      <w:r w:rsidRPr="00920EED">
        <w:rPr>
          <w:rFonts w:eastAsia="Times New Roman"/>
        </w:rPr>
        <w:t xml:space="preserve"> Vietnamese politics, we need to come to a view about what we think politics actually is (i.e., ontology forms the basis on which we can answer questions about epistemology). This is very different from more positivist approaches to political </w:t>
      </w:r>
      <w:proofErr w:type="gramStart"/>
      <w:r w:rsidRPr="00920EED">
        <w:rPr>
          <w:rFonts w:eastAsia="Times New Roman"/>
        </w:rPr>
        <w:t>analysis which argue</w:t>
      </w:r>
      <w:proofErr w:type="gramEnd"/>
      <w:r w:rsidRPr="00920EED">
        <w:rPr>
          <w:rFonts w:eastAsia="Times New Roman"/>
        </w:rPr>
        <w:t xml:space="preserve"> that deciding between competing arguments is about weighing the data. I argue, by contrast, that adjudicating between rival positions has more to do with a series of a priori positions or beliefs that influence what we consider reliable data in the first place.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58" w:name="m_8929123592588441684__Toc517770938"/>
      <w:r w:rsidRPr="00920EED">
        <w:rPr>
          <w:rFonts w:ascii="Arial" w:eastAsia="Times New Roman" w:hAnsi="Arial" w:cs="Arial"/>
          <w:b/>
          <w:bCs/>
          <w:color w:val="FFFFFF"/>
          <w:kern w:val="36"/>
          <w:sz w:val="48"/>
          <w:szCs w:val="48"/>
        </w:rPr>
        <w:t>HEALTH CARE</w:t>
      </w:r>
      <w:bookmarkEnd w:id="58"/>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59" w:name="m_8929123592588441684__Toc517770939"/>
      <w:r w:rsidRPr="00920EED">
        <w:rPr>
          <w:rFonts w:ascii="Calibri" w:eastAsia="Times New Roman" w:hAnsi="Calibri"/>
          <w:b/>
          <w:bCs/>
          <w:color w:val="800000"/>
          <w:sz w:val="22"/>
          <w:szCs w:val="22"/>
        </w:rPr>
        <w:t>Secular trend, seasonality and effects of a community-based intervention on neonatal mortality: follow-up of a cluster-</w:t>
      </w:r>
      <w:proofErr w:type="spellStart"/>
      <w:r w:rsidRPr="00920EED">
        <w:rPr>
          <w:rFonts w:ascii="Calibri" w:eastAsia="Times New Roman" w:hAnsi="Calibri"/>
          <w:b/>
          <w:bCs/>
          <w:color w:val="800000"/>
          <w:sz w:val="22"/>
          <w:szCs w:val="22"/>
        </w:rPr>
        <w:t>randomised</w:t>
      </w:r>
      <w:proofErr w:type="spellEnd"/>
      <w:r w:rsidRPr="00920EED">
        <w:rPr>
          <w:rFonts w:ascii="Calibri" w:eastAsia="Times New Roman" w:hAnsi="Calibri"/>
          <w:b/>
          <w:bCs/>
          <w:color w:val="800000"/>
          <w:sz w:val="22"/>
          <w:szCs w:val="22"/>
        </w:rPr>
        <w:t xml:space="preserve"> trial in </w:t>
      </w:r>
      <w:proofErr w:type="spellStart"/>
      <w:r w:rsidRPr="00920EED">
        <w:rPr>
          <w:rFonts w:ascii="Calibri" w:eastAsia="Times New Roman" w:hAnsi="Calibri"/>
          <w:b/>
          <w:bCs/>
          <w:color w:val="800000"/>
          <w:sz w:val="22"/>
          <w:szCs w:val="22"/>
        </w:rPr>
        <w:t>Quang</w:t>
      </w:r>
      <w:proofErr w:type="spellEnd"/>
      <w:r w:rsidRPr="00920EED">
        <w:rPr>
          <w:rFonts w:ascii="Calibri" w:eastAsia="Times New Roman" w:hAnsi="Calibri"/>
          <w:b/>
          <w:bCs/>
          <w:color w:val="800000"/>
          <w:sz w:val="22"/>
          <w:szCs w:val="22"/>
        </w:rPr>
        <w:t xml:space="preserve"> </w:t>
      </w:r>
      <w:proofErr w:type="spellStart"/>
      <w:r w:rsidRPr="00920EED">
        <w:rPr>
          <w:rFonts w:ascii="Calibri" w:eastAsia="Times New Roman" w:hAnsi="Calibri"/>
          <w:b/>
          <w:bCs/>
          <w:color w:val="800000"/>
          <w:sz w:val="22"/>
          <w:szCs w:val="22"/>
        </w:rPr>
        <w:t>Ninh</w:t>
      </w:r>
      <w:proofErr w:type="spellEnd"/>
      <w:r w:rsidRPr="00920EED">
        <w:rPr>
          <w:rFonts w:ascii="Calibri" w:eastAsia="Times New Roman" w:hAnsi="Calibri"/>
          <w:b/>
          <w:bCs/>
          <w:color w:val="800000"/>
          <w:sz w:val="22"/>
          <w:szCs w:val="22"/>
        </w:rPr>
        <w:t xml:space="preserve"> province, Vietnam.</w:t>
      </w:r>
      <w:bookmarkEnd w:id="59"/>
    </w:p>
    <w:p w:rsidR="00920EED" w:rsidRPr="00920EED" w:rsidRDefault="00920EED" w:rsidP="00920EED">
      <w:pPr>
        <w:spacing w:before="100" w:beforeAutospacing="1"/>
        <w:rPr>
          <w:rFonts w:eastAsia="Times New Roman"/>
        </w:rPr>
      </w:pPr>
      <w:r w:rsidRPr="00920EED">
        <w:rPr>
          <w:rFonts w:eastAsia="Times New Roman"/>
        </w:rPr>
        <w:lastRenderedPageBreak/>
        <w:t xml:space="preserve">Leif Eriksson, Nguyen T Nga, </w:t>
      </w:r>
      <w:proofErr w:type="spellStart"/>
      <w:r w:rsidRPr="00920EED">
        <w:rPr>
          <w:rFonts w:eastAsia="Times New Roman"/>
        </w:rPr>
        <w:t>Dinh</w:t>
      </w:r>
      <w:proofErr w:type="spellEnd"/>
      <w:r w:rsidRPr="00920EED">
        <w:rPr>
          <w:rFonts w:eastAsia="Times New Roman"/>
        </w:rPr>
        <w:t xml:space="preserve"> T Phuong </w:t>
      </w:r>
      <w:proofErr w:type="spellStart"/>
      <w:r w:rsidRPr="00920EED">
        <w:rPr>
          <w:rFonts w:eastAsia="Times New Roman"/>
        </w:rPr>
        <w:t>Hoa</w:t>
      </w:r>
      <w:proofErr w:type="spellEnd"/>
      <w:r w:rsidRPr="00920EED">
        <w:rPr>
          <w:rFonts w:eastAsia="Times New Roman"/>
        </w:rPr>
        <w:t xml:space="preserve">, Duong M </w:t>
      </w:r>
      <w:proofErr w:type="spellStart"/>
      <w:r w:rsidRPr="00920EED">
        <w:rPr>
          <w:rFonts w:eastAsia="Times New Roman"/>
        </w:rPr>
        <w:t>Duc</w:t>
      </w:r>
      <w:proofErr w:type="spellEnd"/>
      <w:r w:rsidRPr="00920EED">
        <w:rPr>
          <w:rFonts w:eastAsia="Times New Roman"/>
        </w:rPr>
        <w:t xml:space="preserve">, Anna Bergstrom and others. </w:t>
      </w:r>
      <w:proofErr w:type="gramStart"/>
      <w:r w:rsidRPr="00920EED">
        <w:rPr>
          <w:rFonts w:eastAsia="Times New Roman"/>
        </w:rPr>
        <w:t xml:space="preserve">J </w:t>
      </w:r>
      <w:proofErr w:type="spellStart"/>
      <w:r w:rsidRPr="00920EED">
        <w:rPr>
          <w:rFonts w:eastAsia="Times New Roman"/>
        </w:rPr>
        <w:t>Epidemiol</w:t>
      </w:r>
      <w:proofErr w:type="spellEnd"/>
      <w:r w:rsidRPr="00920EED">
        <w:rPr>
          <w:rFonts w:eastAsia="Times New Roman"/>
        </w:rPr>
        <w:t xml:space="preserve"> Community Health, 2018.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38" w:tgtFrame="_blank" w:history="1">
        <w:r w:rsidRPr="00920EED">
          <w:rPr>
            <w:rFonts w:eastAsia="Times New Roman"/>
            <w:color w:val="0000FF"/>
            <w:u w:val="single"/>
          </w:rPr>
          <w:t>http://jech.bmj.com/content/early/2018/05/15/jech-2017-209252.long</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BACKGROUND: Little is </w:t>
      </w:r>
      <w:proofErr w:type="spellStart"/>
      <w:r w:rsidRPr="00920EED">
        <w:rPr>
          <w:rFonts w:eastAsia="Times New Roman"/>
        </w:rPr>
        <w:t>know</w:t>
      </w:r>
      <w:proofErr w:type="spellEnd"/>
      <w:r w:rsidRPr="00920EED">
        <w:rPr>
          <w:rFonts w:eastAsia="Times New Roman"/>
        </w:rPr>
        <w:t xml:space="preserve"> about whether the effects of community engagement interventions for child survival in low-income and middle-income settings are sustained. Seasonal variation and secular trend may blur the data. Neonatal mortality was reduced in a cluster-</w:t>
      </w:r>
      <w:proofErr w:type="spellStart"/>
      <w:r w:rsidRPr="00920EED">
        <w:rPr>
          <w:rFonts w:eastAsia="Times New Roman"/>
        </w:rPr>
        <w:t>randomised</w:t>
      </w:r>
      <w:proofErr w:type="spellEnd"/>
      <w:r w:rsidRPr="00920EED">
        <w:rPr>
          <w:rFonts w:eastAsia="Times New Roman"/>
        </w:rPr>
        <w:t xml:space="preserve"> trial in Vietnam where laywomen facilitated groups composed of local stakeholders employing a problem-solving approach for 3 years. In this analysis, we aim at disentangling the secular trend, the seasonal variation and the effect of the intervention on neonatal mortality during and after the trial. METHODS: In </w:t>
      </w:r>
      <w:proofErr w:type="spellStart"/>
      <w:r w:rsidRPr="00920EED">
        <w:rPr>
          <w:rFonts w:eastAsia="Times New Roman"/>
        </w:rPr>
        <w:t>Quang</w:t>
      </w:r>
      <w:proofErr w:type="spellEnd"/>
      <w:r w:rsidRPr="00920EED">
        <w:rPr>
          <w:rFonts w:eastAsia="Times New Roman"/>
        </w:rPr>
        <w:t xml:space="preserve"> </w:t>
      </w:r>
      <w:proofErr w:type="spellStart"/>
      <w:r w:rsidRPr="00920EED">
        <w:rPr>
          <w:rFonts w:eastAsia="Times New Roman"/>
        </w:rPr>
        <w:t>Ninh</w:t>
      </w:r>
      <w:proofErr w:type="spellEnd"/>
      <w:r w:rsidRPr="00920EED">
        <w:rPr>
          <w:rFonts w:eastAsia="Times New Roman"/>
        </w:rPr>
        <w:t xml:space="preserve"> province, 44 communes were allocated to intervention and 46 to control. Births and neonatal deaths were assessed in a baseline survey in 2005, monitored during the trial in 2008-2011 and followed up by a survey in 2014. Time series analyses were performed on monthly neonatal mortality data. RESULTS: There were 30 187 live births and 480 neonatal deaths. The intervention reduced the neonatal mortality from 19.1 to 11.6 per 1000 live births. The reduction was sustained 3 years after the trial. The control areas reached a similar level at the time of follow-up. Time series decomposition analysis revealed a downward trend in the intervention areas during the trial that was not found in the control areas. Neonatal mortality peaked in the hot and wet summers. CONCLUSIONS: A community engagement intervention resulted in a lower neonatal mortality rate that was sustained but not further reduced after the end of the trial. When decomposing time series of neonatal mortality, a clear downward trend was demonstrated in intervention but not in control areas. TRIAL REGISTRATION NUMBER: </w:t>
      </w:r>
      <w:proofErr w:type="gramStart"/>
      <w:r w:rsidRPr="00920EED">
        <w:rPr>
          <w:rFonts w:eastAsia="Times New Roman"/>
        </w:rPr>
        <w:t>ISRCTN44599712,</w:t>
      </w:r>
      <w:proofErr w:type="gramEnd"/>
      <w:r w:rsidRPr="00920EED">
        <w:rPr>
          <w:rFonts w:eastAsia="Times New Roman"/>
        </w:rPr>
        <w:t xml:space="preserve"> Post-results.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0" w:name="m_8929123592588441684__Toc517770940"/>
      <w:r w:rsidRPr="00920EED">
        <w:rPr>
          <w:rFonts w:ascii="Calibri" w:eastAsia="Times New Roman" w:hAnsi="Calibri"/>
          <w:b/>
          <w:bCs/>
          <w:color w:val="800000"/>
          <w:sz w:val="22"/>
          <w:szCs w:val="22"/>
        </w:rPr>
        <w:t>Validation of verbal autopsy methods using hospital medical records: a case study in Vietnam.</w:t>
      </w:r>
      <w:bookmarkEnd w:id="60"/>
    </w:p>
    <w:p w:rsidR="00920EED" w:rsidRPr="00920EED" w:rsidRDefault="00920EED" w:rsidP="00920EED">
      <w:pPr>
        <w:spacing w:before="100" w:beforeAutospacing="1"/>
        <w:rPr>
          <w:rFonts w:eastAsia="Times New Roman"/>
        </w:rPr>
      </w:pPr>
      <w:proofErr w:type="gramStart"/>
      <w:r w:rsidRPr="00920EED">
        <w:rPr>
          <w:rFonts w:eastAsia="Times New Roman"/>
        </w:rPr>
        <w:t xml:space="preserve">Hong </w:t>
      </w:r>
      <w:proofErr w:type="spellStart"/>
      <w:r w:rsidRPr="00920EED">
        <w:rPr>
          <w:rFonts w:eastAsia="Times New Roman"/>
        </w:rPr>
        <w:t>Thi</w:t>
      </w:r>
      <w:proofErr w:type="spellEnd"/>
      <w:r w:rsidRPr="00920EED">
        <w:rPr>
          <w:rFonts w:eastAsia="Times New Roman"/>
        </w:rPr>
        <w:t xml:space="preserve"> Tran, </w:t>
      </w:r>
      <w:proofErr w:type="spellStart"/>
      <w:r w:rsidRPr="00920EED">
        <w:rPr>
          <w:rFonts w:eastAsia="Times New Roman"/>
        </w:rPr>
        <w:t>Hoa</w:t>
      </w:r>
      <w:proofErr w:type="spellEnd"/>
      <w:r w:rsidRPr="00920EED">
        <w:rPr>
          <w:rFonts w:eastAsia="Times New Roman"/>
        </w:rPr>
        <w:t xml:space="preserve"> Phuong Nguyen, Sue M Walker, Peter S Hill and </w:t>
      </w:r>
      <w:proofErr w:type="spellStart"/>
      <w:r w:rsidRPr="00920EED">
        <w:rPr>
          <w:rFonts w:eastAsia="Times New Roman"/>
        </w:rPr>
        <w:t>Chalapati</w:t>
      </w:r>
      <w:proofErr w:type="spellEnd"/>
      <w:r w:rsidRPr="00920EED">
        <w:rPr>
          <w:rFonts w:eastAsia="Times New Roman"/>
        </w:rPr>
        <w:t xml:space="preserve"> Rao.</w:t>
      </w:r>
      <w:proofErr w:type="gramEnd"/>
      <w:r w:rsidRPr="00920EED">
        <w:rPr>
          <w:rFonts w:eastAsia="Times New Roman"/>
        </w:rPr>
        <w:t xml:space="preserve"> BMC Med Res </w:t>
      </w:r>
      <w:proofErr w:type="spellStart"/>
      <w:r w:rsidRPr="00920EED">
        <w:rPr>
          <w:rFonts w:eastAsia="Times New Roman"/>
        </w:rPr>
        <w:t>Methodol</w:t>
      </w:r>
      <w:proofErr w:type="spellEnd"/>
      <w:r w:rsidRPr="00920EED">
        <w:rPr>
          <w:rFonts w:eastAsia="Times New Roman"/>
        </w:rPr>
        <w:t>, 2018, volume 18, number 1, p. 43.</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39" w:tgtFrame="_blank" w:history="1">
        <w:r w:rsidRPr="00920EED">
          <w:rPr>
            <w:rFonts w:eastAsia="Times New Roman"/>
            <w:color w:val="0000FF"/>
            <w:u w:val="single"/>
          </w:rPr>
          <w:t>https://bmcmedresmethodol.biomedcentral.com/articles/10.1186/s12874-018-0497-7</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BACKGROUND: Information on causes of death (COD) is crucial for measuring the health outcomes of populations and progress towards the Sustainable Development Goals. In many countries such as Vietnam where the civil registration and vital statistics (CRVS) system is dysfunctional, information on vital events will continue to rely on verbal autopsy (VA) methods. This study assesses the validity of VA methods used in Vietnam, and provides recommendations on methods for implementing VA validation studies in Vietnam. METHODS: This validation study was conducted on a sample of 670 deaths from a recent VA study in </w:t>
      </w:r>
      <w:proofErr w:type="spellStart"/>
      <w:r w:rsidRPr="00920EED">
        <w:rPr>
          <w:rFonts w:eastAsia="Times New Roman"/>
        </w:rPr>
        <w:t>Quang</w:t>
      </w:r>
      <w:proofErr w:type="spellEnd"/>
      <w:r w:rsidRPr="00920EED">
        <w:rPr>
          <w:rFonts w:eastAsia="Times New Roman"/>
        </w:rPr>
        <w:t xml:space="preserve"> </w:t>
      </w:r>
      <w:proofErr w:type="spellStart"/>
      <w:r w:rsidRPr="00920EED">
        <w:rPr>
          <w:rFonts w:eastAsia="Times New Roman"/>
        </w:rPr>
        <w:t>Ninh</w:t>
      </w:r>
      <w:proofErr w:type="spellEnd"/>
      <w:r w:rsidRPr="00920EED">
        <w:rPr>
          <w:rFonts w:eastAsia="Times New Roman"/>
        </w:rPr>
        <w:t xml:space="preserve"> province. The study covered 116 cases from this sample, which met three inclusion criteria: a) the death </w:t>
      </w:r>
      <w:r w:rsidRPr="00920EED">
        <w:rPr>
          <w:rFonts w:eastAsia="Times New Roman"/>
        </w:rPr>
        <w:lastRenderedPageBreak/>
        <w:t xml:space="preserve">occurred within 30 days of discharge after last </w:t>
      </w:r>
      <w:proofErr w:type="spellStart"/>
      <w:r w:rsidRPr="00920EED">
        <w:rPr>
          <w:rFonts w:eastAsia="Times New Roman"/>
        </w:rPr>
        <w:t>hospitalisation</w:t>
      </w:r>
      <w:proofErr w:type="spellEnd"/>
      <w:r w:rsidRPr="00920EED">
        <w:rPr>
          <w:rFonts w:eastAsia="Times New Roman"/>
        </w:rPr>
        <w:t>, and b) medical records (MRs) for the deceased were available from respective hospitals, and c) the medical record mentioned that the patient was terminally ill at discharge. For each death, the underlying cause of death (UCOD) identified from MRs was compared to the UCOD from VA. The validity of VA diagnoses for major causes of death was measured using sensitivity, specificity and positive predictive value (PPV). RESULTS: The sensitivity of VA was at least 75% in identifying some leading CODs such as stroke, road traffic accidents and several site-specific cancers. However, sensitivity was less than 50% for other important causes including ischemic heart disease, chronic obstructive pulmonary diseases, and diabetes. Overall, there was 57% agreement between UCOD from VA and MR, which increased to 76% when multiple causes from VA were compared to UCOD from MR. CONCLUSIONS: Our findings suggest that VA is a valid method to ascertain UCOD in contexts such as Vietnam. Furthermore, within cultural contexts in which patients prefer to die at home instead of a healthcare facility, using the available MRs as the gold standard may be meaningful to the extent that recall bias from the interval between last hospital discharge and death can be minimized. Therefore, future studies should evaluate validity of MRs as a gold standard for VA studies in contexts similar to the Vietnamese context.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40"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1" w:name="m_8929123592588441684__Toc517770941"/>
      <w:r w:rsidRPr="00920EED">
        <w:rPr>
          <w:rFonts w:ascii="Calibri" w:eastAsia="Times New Roman" w:hAnsi="Calibri"/>
          <w:b/>
          <w:bCs/>
          <w:color w:val="800000"/>
          <w:sz w:val="22"/>
          <w:szCs w:val="22"/>
        </w:rPr>
        <w:t>Views by health professionals on the responsiveness of commune health stations regarding non-communicable diseases in urban Hanoi, Vietnam: a qualitative study.</w:t>
      </w:r>
      <w:bookmarkEnd w:id="61"/>
    </w:p>
    <w:p w:rsidR="00920EED" w:rsidRPr="00920EED" w:rsidRDefault="00920EED" w:rsidP="00920EED">
      <w:pPr>
        <w:spacing w:before="100" w:beforeAutospacing="1"/>
        <w:rPr>
          <w:rFonts w:eastAsia="Times New Roman"/>
        </w:rPr>
      </w:pPr>
      <w:r w:rsidRPr="00920EED">
        <w:rPr>
          <w:rFonts w:eastAsia="Times New Roman"/>
        </w:rPr>
        <w:t xml:space="preserve">Vu </w:t>
      </w:r>
      <w:proofErr w:type="spellStart"/>
      <w:r w:rsidRPr="00920EED">
        <w:rPr>
          <w:rFonts w:eastAsia="Times New Roman"/>
        </w:rPr>
        <w:t>Duy</w:t>
      </w:r>
      <w:proofErr w:type="spellEnd"/>
      <w:r w:rsidRPr="00920EED">
        <w:rPr>
          <w:rFonts w:eastAsia="Times New Roman"/>
        </w:rPr>
        <w:t xml:space="preserve"> </w:t>
      </w:r>
      <w:proofErr w:type="spellStart"/>
      <w:r w:rsidRPr="00920EED">
        <w:rPr>
          <w:rFonts w:eastAsia="Times New Roman"/>
        </w:rPr>
        <w:t>Kien</w:t>
      </w:r>
      <w:proofErr w:type="spellEnd"/>
      <w:r w:rsidRPr="00920EED">
        <w:rPr>
          <w:rFonts w:eastAsia="Times New Roman"/>
        </w:rPr>
        <w:t xml:space="preserve">, Hoang Van Minh, Kim </w:t>
      </w:r>
      <w:proofErr w:type="spellStart"/>
      <w:r w:rsidRPr="00920EED">
        <w:rPr>
          <w:rFonts w:eastAsia="Times New Roman"/>
        </w:rPr>
        <w:t>Bao</w:t>
      </w:r>
      <w:proofErr w:type="spellEnd"/>
      <w:r w:rsidRPr="00920EED">
        <w:rPr>
          <w:rFonts w:eastAsia="Times New Roman"/>
        </w:rPr>
        <w:t xml:space="preserve"> </w:t>
      </w:r>
      <w:proofErr w:type="spellStart"/>
      <w:r w:rsidRPr="00920EED">
        <w:rPr>
          <w:rFonts w:eastAsia="Times New Roman"/>
        </w:rPr>
        <w:t>Giang</w:t>
      </w:r>
      <w:proofErr w:type="spellEnd"/>
      <w:r w:rsidRPr="00920EED">
        <w:rPr>
          <w:rFonts w:eastAsia="Times New Roman"/>
        </w:rPr>
        <w:t xml:space="preserve">, </w:t>
      </w:r>
      <w:proofErr w:type="spellStart"/>
      <w:r w:rsidRPr="00920EED">
        <w:rPr>
          <w:rFonts w:eastAsia="Times New Roman"/>
        </w:rPr>
        <w:t>Nawi</w:t>
      </w:r>
      <w:proofErr w:type="spellEnd"/>
      <w:r w:rsidRPr="00920EED">
        <w:rPr>
          <w:rFonts w:eastAsia="Times New Roman"/>
        </w:rPr>
        <w:t xml:space="preserve"> Ng, Viet Nguyen and others. BMC Health Services Research, 2018, volume 18, p. 392.</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41" w:tgtFrame="_blank" w:history="1">
        <w:r w:rsidRPr="00920EED">
          <w:rPr>
            <w:rFonts w:eastAsia="Times New Roman"/>
            <w:color w:val="0000FF"/>
            <w:u w:val="single"/>
          </w:rPr>
          <w:t>http://www.ncbi.nlm.nih.gov/pmc/articles/PMC5984436/</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BACKGROUND: Primary health care plays an important role in addressing the burden of non-communicable diseases (NCDs) in low- and middle-income countries. In light of the rapid urbanization of Vietnam, this study aims to explore health professionals’ views about the responsiveness of primary health care services at commune health stations, particularly regarding the increase of NCDs in urban settings. METHODS: This qualitative study was conducted in Hanoi from July to August 2015. We implemented 19 in-depth interviews with health staff at four purposely selected commune health stations and conducted a brief inventory of existing NCD activities at these commune health stations. We also interviewed NCD managers at national, provincial, and district levels. The interview guides reflected six components of the WHO health system framework, including service delivery, health workforce, health information systems, access to essential medicines, financing, and leadership/governance. A thematic analysis approach was applied to analyze the interview data in this study. RESULTS: Six themes, related to the six building blocks of the WHO health systems framework, were identified. These themes explored the responsiveness of commune health stations to NCDs in </w:t>
      </w:r>
      <w:r w:rsidRPr="00920EED">
        <w:rPr>
          <w:rFonts w:eastAsia="Times New Roman"/>
        </w:rPr>
        <w:lastRenderedPageBreak/>
        <w:t xml:space="preserve">urban Hanoi. Health </w:t>
      </w:r>
      <w:proofErr w:type="gramStart"/>
      <w:r w:rsidRPr="00920EED">
        <w:rPr>
          <w:rFonts w:eastAsia="Times New Roman"/>
        </w:rPr>
        <w:t>staff at commune health stations were</w:t>
      </w:r>
      <w:proofErr w:type="gramEnd"/>
      <w:r w:rsidRPr="00920EED">
        <w:rPr>
          <w:rFonts w:eastAsia="Times New Roman"/>
        </w:rPr>
        <w:t xml:space="preserve"> not aware of the national strategy for NCDs. Health workers noted the lack of NCD informational materials for management and planning. The limited workforce at health commune stations would benefit from more health workers in general and those with NCD-specific training and skills. In addition, the budget for NCDs at commune health stations remains very limited, with large differences in the implementation of national targeted NCD programs. Some commune health stations had no NCD services available, while others had some programming. A lack of NCD treatment drugs was also noted, with a negative impact on the provision of NCD-related services at commune health stations. These themes were also reflected in the inventory of existing NCD related activities. CONCLUSIONS: Health professionals view the responsiveness of commune health stations to NCDs in urban Hanoi, Vietnam as weak. Appropriate policies should be implemented to improve the primary health care services on NCDs at commune health stations in urban Hanoi, Vietnam. ELECTRONIC SUPPLEMENTARY MATERIAL: The online version of this article (10.1186/s12913-018-3217-4) contains supplementary material, which is available to authorized users.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2" w:name="m_8929123592588441684__Toc517770942"/>
      <w:proofErr w:type="gramStart"/>
      <w:r w:rsidRPr="00920EED">
        <w:rPr>
          <w:rFonts w:ascii="Calibri" w:eastAsia="Times New Roman" w:hAnsi="Calibri"/>
          <w:b/>
          <w:bCs/>
          <w:color w:val="800000"/>
          <w:sz w:val="22"/>
          <w:szCs w:val="22"/>
        </w:rPr>
        <w:t>Cost-of-Illness and the Health-Related Quality of Life of Patients in the Dengue Fever Outbreak in Hanoi in 2017.</w:t>
      </w:r>
      <w:bookmarkEnd w:id="62"/>
      <w:proofErr w:type="gramEnd"/>
    </w:p>
    <w:p w:rsidR="00920EED" w:rsidRPr="00920EED" w:rsidRDefault="00920EED" w:rsidP="00920EED">
      <w:pPr>
        <w:spacing w:before="100" w:beforeAutospacing="1"/>
        <w:rPr>
          <w:rFonts w:eastAsia="Times New Roman"/>
        </w:rPr>
      </w:pPr>
      <w:r w:rsidRPr="00920EED">
        <w:rPr>
          <w:rFonts w:eastAsia="Times New Roman"/>
        </w:rPr>
        <w:t xml:space="preserve">Bach Xuan Tran, </w:t>
      </w:r>
      <w:proofErr w:type="spellStart"/>
      <w:r w:rsidRPr="00920EED">
        <w:rPr>
          <w:rFonts w:eastAsia="Times New Roman"/>
        </w:rPr>
        <w:t>Giang</w:t>
      </w:r>
      <w:proofErr w:type="spellEnd"/>
      <w:r w:rsidRPr="00920EED">
        <w:rPr>
          <w:rFonts w:eastAsia="Times New Roman"/>
        </w:rPr>
        <w:t xml:space="preserve"> Thu Vu, Long Hoang Nguyen, Anh Tuan Le Nguyen, Tung Thanh Tran and others. </w:t>
      </w:r>
      <w:proofErr w:type="gramStart"/>
      <w:r w:rsidRPr="00920EED">
        <w:rPr>
          <w:rFonts w:eastAsia="Times New Roman"/>
        </w:rPr>
        <w:t>International Journal of Environmental Research and Public Health, 2018, volume 17.</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42" w:tgtFrame="_blank" w:history="1">
        <w:r w:rsidRPr="00920EED">
          <w:rPr>
            <w:rFonts w:eastAsia="Times New Roman"/>
            <w:color w:val="0000FF"/>
            <w:u w:val="single"/>
          </w:rPr>
          <w:t>https://www.researchgate.net/profile/Bach_Tran3/publication/325543500_Cost-of-illness_and_health-related_quality_of_life_of_patients_in_the_dengue_fever_outbreak_in_Hanoi_in_2017/links/5b1736fe0f7e9b1912b38b0f/Cost-of-illness-and-health-related-quality-of-life-of-patients-in-the-dengue-fever-outbreak-in-Hanoi-in-2017.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Dengue fever (DF) outbreaks occur intermittently in Vietnam, and the most recent epidemic happened in 2017. However, attempts to measure the burden of DF in relation to the quality of life and the cost of treatment for patients during an epidemic period are constrained. This study explored the health-related quality of life (HRQOL) and the cost of illness among patients with dengue fever in Vietnam. A cross-sectional study was conducted in Bach Mai Hospital from September to November 2017. The EuroQol-5 dimensions-5 </w:t>
      </w:r>
      <w:proofErr w:type="gramStart"/>
      <w:r w:rsidRPr="00920EED">
        <w:rPr>
          <w:rFonts w:eastAsia="Times New Roman"/>
        </w:rPr>
        <w:t>levels (EQ-5D-5L) was</w:t>
      </w:r>
      <w:proofErr w:type="gramEnd"/>
      <w:r w:rsidRPr="00920EED">
        <w:rPr>
          <w:rFonts w:eastAsia="Times New Roman"/>
        </w:rPr>
        <w:t xml:space="preserve"> used to measure HRQOL. Cost-of illness was measured by collecting data about the direct medical cost, the non-medical cost, and the indirect cost. Among 225 patients, most of the participants experienced problems regarding mobility (62.3%), self-care (71.8%), usual activities (64.6%), and anxiety/depression (64.1%). The mean EQ-5D index was 0.66 (SD = 0.24). The median cost of illness for inpatient and outpatient groups were US $110.10 (IQR = US $4.40–1200.00) and US $36.10 (IQR = US $1.80–816.30), respectively. Indirect costs accounted for a major proportion in both groups. Lower-skilled workers and those with a higher severity of the disease had significantly lower HRQOL. Meanwhile, people who were inpatients, had </w:t>
      </w:r>
      <w:r w:rsidRPr="00920EED">
        <w:rPr>
          <w:rFonts w:eastAsia="Times New Roman"/>
        </w:rPr>
        <w:lastRenderedPageBreak/>
        <w:t xml:space="preserve">comorbidities, had higher incomes, and who experienced </w:t>
      </w:r>
      <w:proofErr w:type="gramStart"/>
      <w:r w:rsidRPr="00920EED">
        <w:rPr>
          <w:rFonts w:eastAsia="Times New Roman"/>
        </w:rPr>
        <w:t>a longer</w:t>
      </w:r>
      <w:proofErr w:type="gramEnd"/>
      <w:r w:rsidRPr="00920EED">
        <w:rPr>
          <w:rFonts w:eastAsia="Times New Roman"/>
        </w:rPr>
        <w:t xml:space="preserve"> disease duration, had a higher cost of treatment. In conclusion, high costs and severe health deterioration, especially in psychological dimensions, were found in patients with DF in Vietnam. Strengthening primary health care services and communication campaigns are necessary to relieve the burden of diseases and could possibly contribute to effective DF control and prevention strategies.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43"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3" w:name="m_8929123592588441684__Toc517770943"/>
      <w:proofErr w:type="gramStart"/>
      <w:r w:rsidRPr="00920EED">
        <w:rPr>
          <w:rFonts w:ascii="Calibri" w:eastAsia="Times New Roman" w:hAnsi="Calibri"/>
          <w:b/>
          <w:bCs/>
          <w:color w:val="800000"/>
          <w:sz w:val="22"/>
          <w:szCs w:val="22"/>
        </w:rPr>
        <w:t>The decline of malaria in Vietnam, 1991–2014.</w:t>
      </w:r>
      <w:bookmarkEnd w:id="63"/>
      <w:proofErr w:type="gramEnd"/>
    </w:p>
    <w:p w:rsidR="00920EED" w:rsidRPr="00920EED" w:rsidRDefault="00920EED" w:rsidP="00920EED">
      <w:pPr>
        <w:spacing w:before="100" w:beforeAutospacing="1"/>
        <w:rPr>
          <w:rFonts w:eastAsia="Times New Roman"/>
        </w:rPr>
      </w:pPr>
      <w:r w:rsidRPr="00920EED">
        <w:rPr>
          <w:rFonts w:eastAsia="Times New Roman"/>
        </w:rPr>
        <w:t xml:space="preserve">Sandra M. </w:t>
      </w:r>
      <w:proofErr w:type="spellStart"/>
      <w:r w:rsidRPr="00920EED">
        <w:rPr>
          <w:rFonts w:eastAsia="Times New Roman"/>
        </w:rPr>
        <w:t>Goldlust</w:t>
      </w:r>
      <w:proofErr w:type="spellEnd"/>
      <w:r w:rsidRPr="00920EED">
        <w:rPr>
          <w:rFonts w:eastAsia="Times New Roman"/>
        </w:rPr>
        <w:t xml:space="preserve">, </w:t>
      </w:r>
      <w:proofErr w:type="spellStart"/>
      <w:r w:rsidRPr="00920EED">
        <w:rPr>
          <w:rFonts w:eastAsia="Times New Roman"/>
        </w:rPr>
        <w:t>Phung</w:t>
      </w:r>
      <w:proofErr w:type="spellEnd"/>
      <w:r w:rsidRPr="00920EED">
        <w:rPr>
          <w:rFonts w:eastAsia="Times New Roman"/>
        </w:rPr>
        <w:t xml:space="preserve"> </w:t>
      </w:r>
      <w:proofErr w:type="spellStart"/>
      <w:r w:rsidRPr="00920EED">
        <w:rPr>
          <w:rFonts w:eastAsia="Times New Roman"/>
        </w:rPr>
        <w:t>Duc</w:t>
      </w:r>
      <w:proofErr w:type="spellEnd"/>
      <w:r w:rsidRPr="00920EED">
        <w:rPr>
          <w:rFonts w:eastAsia="Times New Roman"/>
        </w:rPr>
        <w:t xml:space="preserve"> </w:t>
      </w:r>
      <w:proofErr w:type="spellStart"/>
      <w:r w:rsidRPr="00920EED">
        <w:rPr>
          <w:rFonts w:eastAsia="Times New Roman"/>
        </w:rPr>
        <w:t>Thuan</w:t>
      </w:r>
      <w:proofErr w:type="spellEnd"/>
      <w:r w:rsidRPr="00920EED">
        <w:rPr>
          <w:rFonts w:eastAsia="Times New Roman"/>
        </w:rPr>
        <w:t xml:space="preserve">, Dang </w:t>
      </w:r>
      <w:proofErr w:type="spellStart"/>
      <w:r w:rsidRPr="00920EED">
        <w:rPr>
          <w:rFonts w:eastAsia="Times New Roman"/>
        </w:rPr>
        <w:t>Duy</w:t>
      </w:r>
      <w:proofErr w:type="spellEnd"/>
      <w:r w:rsidRPr="00920EED">
        <w:rPr>
          <w:rFonts w:eastAsia="Times New Roman"/>
        </w:rPr>
        <w:t xml:space="preserve"> Hoang </w:t>
      </w:r>
      <w:proofErr w:type="spellStart"/>
      <w:r w:rsidRPr="00920EED">
        <w:rPr>
          <w:rFonts w:eastAsia="Times New Roman"/>
        </w:rPr>
        <w:t>Giang</w:t>
      </w:r>
      <w:proofErr w:type="spellEnd"/>
      <w:r w:rsidRPr="00920EED">
        <w:rPr>
          <w:rFonts w:eastAsia="Times New Roman"/>
        </w:rPr>
        <w:t xml:space="preserve">, Ngo </w:t>
      </w:r>
      <w:proofErr w:type="spellStart"/>
      <w:r w:rsidRPr="00920EED">
        <w:rPr>
          <w:rFonts w:eastAsia="Times New Roman"/>
        </w:rPr>
        <w:t>Duc</w:t>
      </w:r>
      <w:proofErr w:type="spellEnd"/>
      <w:r w:rsidRPr="00920EED">
        <w:rPr>
          <w:rFonts w:eastAsia="Times New Roman"/>
        </w:rPr>
        <w:t xml:space="preserve"> Thang, Guy E. Thwaites and others. </w:t>
      </w:r>
      <w:proofErr w:type="gramStart"/>
      <w:r w:rsidRPr="00920EED">
        <w:rPr>
          <w:rFonts w:eastAsia="Times New Roman"/>
        </w:rPr>
        <w:t>Malaria Journal, 2018, volume 17, number 1, p. 226.</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44" w:tgtFrame="_blank" w:history="1">
        <w:r w:rsidRPr="00920EED">
          <w:rPr>
            <w:rFonts w:eastAsia="Times New Roman"/>
            <w:color w:val="0000FF"/>
            <w:u w:val="single"/>
          </w:rPr>
          <w:t>https://doi.org/10.1186/s12936-018-2372-8</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BACKGROUND: Despite the well-documented clinical efficacy of artemisinin-based combination therapy (ACT) against malaria, the population-level effects of ACT have not been studied thoroughly until recently. An ideal case study for these population-level effects can be found in Vietnam's gradual adoption of artemisinin in the 1990s. METHODS AND RESULTS: Analysis of Vietnam's national annual malaria reports (1991-2014) revealed that a 10% increase in artemisinin procurement corresponded to a 32.8% (95% CI 27.7-37.5%) decline in estimated malaria cases. There was no consistent national or regional effect of vector control on malaria. The association between urbanization and malaria was generally negative and sometimes statistically significant. CONCLUSIONS: The decline of malaria in Vietnam can largely be attributed to the adoption of artemisinin-based case management. Recent analyses from Africa showed that insecticide-treated nets had the greatest effect on lowering malaria prevalence, suggesting that the success of interventions is region-specific. Continuing malaria elimination efforts should focus on both vector control and increased access to ACT.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4" w:name="m_8929123592588441684__Toc517770944"/>
      <w:r w:rsidRPr="00920EED">
        <w:rPr>
          <w:rFonts w:ascii="Calibri" w:eastAsia="Times New Roman" w:hAnsi="Calibri"/>
          <w:b/>
          <w:bCs/>
          <w:color w:val="800000"/>
          <w:sz w:val="22"/>
          <w:szCs w:val="22"/>
        </w:rPr>
        <w:t>Epidemiology of acute diarrhea caused by rotavirus in sentinel surveillance sites of Vietnam, 2012–2015.</w:t>
      </w:r>
      <w:bookmarkEnd w:id="64"/>
    </w:p>
    <w:p w:rsidR="00920EED" w:rsidRPr="00920EED" w:rsidRDefault="00920EED" w:rsidP="00920EED">
      <w:pPr>
        <w:spacing w:before="100" w:beforeAutospacing="1"/>
        <w:rPr>
          <w:rFonts w:eastAsia="Times New Roman"/>
        </w:rPr>
      </w:pPr>
      <w:r w:rsidRPr="00920EED">
        <w:rPr>
          <w:rFonts w:eastAsia="Times New Roman"/>
        </w:rPr>
        <w:t xml:space="preserve">Dang </w:t>
      </w:r>
      <w:proofErr w:type="spellStart"/>
      <w:r w:rsidRPr="00920EED">
        <w:rPr>
          <w:rFonts w:eastAsia="Times New Roman"/>
        </w:rPr>
        <w:t>Thi</w:t>
      </w:r>
      <w:proofErr w:type="spellEnd"/>
      <w:r w:rsidRPr="00920EED">
        <w:rPr>
          <w:rFonts w:eastAsia="Times New Roman"/>
        </w:rPr>
        <w:t xml:space="preserve"> Thanh </w:t>
      </w:r>
      <w:proofErr w:type="spellStart"/>
      <w:r w:rsidRPr="00920EED">
        <w:rPr>
          <w:rFonts w:eastAsia="Times New Roman"/>
        </w:rPr>
        <w:t>Huyen</w:t>
      </w:r>
      <w:proofErr w:type="spellEnd"/>
      <w:r w:rsidRPr="00920EED">
        <w:rPr>
          <w:rFonts w:eastAsia="Times New Roman"/>
        </w:rPr>
        <w:t xml:space="preserve">, Duong </w:t>
      </w:r>
      <w:proofErr w:type="spellStart"/>
      <w:r w:rsidRPr="00920EED">
        <w:rPr>
          <w:rFonts w:eastAsia="Times New Roman"/>
        </w:rPr>
        <w:t>Thi</w:t>
      </w:r>
      <w:proofErr w:type="spellEnd"/>
      <w:r w:rsidRPr="00920EED">
        <w:rPr>
          <w:rFonts w:eastAsia="Times New Roman"/>
        </w:rPr>
        <w:t xml:space="preserve"> Hong, Nguyen Thanh </w:t>
      </w:r>
      <w:proofErr w:type="spellStart"/>
      <w:r w:rsidRPr="00920EED">
        <w:rPr>
          <w:rFonts w:eastAsia="Times New Roman"/>
        </w:rPr>
        <w:t>Trung</w:t>
      </w:r>
      <w:proofErr w:type="spellEnd"/>
      <w:r w:rsidRPr="00920EED">
        <w:rPr>
          <w:rFonts w:eastAsia="Times New Roman"/>
        </w:rPr>
        <w:t xml:space="preserve">, Tran </w:t>
      </w:r>
      <w:proofErr w:type="spellStart"/>
      <w:r w:rsidRPr="00920EED">
        <w:rPr>
          <w:rFonts w:eastAsia="Times New Roman"/>
        </w:rPr>
        <w:t>Thi</w:t>
      </w:r>
      <w:proofErr w:type="spellEnd"/>
      <w:r w:rsidRPr="00920EED">
        <w:rPr>
          <w:rFonts w:eastAsia="Times New Roman"/>
        </w:rPr>
        <w:t xml:space="preserve"> Nguyen </w:t>
      </w:r>
      <w:proofErr w:type="spellStart"/>
      <w:r w:rsidRPr="00920EED">
        <w:rPr>
          <w:rFonts w:eastAsia="Times New Roman"/>
        </w:rPr>
        <w:t>Hoa</w:t>
      </w:r>
      <w:proofErr w:type="spellEnd"/>
      <w:r w:rsidRPr="00920EED">
        <w:rPr>
          <w:rFonts w:eastAsia="Times New Roman"/>
        </w:rPr>
        <w:t xml:space="preserve">, Nguyen </w:t>
      </w:r>
      <w:proofErr w:type="spellStart"/>
      <w:r w:rsidRPr="00920EED">
        <w:rPr>
          <w:rFonts w:eastAsia="Times New Roman"/>
        </w:rPr>
        <w:t>Kieu</w:t>
      </w:r>
      <w:proofErr w:type="spellEnd"/>
      <w:r w:rsidRPr="00920EED">
        <w:rPr>
          <w:rFonts w:eastAsia="Times New Roman"/>
        </w:rPr>
        <w:t xml:space="preserve"> </w:t>
      </w:r>
      <w:proofErr w:type="spellStart"/>
      <w:r w:rsidRPr="00920EED">
        <w:rPr>
          <w:rFonts w:eastAsia="Times New Roman"/>
        </w:rPr>
        <w:t>Oanh</w:t>
      </w:r>
      <w:proofErr w:type="spellEnd"/>
      <w:r w:rsidRPr="00920EED">
        <w:rPr>
          <w:rFonts w:eastAsia="Times New Roman"/>
        </w:rPr>
        <w:t xml:space="preserve"> and others. </w:t>
      </w:r>
      <w:proofErr w:type="gramStart"/>
      <w:r w:rsidRPr="00920EED">
        <w:rPr>
          <w:rFonts w:eastAsia="Times New Roman"/>
        </w:rPr>
        <w:t>Vaccine,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A prospective, </w:t>
      </w:r>
      <w:proofErr w:type="spellStart"/>
      <w:r w:rsidRPr="00920EED">
        <w:rPr>
          <w:rFonts w:eastAsia="Times New Roman"/>
        </w:rPr>
        <w:t>multicentre</w:t>
      </w:r>
      <w:proofErr w:type="spellEnd"/>
      <w:r w:rsidRPr="00920EED">
        <w:rPr>
          <w:rFonts w:eastAsia="Times New Roman"/>
        </w:rPr>
        <w:t xml:space="preserve"> study was conducted in four sentinel surveillance hospitals to assess the trend and epidemiology of acute diarrhea caused by Rotavirus in Vietnam. During the period 2012–2015, a total 8,889 children under 5 years of age were enrolled in the </w:t>
      </w:r>
      <w:r w:rsidRPr="00920EED">
        <w:rPr>
          <w:rFonts w:eastAsia="Times New Roman"/>
        </w:rPr>
        <w:lastRenderedPageBreak/>
        <w:t xml:space="preserve">surveillance, and 8689 stool samples were collected. Of these cases, Rotavirus was most common pathogen 46.7% (4054 cases); in which 26.6% (1117) rotavirus-positive stool samples were evaluated to identify genotypes. The proportion of rotavirus positive specimens decreased annually from 54.7% in 2012 to 36.6% in 2015. Rotavirus was detected year-round, but most rotavirus gastroenteritis cases (77.1%) occurred between December and May, corresponding to the rotavirus seasonality. It is found that the peaks varied by regions. Rotavirus </w:t>
      </w:r>
      <w:proofErr w:type="spellStart"/>
      <w:r w:rsidRPr="00920EED">
        <w:rPr>
          <w:rFonts w:eastAsia="Times New Roman"/>
        </w:rPr>
        <w:t>positivities</w:t>
      </w:r>
      <w:proofErr w:type="spellEnd"/>
      <w:r w:rsidRPr="00920EED">
        <w:rPr>
          <w:rFonts w:eastAsia="Times New Roman"/>
        </w:rPr>
        <w:t xml:space="preserve"> varied between the youngest and oldest age, but children 6–11 months old (38.8%) and 12–23 months old (38.4%) counted for most cases. A significant higher number of diarrhea within 24 hours (8.3 times, 95%CI: 8.1–8.4 times) and higher proportion of severe dehydration (12.9%) in Rotavirus positive group than that in Rotavirus negative group (7.7 times, 95%CI: 7.6–7.9 times; and 9.7%, respectively). A downtrend of prevalence of </w:t>
      </w:r>
      <w:proofErr w:type="gramStart"/>
      <w:r w:rsidRPr="00920EED">
        <w:rPr>
          <w:rFonts w:eastAsia="Times New Roman"/>
        </w:rPr>
        <w:t>G1P[</w:t>
      </w:r>
      <w:proofErr w:type="gramEnd"/>
      <w:r w:rsidRPr="00920EED">
        <w:rPr>
          <w:rFonts w:eastAsia="Times New Roman"/>
        </w:rPr>
        <w:t xml:space="preserve">8] was observed from 82% in 2013 to 15% in 2015. However, </w:t>
      </w:r>
      <w:proofErr w:type="gramStart"/>
      <w:r w:rsidRPr="00920EED">
        <w:rPr>
          <w:rFonts w:eastAsia="Times New Roman"/>
        </w:rPr>
        <w:t>G2P[</w:t>
      </w:r>
      <w:proofErr w:type="gramEnd"/>
      <w:r w:rsidRPr="00920EED">
        <w:rPr>
          <w:rFonts w:eastAsia="Times New Roman"/>
        </w:rPr>
        <w:t>4] was found in 5% of samples in 2012, 9% in 2013, 36% in 2014, and 28% in 2015. Rotavirus infection is the most important cause of acute diarrhea among hospitalized children in Vietnam, and a rotavirus vaccination program for children may significantly reduce this disease.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45"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5" w:name="m_8929123592588441684__Toc517770945"/>
      <w:r w:rsidRPr="00920EED">
        <w:rPr>
          <w:rFonts w:ascii="Calibri" w:eastAsia="Times New Roman" w:hAnsi="Calibri"/>
          <w:b/>
          <w:bCs/>
          <w:color w:val="800000"/>
          <w:sz w:val="22"/>
          <w:szCs w:val="22"/>
        </w:rPr>
        <w:t>Knowledge, attitude, and practice on and willingness to pay for human papillomavirus vaccine: a cross-sectional study in Hanoi, Vietnam.</w:t>
      </w:r>
      <w:bookmarkEnd w:id="65"/>
    </w:p>
    <w:p w:rsidR="00920EED" w:rsidRPr="00920EED" w:rsidRDefault="00920EED" w:rsidP="00920EED">
      <w:pPr>
        <w:spacing w:before="100" w:beforeAutospacing="1"/>
        <w:rPr>
          <w:rFonts w:eastAsia="Times New Roman"/>
        </w:rPr>
      </w:pPr>
      <w:r w:rsidRPr="00920EED">
        <w:rPr>
          <w:rFonts w:eastAsia="Times New Roman"/>
        </w:rPr>
        <w:t xml:space="preserve">Bach Xuan Tran, </w:t>
      </w:r>
      <w:proofErr w:type="spellStart"/>
      <w:r w:rsidRPr="00920EED">
        <w:rPr>
          <w:rFonts w:eastAsia="Times New Roman"/>
        </w:rPr>
        <w:t>Phung</w:t>
      </w:r>
      <w:proofErr w:type="spellEnd"/>
      <w:r w:rsidRPr="00920EED">
        <w:rPr>
          <w:rFonts w:eastAsia="Times New Roman"/>
        </w:rPr>
        <w:t xml:space="preserve"> Tat Quoc Than, Tien Thuy Ngoc Doan, Huong </w:t>
      </w:r>
      <w:proofErr w:type="gramStart"/>
      <w:r w:rsidRPr="00920EED">
        <w:rPr>
          <w:rFonts w:eastAsia="Times New Roman"/>
        </w:rPr>
        <w:t>Lan</w:t>
      </w:r>
      <w:proofErr w:type="gramEnd"/>
      <w:r w:rsidRPr="00920EED">
        <w:rPr>
          <w:rFonts w:eastAsia="Times New Roman"/>
        </w:rPr>
        <w:t xml:space="preserve"> </w:t>
      </w:r>
      <w:proofErr w:type="spellStart"/>
      <w:r w:rsidRPr="00920EED">
        <w:rPr>
          <w:rFonts w:eastAsia="Times New Roman"/>
        </w:rPr>
        <w:t>Thi</w:t>
      </w:r>
      <w:proofErr w:type="spellEnd"/>
      <w:r w:rsidRPr="00920EED">
        <w:rPr>
          <w:rFonts w:eastAsia="Times New Roman"/>
        </w:rPr>
        <w:t xml:space="preserve"> Nguyen, Hue </w:t>
      </w:r>
      <w:proofErr w:type="spellStart"/>
      <w:r w:rsidRPr="00920EED">
        <w:rPr>
          <w:rFonts w:eastAsia="Times New Roman"/>
        </w:rPr>
        <w:t>Thi</w:t>
      </w:r>
      <w:proofErr w:type="spellEnd"/>
      <w:r w:rsidRPr="00920EED">
        <w:rPr>
          <w:rFonts w:eastAsia="Times New Roman"/>
        </w:rPr>
        <w:t xml:space="preserve"> Mai and others. </w:t>
      </w:r>
      <w:proofErr w:type="gramStart"/>
      <w:r w:rsidRPr="00920EED">
        <w:rPr>
          <w:rFonts w:eastAsia="Times New Roman"/>
        </w:rPr>
        <w:t>Patient preference and adherence, 2018, volume 12, pp. 945-954.</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46" w:tgtFrame="_blank" w:history="1">
        <w:r w:rsidRPr="00920EED">
          <w:rPr>
            <w:rFonts w:eastAsia="Times New Roman"/>
            <w:color w:val="0000FF"/>
            <w:u w:val="single"/>
          </w:rPr>
          <w:t>http://www.ncbi.nlm.nih.gov/pmc/articles/PMC5985800/</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BACKGROUND: Despite its effectiveness in preventing human papillomavirus (HPV) infection, the rate of uptake of the HPV vaccine is low in Vietnam. This study aimed to investigate barriers related to knowledge–attitude–practice (KAP) about the HPV vaccine and willingness to pay (WTP) for the vaccine among those using services in an urban vaccination clinic in Hanoi, Vietnam. MATERIALS AND METHODS: A cross-sectional study was conducted in a vaccination clinic of the Institute for Preventive Medicine and Public Health in Hanoi, Vietnam, from March to April 2016. KAP on the HPV vaccine was collected using a structured questionnaire. Double-bounded dichotomous-choice questions with open-ended questions were used to examine the WTP of respondents. Interval regression and stepwise logistic models were used to identify factors associated with WTP and the average amount that people would be willing to pay for the vaccine. RESULTS: Of 492 vaccination service users, 67.9%, 94.6%, and 12.3% of respondents were aware of the best age for HPV vaccination, its benefits, and the target group for vaccination, respectively. While the majority believed that the HPV vaccine was safe (92.8%) and effective (90.8%), and desired to be vaccinated (71.1%), only 31.8% of users were vaccinated. Most of the respondents were willing to pay for the HPV </w:t>
      </w:r>
      <w:r w:rsidRPr="00920EED">
        <w:rPr>
          <w:rFonts w:eastAsia="Times New Roman"/>
        </w:rPr>
        <w:lastRenderedPageBreak/>
        <w:t>vaccine (</w:t>
      </w:r>
      <w:proofErr w:type="gramStart"/>
      <w:r w:rsidRPr="00920EED">
        <w:rPr>
          <w:rFonts w:eastAsia="Times New Roman"/>
        </w:rPr>
        <w:t>86.6%),</w:t>
      </w:r>
      <w:proofErr w:type="gramEnd"/>
      <w:r w:rsidRPr="00920EED">
        <w:rPr>
          <w:rFonts w:eastAsia="Times New Roman"/>
        </w:rPr>
        <w:t xml:space="preserve"> and willing to pay an average amount of US$49.3. Those aged 20–29 years and earning more than 22 million VND/month (very rich) were more likely to pay for the HPV vaccine than people aged &lt;20 years and earning &lt;7 million VND/month. Users who had attained more than a high-school education and heard about the HPV vaccine from doctors, nurses, or other health professionals tended to be willing to pay for the vaccine at a lower price than individuals with below secondary-level education and who had not heard about the vaccine from these health professionals. CONCLUSION: Sexual health education and financial assistance should be imparted alongside the HPV vaccination program.</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6" w:name="m_8929123592588441684__Toc517770946"/>
      <w:r w:rsidRPr="00920EED">
        <w:rPr>
          <w:rFonts w:ascii="Calibri" w:eastAsia="Times New Roman" w:hAnsi="Calibri"/>
          <w:b/>
          <w:bCs/>
          <w:color w:val="800000"/>
          <w:sz w:val="22"/>
          <w:szCs w:val="22"/>
        </w:rPr>
        <w:t xml:space="preserve">Measuring the progress of the timeliness childhood immunization compliance in Vietnam </w:t>
      </w:r>
      <w:proofErr w:type="gramStart"/>
      <w:r w:rsidRPr="00920EED">
        <w:rPr>
          <w:rFonts w:ascii="Calibri" w:eastAsia="Times New Roman" w:hAnsi="Calibri"/>
          <w:b/>
          <w:bCs/>
          <w:color w:val="800000"/>
          <w:sz w:val="22"/>
          <w:szCs w:val="22"/>
        </w:rPr>
        <w:t>between 2006-2014</w:t>
      </w:r>
      <w:proofErr w:type="gramEnd"/>
      <w:r w:rsidRPr="00920EED">
        <w:rPr>
          <w:rFonts w:ascii="Calibri" w:eastAsia="Times New Roman" w:hAnsi="Calibri"/>
          <w:b/>
          <w:bCs/>
          <w:color w:val="800000"/>
          <w:sz w:val="22"/>
          <w:szCs w:val="22"/>
        </w:rPr>
        <w:t>: A decomposition analysis.</w:t>
      </w:r>
      <w:bookmarkEnd w:id="66"/>
    </w:p>
    <w:p w:rsidR="00920EED" w:rsidRPr="00920EED" w:rsidRDefault="00920EED" w:rsidP="00920EED">
      <w:pPr>
        <w:spacing w:before="100" w:beforeAutospacing="1"/>
        <w:rPr>
          <w:rFonts w:eastAsia="Times New Roman"/>
        </w:rPr>
      </w:pPr>
      <w:r w:rsidRPr="00920EED">
        <w:rPr>
          <w:rFonts w:eastAsia="Times New Roman"/>
        </w:rPr>
        <w:t xml:space="preserve">Thuy Do </w:t>
      </w:r>
      <w:proofErr w:type="spellStart"/>
      <w:r w:rsidRPr="00920EED">
        <w:rPr>
          <w:rFonts w:eastAsia="Times New Roman"/>
        </w:rPr>
        <w:t>Thi</w:t>
      </w:r>
      <w:proofErr w:type="spellEnd"/>
      <w:r w:rsidRPr="00920EED">
        <w:rPr>
          <w:rFonts w:eastAsia="Times New Roman"/>
        </w:rPr>
        <w:t xml:space="preserve"> Thuy, </w:t>
      </w:r>
      <w:proofErr w:type="spellStart"/>
      <w:r w:rsidRPr="00920EED">
        <w:rPr>
          <w:rFonts w:eastAsia="Times New Roman"/>
        </w:rPr>
        <w:t>Quang</w:t>
      </w:r>
      <w:proofErr w:type="spellEnd"/>
      <w:r w:rsidRPr="00920EED">
        <w:rPr>
          <w:rFonts w:eastAsia="Times New Roman"/>
        </w:rPr>
        <w:t xml:space="preserve"> Dung Nguyen, </w:t>
      </w:r>
      <w:proofErr w:type="spellStart"/>
      <w:r w:rsidRPr="00920EED">
        <w:rPr>
          <w:rFonts w:eastAsia="Times New Roman"/>
        </w:rPr>
        <w:t>Huy</w:t>
      </w:r>
      <w:proofErr w:type="spellEnd"/>
      <w:r w:rsidRPr="00920EED">
        <w:rPr>
          <w:rFonts w:eastAsia="Times New Roman"/>
        </w:rPr>
        <w:t xml:space="preserve"> Nguyen Van, Christine Thomas-</w:t>
      </w:r>
      <w:proofErr w:type="spellStart"/>
      <w:r w:rsidRPr="00920EED">
        <w:rPr>
          <w:rFonts w:eastAsia="Times New Roman"/>
        </w:rPr>
        <w:t>Agnan</w:t>
      </w:r>
      <w:proofErr w:type="spellEnd"/>
      <w:r w:rsidRPr="00920EED">
        <w:rPr>
          <w:rFonts w:eastAsia="Times New Roman"/>
        </w:rPr>
        <w:t xml:space="preserve"> and </w:t>
      </w:r>
      <w:proofErr w:type="spellStart"/>
      <w:r w:rsidRPr="00920EED">
        <w:rPr>
          <w:rFonts w:eastAsia="Times New Roman"/>
        </w:rPr>
        <w:t>Thi</w:t>
      </w:r>
      <w:proofErr w:type="spellEnd"/>
      <w:r w:rsidRPr="00920EED">
        <w:rPr>
          <w:rFonts w:eastAsia="Times New Roman"/>
        </w:rPr>
        <w:t>-Huong Trinh. TSE Working Papers from Toulouse School of Economics (TSE) No 18-920, 2018.</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47" w:tgtFrame="_blank" w:history="1">
        <w:r w:rsidRPr="00920EED">
          <w:rPr>
            <w:rFonts w:eastAsia="Times New Roman"/>
            <w:color w:val="0000FF"/>
            <w:u w:val="single"/>
          </w:rPr>
          <w:t>https://econpapers.repec.org/paper/tsewpaper/32646.htm</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Vietnam launched the national Expanded Program on Immunization in 1981. Since then, this program has contributed </w:t>
      </w:r>
      <w:proofErr w:type="spellStart"/>
      <w:r w:rsidRPr="00920EED">
        <w:rPr>
          <w:rFonts w:eastAsia="Times New Roman"/>
        </w:rPr>
        <w:t>signi</w:t>
      </w:r>
      <w:proofErr w:type="spellEnd"/>
      <w:r w:rsidRPr="00920EED">
        <w:rPr>
          <w:rFonts w:eastAsia="Times New Roman"/>
        </w:rPr>
        <w:t xml:space="preserve"> </w:t>
      </w:r>
      <w:proofErr w:type="spellStart"/>
      <w:r w:rsidRPr="00920EED">
        <w:rPr>
          <w:rFonts w:eastAsia="Times New Roman"/>
        </w:rPr>
        <w:t>cantly</w:t>
      </w:r>
      <w:proofErr w:type="spellEnd"/>
      <w:r w:rsidRPr="00920EED">
        <w:rPr>
          <w:rFonts w:eastAsia="Times New Roman"/>
        </w:rPr>
        <w:t xml:space="preserve"> to the improvement of child health and to the reduction of child mortality rate. Despite of the fact that the coverage of the national EPI keeps expanding, the number of children who complied with the recommended immunization schedule remains low. This article studies the progress of the timeliness childhood immunization compliance among children between 0-5 years of age in Vietnam from 2006 to 2014 and analyzes the socio-economic factors that account for the changes of the compliance rate during this period. The dataset is extracted from the Multiple Indicator Cluster Survey in 2006 and 2014. We </w:t>
      </w:r>
      <w:proofErr w:type="spellStart"/>
      <w:r w:rsidRPr="00920EED">
        <w:rPr>
          <w:rFonts w:eastAsia="Times New Roman"/>
        </w:rPr>
        <w:t>rst</w:t>
      </w:r>
      <w:proofErr w:type="spellEnd"/>
      <w:r w:rsidRPr="00920EED">
        <w:rPr>
          <w:rFonts w:eastAsia="Times New Roman"/>
        </w:rPr>
        <w:t xml:space="preserve"> identify the socio-economic factors that impact on the vaccination compliance rate using a logistic regression model. Next, we apply the decomposition method to determine the contribution of each factor on the evolution of the timeliness childhood immunization compliance. The progress of the timeliness childhood immunization has been positive and the major contribution comes from the structure e </w:t>
      </w:r>
      <w:proofErr w:type="spellStart"/>
      <w:proofErr w:type="gramStart"/>
      <w:r w:rsidRPr="00920EED">
        <w:rPr>
          <w:rFonts w:eastAsia="Times New Roman"/>
        </w:rPr>
        <w:t>ect</w:t>
      </w:r>
      <w:proofErr w:type="spellEnd"/>
      <w:proofErr w:type="gramEnd"/>
      <w:r w:rsidRPr="00920EED">
        <w:rPr>
          <w:rFonts w:eastAsia="Times New Roman"/>
        </w:rPr>
        <w:t xml:space="preserve"> (unmeasured e </w:t>
      </w:r>
      <w:proofErr w:type="spellStart"/>
      <w:r w:rsidRPr="00920EED">
        <w:rPr>
          <w:rFonts w:eastAsia="Times New Roman"/>
        </w:rPr>
        <w:t>ect</w:t>
      </w:r>
      <w:proofErr w:type="spellEnd"/>
      <w:r w:rsidRPr="00920EED">
        <w:rPr>
          <w:rFonts w:eastAsia="Times New Roman"/>
        </w:rPr>
        <w:t xml:space="preserve">). Rural areas show a stronger improvement as of 2014. Among the socio-economic factors, mother education and birth order are the ones that have the larger in </w:t>
      </w:r>
      <w:proofErr w:type="spellStart"/>
      <w:r w:rsidRPr="00920EED">
        <w:rPr>
          <w:rFonts w:eastAsia="Times New Roman"/>
        </w:rPr>
        <w:t>uence</w:t>
      </w:r>
      <w:proofErr w:type="spellEnd"/>
      <w:r w:rsidRPr="00920EED">
        <w:rPr>
          <w:rFonts w:eastAsia="Times New Roman"/>
        </w:rPr>
        <w:t xml:space="preserve"> on the childhood immunization compliance rate. However, these factors have di </w:t>
      </w:r>
      <w:proofErr w:type="spellStart"/>
      <w:r w:rsidRPr="00920EED">
        <w:rPr>
          <w:rFonts w:eastAsia="Times New Roman"/>
        </w:rPr>
        <w:t>erent</w:t>
      </w:r>
      <w:proofErr w:type="spellEnd"/>
      <w:r w:rsidRPr="00920EED">
        <w:rPr>
          <w:rFonts w:eastAsia="Times New Roman"/>
        </w:rPr>
        <w:t xml:space="preserve"> implications in urban and rural areas. These </w:t>
      </w:r>
      <w:proofErr w:type="spellStart"/>
      <w:r w:rsidRPr="00920EED">
        <w:rPr>
          <w:rFonts w:eastAsia="Times New Roman"/>
        </w:rPr>
        <w:t>ndings</w:t>
      </w:r>
      <w:proofErr w:type="spellEnd"/>
      <w:r w:rsidRPr="00920EED">
        <w:rPr>
          <w:rFonts w:eastAsia="Times New Roman"/>
        </w:rPr>
        <w:t xml:space="preserve"> are critical to the current context of Vietnam where the government is designing a strategy focusing on the e </w:t>
      </w:r>
      <w:proofErr w:type="spellStart"/>
      <w:r w:rsidRPr="00920EED">
        <w:rPr>
          <w:rFonts w:eastAsia="Times New Roman"/>
        </w:rPr>
        <w:t>ectiveness</w:t>
      </w:r>
      <w:proofErr w:type="spellEnd"/>
      <w:r w:rsidRPr="00920EED">
        <w:rPr>
          <w:rFonts w:eastAsia="Times New Roman"/>
        </w:rPr>
        <w:t xml:space="preserve"> rather than the traditional coverage indicator.</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48"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7" w:name="m_8929123592588441684__Toc517770947"/>
      <w:proofErr w:type="gramStart"/>
      <w:r w:rsidRPr="00920EED">
        <w:rPr>
          <w:rFonts w:ascii="Calibri" w:eastAsia="Times New Roman" w:hAnsi="Calibri"/>
          <w:b/>
          <w:bCs/>
          <w:color w:val="800000"/>
          <w:sz w:val="22"/>
          <w:szCs w:val="22"/>
        </w:rPr>
        <w:t xml:space="preserve">Predicting the impact of pneumococcal conjugate vaccine </w:t>
      </w:r>
      <w:proofErr w:type="spellStart"/>
      <w:r w:rsidRPr="00920EED">
        <w:rPr>
          <w:rFonts w:ascii="Calibri" w:eastAsia="Times New Roman" w:hAnsi="Calibri"/>
          <w:b/>
          <w:bCs/>
          <w:color w:val="800000"/>
          <w:sz w:val="22"/>
          <w:szCs w:val="22"/>
        </w:rPr>
        <w:t>programme</w:t>
      </w:r>
      <w:proofErr w:type="spellEnd"/>
      <w:r w:rsidRPr="00920EED">
        <w:rPr>
          <w:rFonts w:ascii="Calibri" w:eastAsia="Times New Roman" w:hAnsi="Calibri"/>
          <w:b/>
          <w:bCs/>
          <w:color w:val="800000"/>
          <w:sz w:val="22"/>
          <w:szCs w:val="22"/>
        </w:rPr>
        <w:t xml:space="preserve"> options in Vietnam.</w:t>
      </w:r>
      <w:bookmarkEnd w:id="67"/>
      <w:proofErr w:type="gramEnd"/>
    </w:p>
    <w:p w:rsidR="00920EED" w:rsidRPr="00920EED" w:rsidRDefault="00920EED" w:rsidP="00920EED">
      <w:pPr>
        <w:spacing w:before="100" w:beforeAutospacing="1"/>
        <w:rPr>
          <w:rFonts w:eastAsia="Times New Roman"/>
        </w:rPr>
      </w:pPr>
      <w:r w:rsidRPr="00920EED">
        <w:rPr>
          <w:rFonts w:eastAsia="Times New Roman"/>
        </w:rPr>
        <w:lastRenderedPageBreak/>
        <w:t xml:space="preserve">Olivier Le </w:t>
      </w:r>
      <w:proofErr w:type="spellStart"/>
      <w:r w:rsidRPr="00920EED">
        <w:rPr>
          <w:rFonts w:eastAsia="Times New Roman"/>
        </w:rPr>
        <w:t>Polain</w:t>
      </w:r>
      <w:proofErr w:type="spellEnd"/>
      <w:r w:rsidRPr="00920EED">
        <w:rPr>
          <w:rFonts w:eastAsia="Times New Roman"/>
        </w:rPr>
        <w:t xml:space="preserve"> de </w:t>
      </w:r>
      <w:proofErr w:type="spellStart"/>
      <w:r w:rsidRPr="00920EED">
        <w:rPr>
          <w:rFonts w:eastAsia="Times New Roman"/>
        </w:rPr>
        <w:t>Waroux</w:t>
      </w:r>
      <w:proofErr w:type="spellEnd"/>
      <w:r w:rsidRPr="00920EED">
        <w:rPr>
          <w:rFonts w:eastAsia="Times New Roman"/>
        </w:rPr>
        <w:t xml:space="preserve">, W. John Edmunds, Kensuke Takahashi, </w:t>
      </w:r>
      <w:proofErr w:type="spellStart"/>
      <w:r w:rsidRPr="00920EED">
        <w:rPr>
          <w:rFonts w:eastAsia="Times New Roman"/>
        </w:rPr>
        <w:t>Koya</w:t>
      </w:r>
      <w:proofErr w:type="spellEnd"/>
      <w:r w:rsidRPr="00920EED">
        <w:rPr>
          <w:rFonts w:eastAsia="Times New Roman"/>
        </w:rPr>
        <w:t xml:space="preserve"> </w:t>
      </w:r>
      <w:proofErr w:type="spellStart"/>
      <w:r w:rsidRPr="00920EED">
        <w:rPr>
          <w:rFonts w:eastAsia="Times New Roman"/>
        </w:rPr>
        <w:t>Ariyoshi</w:t>
      </w:r>
      <w:proofErr w:type="spellEnd"/>
      <w:r w:rsidRPr="00920EED">
        <w:rPr>
          <w:rFonts w:eastAsia="Times New Roman"/>
        </w:rPr>
        <w:t xml:space="preserve">, E. Kim Mulholland and others. Human Vaccines &amp; </w:t>
      </w:r>
      <w:proofErr w:type="spellStart"/>
      <w:r w:rsidRPr="00920EED">
        <w:rPr>
          <w:rFonts w:eastAsia="Times New Roman"/>
        </w:rPr>
        <w:t>Immunotherapeutics</w:t>
      </w:r>
      <w:proofErr w:type="spellEnd"/>
      <w:r w:rsidRPr="00920EED">
        <w:rPr>
          <w:rFonts w:eastAsia="Times New Roman"/>
        </w:rPr>
        <w:t>, 2018, pp. 1-21.</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Although catch-up campaigns (CCs) at the introduction of pneumococcal conjugate vaccines (PCVs) may accelerate their impact, supply constraints may limit their benefit if the need for additional PCV doses results in introduction delay. We studied the impact of PCV13 introduction with and without CC in </w:t>
      </w:r>
      <w:proofErr w:type="spellStart"/>
      <w:r w:rsidRPr="00920EED">
        <w:rPr>
          <w:rFonts w:eastAsia="Times New Roman"/>
        </w:rPr>
        <w:t>Nha</w:t>
      </w:r>
      <w:proofErr w:type="spellEnd"/>
      <w:r w:rsidRPr="00920EED">
        <w:rPr>
          <w:rFonts w:eastAsia="Times New Roman"/>
        </w:rPr>
        <w:t xml:space="preserve"> Trang, </w:t>
      </w:r>
      <w:proofErr w:type="gramStart"/>
      <w:r w:rsidRPr="00920EED">
        <w:rPr>
          <w:rFonts w:eastAsia="Times New Roman"/>
        </w:rPr>
        <w:t>Vietnam ?</w:t>
      </w:r>
      <w:proofErr w:type="gramEnd"/>
      <w:r w:rsidRPr="00920EED">
        <w:rPr>
          <w:rFonts w:eastAsia="Times New Roman"/>
        </w:rPr>
        <w:t xml:space="preserve"> </w:t>
      </w:r>
      <w:proofErr w:type="gramStart"/>
      <w:r w:rsidRPr="00920EED">
        <w:rPr>
          <w:rFonts w:eastAsia="Times New Roman"/>
        </w:rPr>
        <w:t>a</w:t>
      </w:r>
      <w:proofErr w:type="gramEnd"/>
      <w:r w:rsidRPr="00920EED">
        <w:rPr>
          <w:rFonts w:eastAsia="Times New Roman"/>
        </w:rPr>
        <w:t xml:space="preserve"> country that has not yet introduced PCV ? </w:t>
      </w:r>
      <w:proofErr w:type="gramStart"/>
      <w:r w:rsidRPr="00920EED">
        <w:rPr>
          <w:rFonts w:eastAsia="Times New Roman"/>
        </w:rPr>
        <w:t>through</w:t>
      </w:r>
      <w:proofErr w:type="gramEnd"/>
      <w:r w:rsidRPr="00920EED">
        <w:rPr>
          <w:rFonts w:eastAsia="Times New Roman"/>
        </w:rPr>
        <w:t xml:space="preserve"> a dynamic transmission model. We modelled the impact on carriage and invasive pneumococcal disease (IPD) of routine vaccination (RV) only and that of RV with CCs targeting &lt;1y olds (CC1), &lt;2y olds (CC2) and &lt;5y olds (CC5). The model was fitted to nasopharyngeal carriage data, and post-PCV predictions were based on best estimates of parameters governing post-PCV dynamics. With RV only, elimination in carriage of vaccine-type (VT) serotypes is predicted to occur across all age groups within 10 years after introduction, with near-complete replacement by non-VT. Most of the benefit of CCs is predicted to occur within the first 3 years with the highest impact at one year, when IPD incidence is predicted to be 11% (95%CrI 9 ? 14%) lower than RV with CC1, 25% (21 ? 30 %) lower with CC2 and 38% (32 ? 46%) lower with CC5. However, CCs would only prevent more cases of IPD insofar as such campaigns do not delay introduction by more than about 6, 12 and 18 months for CC1, CC2 and CC5. Those findings are important to help guide vaccine introduction in countries that have not yet introduced PCV, particularly in Asia.</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8" w:name="m_8929123592588441684__Toc517770948"/>
      <w:proofErr w:type="gramStart"/>
      <w:r w:rsidRPr="00920EED">
        <w:rPr>
          <w:rFonts w:ascii="Calibri" w:eastAsia="Times New Roman" w:hAnsi="Calibri"/>
          <w:b/>
          <w:bCs/>
          <w:color w:val="800000"/>
          <w:sz w:val="22"/>
          <w:szCs w:val="22"/>
        </w:rPr>
        <w:t>Prevalence, Awareness, Treatment, and Control of Hypertension and Its Risk Factors in (Central) Vietnam.</w:t>
      </w:r>
      <w:bookmarkEnd w:id="68"/>
      <w:proofErr w:type="gramEnd"/>
    </w:p>
    <w:p w:rsidR="00920EED" w:rsidRPr="00920EED" w:rsidRDefault="00920EED" w:rsidP="00920EED">
      <w:pPr>
        <w:spacing w:before="100" w:beforeAutospacing="1"/>
        <w:rPr>
          <w:rFonts w:eastAsia="Times New Roman"/>
        </w:rPr>
      </w:pPr>
      <w:r w:rsidRPr="00920EED">
        <w:rPr>
          <w:rFonts w:eastAsia="Times New Roman"/>
        </w:rPr>
        <w:t xml:space="preserve">Ho Anh Hien, Nguyen Minh Tam, </w:t>
      </w:r>
      <w:proofErr w:type="gramStart"/>
      <w:r w:rsidRPr="00920EED">
        <w:rPr>
          <w:rFonts w:eastAsia="Times New Roman"/>
        </w:rPr>
        <w:t>Vo</w:t>
      </w:r>
      <w:proofErr w:type="gramEnd"/>
      <w:r w:rsidRPr="00920EED">
        <w:rPr>
          <w:rFonts w:eastAsia="Times New Roman"/>
        </w:rPr>
        <w:t xml:space="preserve"> Tam, </w:t>
      </w:r>
      <w:proofErr w:type="spellStart"/>
      <w:r w:rsidRPr="00920EED">
        <w:rPr>
          <w:rFonts w:eastAsia="Times New Roman"/>
        </w:rPr>
        <w:t>Anselme</w:t>
      </w:r>
      <w:proofErr w:type="spellEnd"/>
      <w:r w:rsidRPr="00920EED">
        <w:rPr>
          <w:rFonts w:eastAsia="Times New Roman"/>
        </w:rPr>
        <w:t xml:space="preserve"> </w:t>
      </w:r>
      <w:proofErr w:type="spellStart"/>
      <w:r w:rsidRPr="00920EED">
        <w:rPr>
          <w:rFonts w:eastAsia="Times New Roman"/>
        </w:rPr>
        <w:t>Derese</w:t>
      </w:r>
      <w:proofErr w:type="spellEnd"/>
      <w:r w:rsidRPr="00920EED">
        <w:rPr>
          <w:rFonts w:eastAsia="Times New Roman"/>
        </w:rPr>
        <w:t xml:space="preserve"> and Dirk </w:t>
      </w:r>
      <w:proofErr w:type="spellStart"/>
      <w:r w:rsidRPr="00920EED">
        <w:rPr>
          <w:rFonts w:eastAsia="Times New Roman"/>
        </w:rPr>
        <w:t>Devroey</w:t>
      </w:r>
      <w:proofErr w:type="spellEnd"/>
      <w:r w:rsidRPr="00920EED">
        <w:rPr>
          <w:rFonts w:eastAsia="Times New Roman"/>
        </w:rPr>
        <w:t>. International Journal of Hypertension, 2018, volume 2018, p. 6326984.</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49" w:tgtFrame="_blank" w:history="1">
        <w:r w:rsidRPr="00920EED">
          <w:rPr>
            <w:rFonts w:eastAsia="Times New Roman"/>
            <w:color w:val="0000FF"/>
            <w:u w:val="single"/>
          </w:rPr>
          <w:t>http://www.ncbi.nlm.nih.gov/pmc/articles/PMC5977008/</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INTRODUCTION: The objective of this study is to describe the prevalence, awareness, treatment, and control of hypertension and its associated risk factors in (Central) Vietnam. METHODS: In this cross-sectional study, a multistage sampling was used to select 969 participants from the general population aged from 40 to 69 years. The cardiovascular risk factors were collected throughout the interviews with a standardized questionnaire. Multivariate logistic regression analysis was conducted to test the relationship between the prevalence, awareness, treatment, and control of hypertension and the prevalence of risk factors. RESULTS: The prevalence of hypertension was 44.8%. It was higher in men than in women (51.3% versus 39.7%, p &lt; 0.001). In total 67.3% (74.5% in women, 60.1% in men; p = 0.001) of the participants were aware of their hypertension, 33.2% (37.5% in women, 28.9% in men; p = 0.01) of the participants were treated, and 12.2% (16.7% in women, 7.8% in men; p &lt; 0.001) of the hypertensive participants' hypertension was controlled. Age, gender, place of residence, body </w:t>
      </w:r>
      <w:r w:rsidRPr="00920EED">
        <w:rPr>
          <w:rFonts w:eastAsia="Times New Roman"/>
        </w:rPr>
        <w:lastRenderedPageBreak/>
        <w:t>mass index, and diabetes were found to be independent risk factors for hypertension. CONCLUSION: The prevalence of hypertension in Vietnam is high, and the proportion of treated and controlled patients is rather low.</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50"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69" w:name="m_8929123592588441684__Toc517770949"/>
      <w:proofErr w:type="gramStart"/>
      <w:r w:rsidRPr="00920EED">
        <w:rPr>
          <w:rFonts w:ascii="Calibri" w:eastAsia="Times New Roman" w:hAnsi="Calibri"/>
          <w:b/>
          <w:bCs/>
          <w:color w:val="800000"/>
          <w:sz w:val="22"/>
          <w:szCs w:val="22"/>
        </w:rPr>
        <w:t>Primary Care Influenza-like Illness Surveillance in Ho Chi Minh City, Vietnam 2013-2015.</w:t>
      </w:r>
      <w:bookmarkEnd w:id="69"/>
      <w:proofErr w:type="gramEnd"/>
    </w:p>
    <w:p w:rsidR="00920EED" w:rsidRPr="00920EED" w:rsidRDefault="00920EED" w:rsidP="00920EED">
      <w:pPr>
        <w:spacing w:before="100" w:beforeAutospacing="1"/>
        <w:rPr>
          <w:rFonts w:eastAsia="Times New Roman"/>
        </w:rPr>
      </w:pPr>
      <w:r w:rsidRPr="00920EED">
        <w:rPr>
          <w:rFonts w:eastAsia="Times New Roman"/>
        </w:rPr>
        <w:t xml:space="preserve">Stacy Todd, Nguyen </w:t>
      </w:r>
      <w:proofErr w:type="spellStart"/>
      <w:r w:rsidRPr="00920EED">
        <w:rPr>
          <w:rFonts w:eastAsia="Times New Roman"/>
        </w:rPr>
        <w:t>Thi</w:t>
      </w:r>
      <w:proofErr w:type="spellEnd"/>
      <w:r w:rsidRPr="00920EED">
        <w:rPr>
          <w:rFonts w:eastAsia="Times New Roman"/>
        </w:rPr>
        <w:t xml:space="preserve"> Cam Huong, Nguyen </w:t>
      </w:r>
      <w:proofErr w:type="spellStart"/>
      <w:r w:rsidRPr="00920EED">
        <w:rPr>
          <w:rFonts w:eastAsia="Times New Roman"/>
        </w:rPr>
        <w:t>Thi</w:t>
      </w:r>
      <w:proofErr w:type="spellEnd"/>
      <w:r w:rsidRPr="00920EED">
        <w:rPr>
          <w:rFonts w:eastAsia="Times New Roman"/>
        </w:rPr>
        <w:t xml:space="preserve"> Le Thanh, Nguyen Ha Thao </w:t>
      </w:r>
      <w:proofErr w:type="spellStart"/>
      <w:r w:rsidRPr="00920EED">
        <w:rPr>
          <w:rFonts w:eastAsia="Times New Roman"/>
        </w:rPr>
        <w:t>Vy</w:t>
      </w:r>
      <w:proofErr w:type="spellEnd"/>
      <w:r w:rsidRPr="00920EED">
        <w:rPr>
          <w:rFonts w:eastAsia="Times New Roman"/>
        </w:rPr>
        <w:t xml:space="preserve">, Nguyen Thanh Hung and others. </w:t>
      </w:r>
      <w:proofErr w:type="gramStart"/>
      <w:r w:rsidRPr="00920EED">
        <w:rPr>
          <w:rFonts w:eastAsia="Times New Roman"/>
        </w:rPr>
        <w:t xml:space="preserve">Influenza Other </w:t>
      </w:r>
      <w:proofErr w:type="spellStart"/>
      <w:r w:rsidRPr="00920EED">
        <w:rPr>
          <w:rFonts w:eastAsia="Times New Roman"/>
        </w:rPr>
        <w:t>Respir</w:t>
      </w:r>
      <w:proofErr w:type="spellEnd"/>
      <w:r w:rsidRPr="00920EED">
        <w:rPr>
          <w:rFonts w:eastAsia="Times New Roman"/>
        </w:rPr>
        <w:t xml:space="preserve"> Viruses,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BACKGROUND: Year-round transmission of influenza has been detected in Vietnam through both national surveillance and other epidemiological studies. Understanding the demographic and clinical features of influenza-like-illness (ILI) presenting to primary care in urban Vietnam is vital to understand these transmission dynamics. METHODS: A prospective, observational study of patients with ILI in Ho Chi Minh City, Vietnam was conducted between August 2013 and November 2015 in a mix of public and private primary care settings. Molecular testing for Influenza </w:t>
      </w:r>
      <w:proofErr w:type="gramStart"/>
      <w:r w:rsidRPr="00920EED">
        <w:rPr>
          <w:rFonts w:eastAsia="Times New Roman"/>
        </w:rPr>
        <w:t>A</w:t>
      </w:r>
      <w:proofErr w:type="gramEnd"/>
      <w:r w:rsidRPr="00920EED">
        <w:rPr>
          <w:rFonts w:eastAsia="Times New Roman"/>
        </w:rPr>
        <w:t xml:space="preserve"> &amp; B and 12 other respiratory viruses was performed. RESULTS: 1152 ILI patients were recruited. 322 and 136 subjects tested positive for influenza A and B, respectively. 193 subjects tested positive for another respiratory virus; most commonly rhinovirus and parainfluenza virus 3. Influenza was detected in 81% of the 116 study weeks. Three peaks of influenza activity were detected; an H3N2 peak April-June 2014, an influenza B peak July-December 2014, and a mixed H3N2 and H1N1 peak March-September 2015. Subjects recruited from private clinics were more likely to have higher income, and to have reported previous influenza vaccination. Antibiotic use was common (50.3%) despite limited evidence of bacterial infection. CONCLUSION: Influenza in southern Vietnam has complex transmission dynamics including periods of intense influenza activity of alternating types and subtypes. Broadening surveillance from hospital to the community in tropical settings is feasible and a valuable for improving our understanding of the global spread and evolution of the virus. This article is protected by copyright. All rights reserved.</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0" w:name="m_8929123592588441684__Toc517770950"/>
      <w:r w:rsidRPr="00920EED">
        <w:rPr>
          <w:rFonts w:ascii="Calibri" w:eastAsia="Times New Roman" w:hAnsi="Calibri"/>
          <w:b/>
          <w:bCs/>
          <w:color w:val="800000"/>
          <w:sz w:val="22"/>
          <w:szCs w:val="22"/>
        </w:rPr>
        <w:t>Understanding spatial variations of malaria in Vietnam using remotely sensed data integrated into GIS and machine learning classifiers.</w:t>
      </w:r>
      <w:bookmarkEnd w:id="70"/>
    </w:p>
    <w:p w:rsidR="00920EED" w:rsidRPr="00920EED" w:rsidRDefault="00920EED" w:rsidP="00920EED">
      <w:pPr>
        <w:spacing w:before="100" w:beforeAutospacing="1"/>
        <w:rPr>
          <w:rFonts w:eastAsia="Times New Roman"/>
        </w:rPr>
      </w:pPr>
      <w:proofErr w:type="spellStart"/>
      <w:proofErr w:type="gramStart"/>
      <w:r w:rsidRPr="00920EED">
        <w:rPr>
          <w:rFonts w:eastAsia="Times New Roman"/>
        </w:rPr>
        <w:t>Quang</w:t>
      </w:r>
      <w:proofErr w:type="spellEnd"/>
      <w:r w:rsidRPr="00920EED">
        <w:rPr>
          <w:rFonts w:eastAsia="Times New Roman"/>
        </w:rPr>
        <w:t>-Thanh Bui, Quoc-</w:t>
      </w:r>
      <w:proofErr w:type="spellStart"/>
      <w:r w:rsidRPr="00920EED">
        <w:rPr>
          <w:rFonts w:eastAsia="Times New Roman"/>
        </w:rPr>
        <w:t>Huy</w:t>
      </w:r>
      <w:proofErr w:type="spellEnd"/>
      <w:r w:rsidRPr="00920EED">
        <w:rPr>
          <w:rFonts w:eastAsia="Times New Roman"/>
        </w:rPr>
        <w:t xml:space="preserve"> Nguyen, Pham Van </w:t>
      </w:r>
      <w:proofErr w:type="spellStart"/>
      <w:r w:rsidRPr="00920EED">
        <w:rPr>
          <w:rFonts w:eastAsia="Times New Roman"/>
        </w:rPr>
        <w:t>Manh</w:t>
      </w:r>
      <w:proofErr w:type="spellEnd"/>
      <w:r w:rsidRPr="00920EED">
        <w:rPr>
          <w:rFonts w:eastAsia="Times New Roman"/>
        </w:rPr>
        <w:t>, Pham Minh Hai and Tran Anh Tuan.</w:t>
      </w:r>
      <w:proofErr w:type="gramEnd"/>
      <w:r w:rsidRPr="00920EED">
        <w:rPr>
          <w:rFonts w:eastAsia="Times New Roman"/>
        </w:rPr>
        <w:t xml:space="preserve"> </w:t>
      </w:r>
      <w:proofErr w:type="spellStart"/>
      <w:r w:rsidRPr="00920EED">
        <w:rPr>
          <w:rFonts w:eastAsia="Times New Roman"/>
        </w:rPr>
        <w:t>Geocarto</w:t>
      </w:r>
      <w:proofErr w:type="spellEnd"/>
      <w:r w:rsidRPr="00920EED">
        <w:rPr>
          <w:rFonts w:eastAsia="Times New Roman"/>
        </w:rPr>
        <w:t xml:space="preserve"> International, 2018, pp. 1-0.</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lastRenderedPageBreak/>
        <w:t xml:space="preserve">Abstract: This study examines the potentials of remotely sensed data, GIS, and some machine learning classifiers and ensemble techniques in the investigation of the non-linear relationship between malaria occurrences and socio-physical conditions in the </w:t>
      </w:r>
      <w:proofErr w:type="spellStart"/>
      <w:r w:rsidRPr="00920EED">
        <w:rPr>
          <w:rFonts w:eastAsia="Times New Roman"/>
        </w:rPr>
        <w:t>Dak</w:t>
      </w:r>
      <w:proofErr w:type="spellEnd"/>
      <w:r w:rsidRPr="00920EED">
        <w:rPr>
          <w:rFonts w:eastAsia="Times New Roman"/>
        </w:rPr>
        <w:t xml:space="preserve"> </w:t>
      </w:r>
      <w:proofErr w:type="spellStart"/>
      <w:r w:rsidRPr="00920EED">
        <w:rPr>
          <w:rFonts w:eastAsia="Times New Roman"/>
        </w:rPr>
        <w:t>Nong</w:t>
      </w:r>
      <w:proofErr w:type="spellEnd"/>
      <w:r w:rsidRPr="00920EED">
        <w:rPr>
          <w:rFonts w:eastAsia="Times New Roman"/>
        </w:rPr>
        <w:t xml:space="preserve"> province of Viet Nam. Accuracy assessment was determined with Receiver Operating Characteristic (ROC) curve and pair t-test. The results showed that the area under ROC of Random Subspace ensemble model performed better than the other models based on statistical indicators. Comparing pair t-test with Area </w:t>
      </w:r>
      <w:proofErr w:type="gramStart"/>
      <w:r w:rsidRPr="00920EED">
        <w:rPr>
          <w:rFonts w:eastAsia="Times New Roman"/>
        </w:rPr>
        <w:t>Under</w:t>
      </w:r>
      <w:proofErr w:type="gramEnd"/>
      <w:r w:rsidRPr="00920EED">
        <w:rPr>
          <w:rFonts w:eastAsia="Times New Roman"/>
        </w:rPr>
        <w:t xml:space="preserve"> Curve (AUC) values showed a slight difference of about 1%. Therefore ensemble techniques had significantly improved the performance of the base classifier. However, the performances might vary according to geographic locations. It is concluded that the machine learning classifiers combined with remotely sensed data and GIS is promising for malaria vulnerability mapping, and the derived maps can be used as a fundamental basis for programs on spatial disease control.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51"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1" w:name="m_8929123592588441684__Toc517770951"/>
      <w:proofErr w:type="spellStart"/>
      <w:proofErr w:type="gramStart"/>
      <w:r w:rsidRPr="00920EED">
        <w:rPr>
          <w:rFonts w:ascii="Calibri" w:eastAsia="Times New Roman" w:hAnsi="Calibri"/>
          <w:b/>
          <w:bCs/>
          <w:color w:val="800000"/>
          <w:sz w:val="22"/>
          <w:szCs w:val="22"/>
        </w:rPr>
        <w:t>Zika</w:t>
      </w:r>
      <w:proofErr w:type="spellEnd"/>
      <w:r w:rsidRPr="00920EED">
        <w:rPr>
          <w:rFonts w:ascii="Calibri" w:eastAsia="Times New Roman" w:hAnsi="Calibri"/>
          <w:b/>
          <w:bCs/>
          <w:color w:val="800000"/>
          <w:sz w:val="22"/>
          <w:szCs w:val="22"/>
        </w:rPr>
        <w:t xml:space="preserve"> preparedness and response in Viet Nam.</w:t>
      </w:r>
      <w:bookmarkEnd w:id="71"/>
      <w:proofErr w:type="gramEnd"/>
    </w:p>
    <w:p w:rsidR="00920EED" w:rsidRPr="00920EED" w:rsidRDefault="00920EED" w:rsidP="00920EED">
      <w:pPr>
        <w:spacing w:before="100" w:beforeAutospacing="1"/>
        <w:rPr>
          <w:rFonts w:eastAsia="Times New Roman"/>
        </w:rPr>
      </w:pPr>
      <w:r w:rsidRPr="00920EED">
        <w:rPr>
          <w:rFonts w:eastAsia="Times New Roman"/>
        </w:rPr>
        <w:t xml:space="preserve">Dong T Nguyen, Hung T Do, </w:t>
      </w:r>
      <w:proofErr w:type="spellStart"/>
      <w:r w:rsidRPr="00920EED">
        <w:rPr>
          <w:rFonts w:eastAsia="Times New Roman"/>
        </w:rPr>
        <w:t>Huy</w:t>
      </w:r>
      <w:proofErr w:type="spellEnd"/>
      <w:r w:rsidRPr="00920EED">
        <w:rPr>
          <w:rFonts w:eastAsia="Times New Roman"/>
        </w:rPr>
        <w:t xml:space="preserve"> X Le, </w:t>
      </w:r>
      <w:proofErr w:type="spellStart"/>
      <w:r w:rsidRPr="00920EED">
        <w:rPr>
          <w:rFonts w:eastAsia="Times New Roman"/>
        </w:rPr>
        <w:t>Nghia</w:t>
      </w:r>
      <w:proofErr w:type="spellEnd"/>
      <w:r w:rsidRPr="00920EED">
        <w:rPr>
          <w:rFonts w:eastAsia="Times New Roman"/>
        </w:rPr>
        <w:t xml:space="preserve"> T Le, Mai Q </w:t>
      </w:r>
      <w:proofErr w:type="spellStart"/>
      <w:r w:rsidRPr="00920EED">
        <w:rPr>
          <w:rFonts w:eastAsia="Times New Roman"/>
        </w:rPr>
        <w:t>Vien</w:t>
      </w:r>
      <w:proofErr w:type="spellEnd"/>
      <w:r w:rsidRPr="00920EED">
        <w:rPr>
          <w:rFonts w:eastAsia="Times New Roman"/>
        </w:rPr>
        <w:t xml:space="preserve"> and others. Western Pac </w:t>
      </w:r>
      <w:proofErr w:type="spellStart"/>
      <w:r w:rsidRPr="00920EED">
        <w:rPr>
          <w:rFonts w:eastAsia="Times New Roman"/>
        </w:rPr>
        <w:t>Surveill</w:t>
      </w:r>
      <w:proofErr w:type="spellEnd"/>
      <w:r w:rsidRPr="00920EED">
        <w:rPr>
          <w:rFonts w:eastAsia="Times New Roman"/>
        </w:rPr>
        <w:t xml:space="preserve"> Response J., 2018, volume 9, number 2.</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52" w:tgtFrame="_blank" w:history="1">
        <w:r w:rsidRPr="00920EED">
          <w:rPr>
            <w:rFonts w:eastAsia="Times New Roman"/>
            <w:color w:val="0000FF"/>
            <w:u w:val="single"/>
          </w:rPr>
          <w:t>https://ojs.wpro.who.int/ojs/index.php/wpsar/article/view/591/821</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This article describes Viet Nam Ministry of Health's (</w:t>
      </w:r>
      <w:proofErr w:type="spellStart"/>
      <w:r w:rsidRPr="00920EED">
        <w:rPr>
          <w:rFonts w:eastAsia="Times New Roman"/>
        </w:rPr>
        <w:t>VMoH</w:t>
      </w:r>
      <w:proofErr w:type="spellEnd"/>
      <w:r w:rsidRPr="00920EED">
        <w:rPr>
          <w:rFonts w:eastAsia="Times New Roman"/>
        </w:rPr>
        <w:t xml:space="preserve">) activities to prepare for and respond to the threat </w:t>
      </w:r>
      <w:proofErr w:type="spellStart"/>
      <w:r w:rsidRPr="00920EED">
        <w:rPr>
          <w:rFonts w:eastAsia="Times New Roman"/>
        </w:rPr>
        <w:t>Zika</w:t>
      </w:r>
      <w:proofErr w:type="spellEnd"/>
      <w:r w:rsidRPr="00920EED">
        <w:rPr>
          <w:rFonts w:eastAsia="Times New Roman"/>
        </w:rPr>
        <w:t xml:space="preserve"> virus (ZIKV), including the adaptation of existing surveillance systems to encompass ZIKV surveillance. --- On 1 February 2016, the World Health Organization (WHO) declared the </w:t>
      </w:r>
      <w:proofErr w:type="spellStart"/>
      <w:r w:rsidRPr="00920EED">
        <w:rPr>
          <w:rFonts w:eastAsia="Times New Roman"/>
        </w:rPr>
        <w:t>Zika</w:t>
      </w:r>
      <w:proofErr w:type="spellEnd"/>
      <w:r w:rsidRPr="00920EED">
        <w:rPr>
          <w:rFonts w:eastAsia="Times New Roman"/>
        </w:rPr>
        <w:t xml:space="preserve"> epidemic a Public Health Emergency of International Concern (PHEIC).1 Following this declaration, the </w:t>
      </w:r>
      <w:proofErr w:type="spellStart"/>
      <w:r w:rsidRPr="00920EED">
        <w:rPr>
          <w:rFonts w:eastAsia="Times New Roman"/>
        </w:rPr>
        <w:t>VMoH</w:t>
      </w:r>
      <w:proofErr w:type="spellEnd"/>
      <w:r w:rsidRPr="00920EED">
        <w:rPr>
          <w:rFonts w:eastAsia="Times New Roman"/>
        </w:rPr>
        <w:t xml:space="preserve"> developed a national ZIKV preparedness and response plan that encompassed coordination, prevention, surveillance, care and treatment, communication, logistics and international cooperation. The national emergency operations </w:t>
      </w:r>
      <w:proofErr w:type="spellStart"/>
      <w:r w:rsidRPr="00920EED">
        <w:rPr>
          <w:rFonts w:eastAsia="Times New Roman"/>
        </w:rPr>
        <w:t>centre</w:t>
      </w:r>
      <w:proofErr w:type="spellEnd"/>
      <w:r w:rsidRPr="00920EED">
        <w:rPr>
          <w:rFonts w:eastAsia="Times New Roman"/>
        </w:rPr>
        <w:t xml:space="preserve"> (EOC) at the General Department of Preventive Medicine (GDPM), using Global Health Security Agenda (GHSA) resources, served as the nerve </w:t>
      </w:r>
      <w:proofErr w:type="spellStart"/>
      <w:r w:rsidRPr="00920EED">
        <w:rPr>
          <w:rFonts w:eastAsia="Times New Roman"/>
        </w:rPr>
        <w:t>centre</w:t>
      </w:r>
      <w:proofErr w:type="spellEnd"/>
      <w:r w:rsidRPr="00920EED">
        <w:rPr>
          <w:rFonts w:eastAsia="Times New Roman"/>
        </w:rPr>
        <w:t xml:space="preserve"> for these activities. The GDPM, the central public health agency within the </w:t>
      </w:r>
      <w:proofErr w:type="spellStart"/>
      <w:r w:rsidRPr="00920EED">
        <w:rPr>
          <w:rFonts w:eastAsia="Times New Roman"/>
        </w:rPr>
        <w:t>VMoH</w:t>
      </w:r>
      <w:proofErr w:type="spellEnd"/>
      <w:r w:rsidRPr="00920EED">
        <w:rPr>
          <w:rFonts w:eastAsia="Times New Roman"/>
        </w:rPr>
        <w:t>, created the ZIKV response plan, including training health-care workers to recognize and report ZIKV infection, strengthening surveillance and building ZIKV diagnostic testing capacity. The plan was implemented by the four Vietnamese regional public health institutes (RPHI) that serve as the regional surveillance and laboratory lead for outbreak preparedness and response. A task force comprising epidemiologists, laboratorians, health communications specialists, local government leaders and clinicians was established in each region.</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2" w:name="m_8929123592588441684__Toc517770952"/>
      <w:proofErr w:type="gramStart"/>
      <w:r w:rsidRPr="00920EED">
        <w:rPr>
          <w:rFonts w:ascii="Calibri" w:eastAsia="Times New Roman" w:hAnsi="Calibri"/>
          <w:b/>
          <w:bCs/>
          <w:color w:val="800000"/>
          <w:sz w:val="22"/>
          <w:szCs w:val="22"/>
        </w:rPr>
        <w:lastRenderedPageBreak/>
        <w:t>Receptiveness and preferences of health-related smartphone applications among Vietnamese youth and young adults.</w:t>
      </w:r>
      <w:bookmarkEnd w:id="72"/>
      <w:proofErr w:type="gramEnd"/>
    </w:p>
    <w:p w:rsidR="00920EED" w:rsidRPr="00920EED" w:rsidRDefault="00920EED" w:rsidP="00920EED">
      <w:pPr>
        <w:spacing w:before="100" w:beforeAutospacing="1"/>
        <w:rPr>
          <w:rFonts w:eastAsia="Times New Roman"/>
        </w:rPr>
      </w:pPr>
      <w:proofErr w:type="spellStart"/>
      <w:r w:rsidRPr="00920EED">
        <w:rPr>
          <w:rFonts w:eastAsia="Times New Roman"/>
        </w:rPr>
        <w:t>Toan</w:t>
      </w:r>
      <w:proofErr w:type="spellEnd"/>
      <w:r w:rsidRPr="00920EED">
        <w:rPr>
          <w:rFonts w:eastAsia="Times New Roman"/>
        </w:rPr>
        <w:t xml:space="preserve"> Thanh </w:t>
      </w:r>
      <w:proofErr w:type="spellStart"/>
      <w:r w:rsidRPr="00920EED">
        <w:rPr>
          <w:rFonts w:eastAsia="Times New Roman"/>
        </w:rPr>
        <w:t>Thi</w:t>
      </w:r>
      <w:proofErr w:type="spellEnd"/>
      <w:r w:rsidRPr="00920EED">
        <w:rPr>
          <w:rFonts w:eastAsia="Times New Roman"/>
        </w:rPr>
        <w:t xml:space="preserve"> Do, Mai </w:t>
      </w:r>
      <w:proofErr w:type="spellStart"/>
      <w:r w:rsidRPr="00920EED">
        <w:rPr>
          <w:rFonts w:eastAsia="Times New Roman"/>
        </w:rPr>
        <w:t>Dinh</w:t>
      </w:r>
      <w:proofErr w:type="spellEnd"/>
      <w:r w:rsidRPr="00920EED">
        <w:rPr>
          <w:rFonts w:eastAsia="Times New Roman"/>
        </w:rPr>
        <w:t xml:space="preserve"> Le, Thanh Van Nguyen, Bach Xuan Tran, Huong </w:t>
      </w:r>
      <w:proofErr w:type="spellStart"/>
      <w:r w:rsidRPr="00920EED">
        <w:rPr>
          <w:rFonts w:eastAsia="Times New Roman"/>
        </w:rPr>
        <w:t>Thi</w:t>
      </w:r>
      <w:proofErr w:type="spellEnd"/>
      <w:r w:rsidRPr="00920EED">
        <w:rPr>
          <w:rFonts w:eastAsia="Times New Roman"/>
        </w:rPr>
        <w:t xml:space="preserve"> Le and others. BMC Public Health, 2018, volume 18, number 1, p. 764.</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53" w:tgtFrame="_blank" w:history="1">
        <w:r w:rsidRPr="00920EED">
          <w:rPr>
            <w:rFonts w:eastAsia="Times New Roman"/>
            <w:color w:val="0000FF"/>
            <w:u w:val="single"/>
          </w:rPr>
          <w:t>https://doi.org/10.1186/s12889-018-5641-0</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As smartphone becomes increasingly prevalent and affordable, more youths today can own a smartphone device and download applications in various application stores. Smartphone applications have been proven to be useful for youths in various aspects. However, there has been a paucity of data looking into the preferences of Vietnamese youths and adolescents with regards to health-related applications and their receptiveness towards smartphone apps. Therefore, this study aimed to determine the receptiveness and preferences of health-related smartphone applications (</w:t>
      </w:r>
      <w:proofErr w:type="spellStart"/>
      <w:r w:rsidRPr="00920EED">
        <w:rPr>
          <w:rFonts w:eastAsia="Times New Roman"/>
        </w:rPr>
        <w:t>mHealth</w:t>
      </w:r>
      <w:proofErr w:type="spellEnd"/>
      <w:r w:rsidRPr="00920EED">
        <w:rPr>
          <w:rFonts w:eastAsia="Times New Roman"/>
        </w:rPr>
        <w:t xml:space="preserve"> apps) among online Vietnamese youths and adolescents.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3" w:name="m_8929123592588441684__Toc517770953"/>
      <w:r w:rsidRPr="00920EED">
        <w:rPr>
          <w:rFonts w:ascii="Calibri" w:eastAsia="Times New Roman" w:hAnsi="Calibri"/>
          <w:b/>
          <w:bCs/>
          <w:color w:val="800000"/>
          <w:sz w:val="22"/>
          <w:szCs w:val="22"/>
        </w:rPr>
        <w:t>Associations between urban road-traffic emissions, health risks, and socioeconomic status in Ho Chi Minh City, Vietnam: a cross-sectional study.</w:t>
      </w:r>
      <w:bookmarkEnd w:id="73"/>
    </w:p>
    <w:p w:rsidR="00920EED" w:rsidRPr="00920EED" w:rsidRDefault="00920EED" w:rsidP="00920EED">
      <w:pPr>
        <w:spacing w:before="100" w:beforeAutospacing="1"/>
        <w:rPr>
          <w:rFonts w:eastAsia="Times New Roman"/>
        </w:rPr>
      </w:pPr>
      <w:proofErr w:type="gramStart"/>
      <w:r w:rsidRPr="00920EED">
        <w:rPr>
          <w:rFonts w:eastAsia="Times New Roman"/>
        </w:rPr>
        <w:t xml:space="preserve">Linh </w:t>
      </w:r>
      <w:proofErr w:type="spellStart"/>
      <w:r w:rsidRPr="00920EED">
        <w:rPr>
          <w:rFonts w:eastAsia="Times New Roman"/>
        </w:rPr>
        <w:t>Thi</w:t>
      </w:r>
      <w:proofErr w:type="spellEnd"/>
      <w:r w:rsidRPr="00920EED">
        <w:rPr>
          <w:rFonts w:eastAsia="Times New Roman"/>
        </w:rPr>
        <w:t xml:space="preserve"> Phuong Le and Abraham Leung.</w:t>
      </w:r>
      <w:proofErr w:type="gramEnd"/>
      <w:r w:rsidRPr="00920EED">
        <w:rPr>
          <w:rFonts w:eastAsia="Times New Roman"/>
        </w:rPr>
        <w:t xml:space="preserve"> The Lancet Planetary Health, 2018, volume 2, p. S5.</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Background Tailpipe emissions from road vehicles are an important cause of mortality in low-income cities. PM2·5 concentrations in Ho Chi Minh City (HCMC), Vietnam, are dangerously high, with mean annual concentrations of 17 230–560·88 </w:t>
      </w:r>
      <w:proofErr w:type="spellStart"/>
      <w:r w:rsidRPr="00920EED">
        <w:rPr>
          <w:rFonts w:eastAsia="Times New Roman"/>
        </w:rPr>
        <w:t>μg</w:t>
      </w:r>
      <w:proofErr w:type="spellEnd"/>
      <w:r w:rsidRPr="00920EED">
        <w:rPr>
          <w:rFonts w:eastAsia="Times New Roman"/>
        </w:rPr>
        <w:t xml:space="preserve">/m3 (acceptable concentrations are 300 </w:t>
      </w:r>
      <w:proofErr w:type="spellStart"/>
      <w:r w:rsidRPr="00920EED">
        <w:rPr>
          <w:rFonts w:eastAsia="Times New Roman"/>
        </w:rPr>
        <w:t>μg</w:t>
      </w:r>
      <w:proofErr w:type="spellEnd"/>
      <w:r w:rsidRPr="00920EED">
        <w:rPr>
          <w:rFonts w:eastAsia="Times New Roman"/>
        </w:rPr>
        <w:t>/m3 for 1 h a day maximum). Many studies have considered the health effects of air pollution. However, few studies have assessed the socio-spatial equity and health burden of traffic air pollution. Proximity to traffic has been associated with greater mortality. However, populations with lower socioeconomic statuses are more likely to be exposed to high concentrations of air pollution than are populations with higher socioeconomic statuses. We aimed to investigate whether the public health burden is associated with urban road-traffic emission in HCMC, and whether reducing air pollution will decrease hospital admissions, premature deaths, and years of life lost. We also explored the association between air pollution and socioeconomic status in HCMC. Methods In this cross-sectional study, we used the damage function approach in the Benefits Mapping and Analysis Program (</w:t>
      </w:r>
      <w:proofErr w:type="spellStart"/>
      <w:r w:rsidRPr="00920EED">
        <w:rPr>
          <w:rFonts w:eastAsia="Times New Roman"/>
        </w:rPr>
        <w:t>BenMAP</w:t>
      </w:r>
      <w:proofErr w:type="spellEnd"/>
      <w:r w:rsidRPr="00920EED">
        <w:rPr>
          <w:rFonts w:eastAsia="Times New Roman"/>
        </w:rPr>
        <w:t xml:space="preserve">-Community Edition version 1.3) to estimate mortality risk and economic health burden resulting from PM2·5 emissions in HCMC. 2010–14 data from General Statistics Reports and the Vietnam Household Living Standard Survey, covering 19 districts and five suburban districts in HCMC, were </w:t>
      </w:r>
      <w:proofErr w:type="spellStart"/>
      <w:r w:rsidRPr="00920EED">
        <w:rPr>
          <w:rFonts w:eastAsia="Times New Roman"/>
        </w:rPr>
        <w:t>analysed</w:t>
      </w:r>
      <w:proofErr w:type="spellEnd"/>
      <w:r w:rsidRPr="00920EED">
        <w:rPr>
          <w:rFonts w:eastAsia="Times New Roman"/>
        </w:rPr>
        <w:t xml:space="preserve"> and mapped. A sensitivity analysis was also done to estimate the effects of air pollution reduction under different scenarios. Findings </w:t>
      </w:r>
      <w:proofErr w:type="gramStart"/>
      <w:r w:rsidRPr="00920EED">
        <w:rPr>
          <w:rFonts w:eastAsia="Times New Roman"/>
        </w:rPr>
        <w:t>We</w:t>
      </w:r>
      <w:proofErr w:type="gramEnd"/>
      <w:r w:rsidRPr="00920EED">
        <w:rPr>
          <w:rFonts w:eastAsia="Times New Roman"/>
        </w:rPr>
        <w:t xml:space="preserve"> estimated that emission of PM2·5 from on-road vehicles contributes to 780 (95% CI 340–1180) hospital admissions, 320 (240–570) premature deaths, and 4600 (3600–7600) years of life lost in HCMC each year. Motorcycles, trucks, and </w:t>
      </w:r>
      <w:r w:rsidRPr="00920EED">
        <w:rPr>
          <w:rFonts w:eastAsia="Times New Roman"/>
        </w:rPr>
        <w:lastRenderedPageBreak/>
        <w:t xml:space="preserve">buses are the main sources of PM2·5 emission, associated with 210 (160–320) deaths each year. Populations with lower socioeconomic statuses are at higher risk of adverse health outcomes than are populations with higher socioeconomic statuses. Sensitivity analysis showed that reducing PM2·5 exposure by 5%, 10%, or 15% would result in fewer premature deaths and hospital admissions and a gain in life-years. Interpretation </w:t>
      </w:r>
      <w:proofErr w:type="gramStart"/>
      <w:r w:rsidRPr="00920EED">
        <w:rPr>
          <w:rFonts w:eastAsia="Times New Roman"/>
        </w:rPr>
        <w:t>We</w:t>
      </w:r>
      <w:proofErr w:type="gramEnd"/>
      <w:r w:rsidRPr="00920EED">
        <w:rPr>
          <w:rFonts w:eastAsia="Times New Roman"/>
        </w:rPr>
        <w:t xml:space="preserve"> have developed a rapid and efficient method for estimating traffic air pollution risk, which can be applied to cities with similar settings to HCMC. The findings suggest that reducing motor vehicle emissions, particularly from motorcycles, trucks, and buses, could produce substantial health benefits. These findings call for better land-use and transport planning. Shifts in mode of transport from motor vehicles to public or active transport are urgently needed for urban areas in low-income countries. </w:t>
      </w:r>
      <w:proofErr w:type="gramStart"/>
      <w:r w:rsidRPr="00920EED">
        <w:rPr>
          <w:rFonts w:eastAsia="Times New Roman"/>
        </w:rPr>
        <w:t>Funding None.</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54"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4" w:name="m_8929123592588441684__Toc517770954"/>
      <w:r w:rsidRPr="00920EED">
        <w:rPr>
          <w:rFonts w:ascii="Calibri" w:eastAsia="Times New Roman" w:hAnsi="Calibri"/>
          <w:b/>
          <w:bCs/>
          <w:color w:val="800000"/>
          <w:sz w:val="22"/>
          <w:szCs w:val="22"/>
        </w:rPr>
        <w:t xml:space="preserve">Healthcare consumers’ sensitivity to costs: a reflection on </w:t>
      </w:r>
      <w:proofErr w:type="spellStart"/>
      <w:r w:rsidRPr="00920EED">
        <w:rPr>
          <w:rFonts w:ascii="Calibri" w:eastAsia="Times New Roman" w:hAnsi="Calibri"/>
          <w:b/>
          <w:bCs/>
          <w:color w:val="800000"/>
          <w:sz w:val="22"/>
          <w:szCs w:val="22"/>
        </w:rPr>
        <w:t>behavioural</w:t>
      </w:r>
      <w:proofErr w:type="spellEnd"/>
      <w:r w:rsidRPr="00920EED">
        <w:rPr>
          <w:rFonts w:ascii="Calibri" w:eastAsia="Times New Roman" w:hAnsi="Calibri"/>
          <w:b/>
          <w:bCs/>
          <w:color w:val="800000"/>
          <w:sz w:val="22"/>
          <w:szCs w:val="22"/>
        </w:rPr>
        <w:t xml:space="preserve"> economics from an emerging market.</w:t>
      </w:r>
      <w:bookmarkEnd w:id="74"/>
    </w:p>
    <w:p w:rsidR="00920EED" w:rsidRPr="00920EED" w:rsidRDefault="00920EED" w:rsidP="00920EED">
      <w:pPr>
        <w:spacing w:before="100" w:beforeAutospacing="1"/>
        <w:rPr>
          <w:rFonts w:eastAsia="Times New Roman"/>
        </w:rPr>
      </w:pPr>
      <w:proofErr w:type="spellStart"/>
      <w:proofErr w:type="gramStart"/>
      <w:r w:rsidRPr="00920EED">
        <w:rPr>
          <w:rFonts w:eastAsia="Times New Roman"/>
        </w:rPr>
        <w:t>Quan</w:t>
      </w:r>
      <w:proofErr w:type="spellEnd"/>
      <w:r w:rsidRPr="00920EED">
        <w:rPr>
          <w:rFonts w:eastAsia="Times New Roman"/>
        </w:rPr>
        <w:t xml:space="preserve">-Hoang </w:t>
      </w:r>
      <w:proofErr w:type="spellStart"/>
      <w:r w:rsidRPr="00920EED">
        <w:rPr>
          <w:rFonts w:eastAsia="Times New Roman"/>
        </w:rPr>
        <w:t>Vuong</w:t>
      </w:r>
      <w:proofErr w:type="spellEnd"/>
      <w:r w:rsidRPr="00920EED">
        <w:rPr>
          <w:rFonts w:eastAsia="Times New Roman"/>
        </w:rPr>
        <w:t>, Tung-</w:t>
      </w:r>
      <w:proofErr w:type="spellStart"/>
      <w:r w:rsidRPr="00920EED">
        <w:rPr>
          <w:rFonts w:eastAsia="Times New Roman"/>
        </w:rPr>
        <w:t>Manh</w:t>
      </w:r>
      <w:proofErr w:type="spellEnd"/>
      <w:r w:rsidRPr="00920EED">
        <w:rPr>
          <w:rFonts w:eastAsia="Times New Roman"/>
        </w:rPr>
        <w:t xml:space="preserve"> Ho, Hong-Kong Nguyen and Thu-Trang </w:t>
      </w:r>
      <w:proofErr w:type="spellStart"/>
      <w:r w:rsidRPr="00920EED">
        <w:rPr>
          <w:rFonts w:eastAsia="Times New Roman"/>
        </w:rPr>
        <w:t>Vuong</w:t>
      </w:r>
      <w:proofErr w:type="spellEnd"/>
      <w:r w:rsidRPr="00920EED">
        <w:rPr>
          <w:rFonts w:eastAsia="Times New Roman"/>
        </w:rPr>
        <w:t>.</w:t>
      </w:r>
      <w:proofErr w:type="gramEnd"/>
      <w:r w:rsidRPr="00920EED">
        <w:rPr>
          <w:rFonts w:eastAsia="Times New Roman"/>
        </w:rPr>
        <w:t xml:space="preserve"> Palgrave Communications, 2018, volume 4, number 1, p. 70.</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55" w:tgtFrame="_blank" w:history="1">
        <w:r w:rsidRPr="00920EED">
          <w:rPr>
            <w:rFonts w:eastAsia="Times New Roman"/>
            <w:color w:val="0000FF"/>
            <w:u w:val="single"/>
          </w:rPr>
          <w:t>https://doi.org/10.1057/s41599-018-0127-3</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Decision-making regarding healthcare expenditure hinges heavily on an individual's health status and the certainty about the future. This study uses data on propensity of general health exam (GHE) spending to show that despite the debate on the necessity of GHE, its objective is clear—to obtain more information and certainty about one’s health so as to </w:t>
      </w:r>
      <w:proofErr w:type="spellStart"/>
      <w:r w:rsidRPr="00920EED">
        <w:rPr>
          <w:rFonts w:eastAsia="Times New Roman"/>
        </w:rPr>
        <w:t>minimise</w:t>
      </w:r>
      <w:proofErr w:type="spellEnd"/>
      <w:r w:rsidRPr="00920EED">
        <w:rPr>
          <w:rFonts w:eastAsia="Times New Roman"/>
        </w:rPr>
        <w:t xml:space="preserve"> future risks. Most studies on this topic, however, focus only on factors associated with GHE uptake and overlook the shifts in </w:t>
      </w:r>
      <w:proofErr w:type="spellStart"/>
      <w:r w:rsidRPr="00920EED">
        <w:rPr>
          <w:rFonts w:eastAsia="Times New Roman"/>
        </w:rPr>
        <w:t>behaviours</w:t>
      </w:r>
      <w:proofErr w:type="spellEnd"/>
      <w:r w:rsidRPr="00920EED">
        <w:rPr>
          <w:rFonts w:eastAsia="Times New Roman"/>
        </w:rPr>
        <w:t xml:space="preserve"> and attitudes regarding different levels of cost. To fill the gap, this study analyses a dataset of 2068 subjects collected from Hanoi (Vietnam) and its vicinities using the baseline-category logit method. We evaluate the sensitivity of Vietnamese healthcare consumers against two groups of factors (demographic and socioeconomic-cognitive) regarding payment for periodic GHE, which is not covered by insurance. Our study shows that uninsured, married and employed individuals are less sensitive to cost than their counterparts because they value the information in reducing future health uncertainty. The empirical results challenge the objections to periodic health screening by highlighting its utility. The relevance of </w:t>
      </w:r>
      <w:proofErr w:type="spellStart"/>
      <w:r w:rsidRPr="00920EED">
        <w:rPr>
          <w:rFonts w:eastAsia="Times New Roman"/>
        </w:rPr>
        <w:t>behavioural</w:t>
      </w:r>
      <w:proofErr w:type="spellEnd"/>
      <w:r w:rsidRPr="00920EED">
        <w:rPr>
          <w:rFonts w:eastAsia="Times New Roman"/>
        </w:rPr>
        <w:t xml:space="preserve"> economics is further highlighted through a look at the bounded rationality of healthcare consumers and private insurance companies in using and providing the service, respectively. </w:t>
      </w:r>
      <w:proofErr w:type="gramStart"/>
      <w:r w:rsidRPr="00920EED">
        <w:rPr>
          <w:rFonts w:eastAsia="Times New Roman"/>
        </w:rPr>
        <w:t>[Hoang-etal-2018.pdf].</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5" w:name="m_8929123592588441684__Toc517770955"/>
      <w:r w:rsidRPr="00920EED">
        <w:rPr>
          <w:rFonts w:ascii="Calibri" w:eastAsia="Times New Roman" w:hAnsi="Calibri"/>
          <w:b/>
          <w:bCs/>
          <w:color w:val="800000"/>
          <w:sz w:val="22"/>
          <w:szCs w:val="22"/>
        </w:rPr>
        <w:lastRenderedPageBreak/>
        <w:t xml:space="preserve">Willingness-to-Pay for Family-Based Health Insurance: Findings </w:t>
      </w:r>
      <w:proofErr w:type="gramStart"/>
      <w:r w:rsidRPr="00920EED">
        <w:rPr>
          <w:rFonts w:ascii="Calibri" w:eastAsia="Times New Roman" w:hAnsi="Calibri"/>
          <w:b/>
          <w:bCs/>
          <w:color w:val="800000"/>
          <w:sz w:val="22"/>
          <w:szCs w:val="22"/>
        </w:rPr>
        <w:t>From</w:t>
      </w:r>
      <w:proofErr w:type="gramEnd"/>
      <w:r w:rsidRPr="00920EED">
        <w:rPr>
          <w:rFonts w:ascii="Calibri" w:eastAsia="Times New Roman" w:hAnsi="Calibri"/>
          <w:b/>
          <w:bCs/>
          <w:color w:val="800000"/>
          <w:sz w:val="22"/>
          <w:szCs w:val="22"/>
        </w:rPr>
        <w:t xml:space="preserve"> Household And Health Facility Surveys in Central Vietnam.</w:t>
      </w:r>
      <w:bookmarkEnd w:id="75"/>
    </w:p>
    <w:p w:rsidR="00920EED" w:rsidRPr="00920EED" w:rsidRDefault="00920EED" w:rsidP="00920EED">
      <w:pPr>
        <w:spacing w:before="100" w:beforeAutospacing="1"/>
        <w:rPr>
          <w:rFonts w:eastAsia="Times New Roman"/>
        </w:rPr>
      </w:pPr>
      <w:proofErr w:type="spellStart"/>
      <w:proofErr w:type="gramStart"/>
      <w:r w:rsidRPr="00920EED">
        <w:rPr>
          <w:rFonts w:eastAsia="Times New Roman"/>
        </w:rPr>
        <w:t>Yasuharu</w:t>
      </w:r>
      <w:proofErr w:type="spellEnd"/>
      <w:r w:rsidRPr="00920EED">
        <w:rPr>
          <w:rFonts w:eastAsia="Times New Roman"/>
        </w:rPr>
        <w:t xml:space="preserve"> </w:t>
      </w:r>
      <w:proofErr w:type="spellStart"/>
      <w:r w:rsidRPr="00920EED">
        <w:rPr>
          <w:rFonts w:eastAsia="Times New Roman"/>
        </w:rPr>
        <w:t>Shimamura</w:t>
      </w:r>
      <w:proofErr w:type="spellEnd"/>
      <w:r w:rsidRPr="00920EED">
        <w:rPr>
          <w:rFonts w:eastAsia="Times New Roman"/>
        </w:rPr>
        <w:t>, Midori Matsushima, Hiroyuki Yamada and Minh Tam Nguyen.</w:t>
      </w:r>
      <w:proofErr w:type="gramEnd"/>
      <w:r w:rsidRPr="00920EED">
        <w:rPr>
          <w:rFonts w:eastAsia="Times New Roman"/>
        </w:rPr>
        <w:t xml:space="preserve"> Global Journal of Health Science, 2018, volume 10, number 7.</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56" w:tgtFrame="_blank" w:history="1">
        <w:r w:rsidRPr="00920EED">
          <w:rPr>
            <w:rFonts w:eastAsia="Times New Roman"/>
            <w:color w:val="0000FF"/>
            <w:u w:val="single"/>
          </w:rPr>
          <w:t>http://www.ccsenet.org/journal/index.php/gjhs/article/view/74851</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This study explores factors associated with people’s willingness-to-pay (WTP) for family-based health insurance covering the whole family in central Vietnam. The amount of WTP was elicited by using a contingent value method in 2014 and the mean WTP was 2.27 percent of GDP per capita. Firstly, our study reveals that even the poor are willing to pay towards obtaining health insurance. Secondly, our regression analysis shows that the health insurance status of the household head, in addition to education, wealth level, and family size, is associated with WTP. Furthermore, our estimation results with restricted sample households whose designated health facility is the commune health station (CHS) confirm that healthcare service quality measures designed based on patients’ past experiences at the CHS are significant predictors of WTP as they can affect people’s valuation of the benefit of the health insurance.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57"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6" w:name="m_8929123592588441684__Toc517770956"/>
      <w:r w:rsidRPr="00920EED">
        <w:rPr>
          <w:rFonts w:ascii="Calibri" w:eastAsia="Times New Roman" w:hAnsi="Calibri"/>
          <w:b/>
          <w:bCs/>
          <w:color w:val="800000"/>
          <w:sz w:val="22"/>
          <w:szCs w:val="22"/>
        </w:rPr>
        <w:t>Introducing supported self-management for depression to primary care in Vietnam: A feasibility study in preparation for a randomized controlled trial.</w:t>
      </w:r>
      <w:bookmarkEnd w:id="76"/>
    </w:p>
    <w:p w:rsidR="00920EED" w:rsidRPr="00920EED" w:rsidRDefault="00920EED" w:rsidP="00920EED">
      <w:pPr>
        <w:spacing w:before="100" w:beforeAutospacing="1"/>
        <w:rPr>
          <w:rFonts w:eastAsia="Times New Roman"/>
        </w:rPr>
      </w:pPr>
      <w:r w:rsidRPr="00920EED">
        <w:rPr>
          <w:rFonts w:eastAsia="Times New Roman"/>
        </w:rPr>
        <w:t xml:space="preserve">J. Murphy, P. T. </w:t>
      </w:r>
      <w:proofErr w:type="spellStart"/>
      <w:r w:rsidRPr="00920EED">
        <w:rPr>
          <w:rFonts w:eastAsia="Times New Roman"/>
        </w:rPr>
        <w:t>Oanh</w:t>
      </w:r>
      <w:proofErr w:type="spellEnd"/>
      <w:r w:rsidRPr="00920EED">
        <w:rPr>
          <w:rFonts w:eastAsia="Times New Roman"/>
        </w:rPr>
        <w:t xml:space="preserve">, C. H. Goldsmith, W. Jones and V. C. Nguyen. Fam </w:t>
      </w:r>
      <w:proofErr w:type="spellStart"/>
      <w:r w:rsidRPr="00920EED">
        <w:rPr>
          <w:rFonts w:eastAsia="Times New Roman"/>
        </w:rPr>
        <w:t>Syst</w:t>
      </w:r>
      <w:proofErr w:type="spellEnd"/>
      <w:r w:rsidRPr="00920EED">
        <w:rPr>
          <w:rFonts w:eastAsia="Times New Roman"/>
        </w:rPr>
        <w:t xml:space="preserve"> Health, 2018, volume 36, number 2, pp. 210-215.</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INTRODUCTION: Although depression is a major contributor to the global burden of disease, services remain scarce in many low- and middle-income countries. In Vietnam, depression services are limited, and the government has recently prioritized primary care and community-based service integration. We conducted a pilot study in 2 districts of Hanoi to test the feasibility of (a) introducing a supported self-management (SSM) intervention for adult depression in primary care in Vietnam, and (b) conducting a randomized controlled trial (RCT) to test the effectiveness of the intervention. METHOD: We conducted focus groups with providers (n = 16) and community members (n = 32) to assess the appropriateness of an Antidepressant Skills Workbook for use in Vietnam. We trained providers (n = 23) to screen patients using the Self-Reporting Questionnaire-20 (SRQ-20) depression scale and to deliver SSM for a 2-month period. A total of 71 patients were eligible to participate in the study, with depression (SRQ-20) and disability (World Health Organization Disability Assessment Schedule </w:t>
      </w:r>
      <w:r w:rsidRPr="00920EED">
        <w:rPr>
          <w:rFonts w:eastAsia="Times New Roman"/>
        </w:rPr>
        <w:lastRenderedPageBreak/>
        <w:t>2.0) scores assessed at baseline and 1 and 2 months. RESULTS: Study results demonstrate the feasibility of conducting a full RCT in Vietnam and suggest that SSM is an appropriate care model for the Vietnamese context. There was a statistically significant decrease in depression symptoms on the SRQ-20 and in functional disability in all domains for the World Health Organization Disability Assessment Schedule 2.). CONCLUSION: Feasibility study results suggested that a full RCT was warranted. An unanticipated outcome of the study was the uptake of the model by the Ministry of Labor, Invalids, and Social Affairs in 2 additional provinces.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7" w:name="m_8929123592588441684__Toc517770957"/>
      <w:r w:rsidRPr="00920EED">
        <w:rPr>
          <w:rFonts w:ascii="Calibri" w:eastAsia="Times New Roman" w:hAnsi="Calibri"/>
          <w:b/>
          <w:bCs/>
          <w:color w:val="800000"/>
          <w:sz w:val="22"/>
          <w:szCs w:val="22"/>
        </w:rPr>
        <w:t xml:space="preserve">Trajectories of depression in adolescents and young adults in Vietnam during rapid </w:t>
      </w:r>
      <w:proofErr w:type="spellStart"/>
      <w:r w:rsidRPr="00920EED">
        <w:rPr>
          <w:rFonts w:ascii="Calibri" w:eastAsia="Times New Roman" w:hAnsi="Calibri"/>
          <w:b/>
          <w:bCs/>
          <w:color w:val="800000"/>
          <w:sz w:val="22"/>
          <w:szCs w:val="22"/>
        </w:rPr>
        <w:t>urbanisation</w:t>
      </w:r>
      <w:proofErr w:type="spellEnd"/>
      <w:r w:rsidRPr="00920EED">
        <w:rPr>
          <w:rFonts w:ascii="Calibri" w:eastAsia="Times New Roman" w:hAnsi="Calibri"/>
          <w:b/>
          <w:bCs/>
          <w:color w:val="800000"/>
          <w:sz w:val="22"/>
          <w:szCs w:val="22"/>
        </w:rPr>
        <w:t>: evidence from a longitudinal study.</w:t>
      </w:r>
      <w:bookmarkEnd w:id="77"/>
    </w:p>
    <w:p w:rsidR="00920EED" w:rsidRPr="00920EED" w:rsidRDefault="00920EED" w:rsidP="00920EED">
      <w:pPr>
        <w:spacing w:before="100" w:beforeAutospacing="1"/>
        <w:rPr>
          <w:rFonts w:eastAsia="Times New Roman"/>
        </w:rPr>
      </w:pPr>
      <w:proofErr w:type="gramStart"/>
      <w:r w:rsidRPr="00920EED">
        <w:rPr>
          <w:rFonts w:eastAsia="Times New Roman"/>
        </w:rPr>
        <w:t>Q. T. Bui, L. T. Vu and D. M. Tran.</w:t>
      </w:r>
      <w:proofErr w:type="gramEnd"/>
      <w:r w:rsidRPr="00920EED">
        <w:rPr>
          <w:rFonts w:eastAsia="Times New Roman"/>
        </w:rPr>
        <w:t xml:space="preserve"> J Child </w:t>
      </w:r>
      <w:proofErr w:type="spellStart"/>
      <w:r w:rsidRPr="00920EED">
        <w:rPr>
          <w:rFonts w:eastAsia="Times New Roman"/>
        </w:rPr>
        <w:t>Adolesc</w:t>
      </w:r>
      <w:proofErr w:type="spellEnd"/>
      <w:r w:rsidRPr="00920EED">
        <w:rPr>
          <w:rFonts w:eastAsia="Times New Roman"/>
        </w:rPr>
        <w:t xml:space="preserve"> </w:t>
      </w:r>
      <w:proofErr w:type="spellStart"/>
      <w:r w:rsidRPr="00920EED">
        <w:rPr>
          <w:rFonts w:eastAsia="Times New Roman"/>
        </w:rPr>
        <w:t>Ment</w:t>
      </w:r>
      <w:proofErr w:type="spellEnd"/>
      <w:r w:rsidRPr="00920EED">
        <w:rPr>
          <w:rFonts w:eastAsia="Times New Roman"/>
        </w:rPr>
        <w:t xml:space="preserve"> Health, 2018, volume 30, number 1, pp. 51-59.</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OBJECTIVES: This paper investigates the trajectories of depression symptoms in adolescents and young adults, and explores factors associated with their depression. METHOD: For each respondent, three waves of data were collected in 2006, 2009 and 2013 from adolescents and young adults aged 10 to 24 years. The modified Center for Epidemiological Studies Depression Scale was used to interview participants, while the </w:t>
      </w:r>
      <w:proofErr w:type="spellStart"/>
      <w:r w:rsidRPr="00920EED">
        <w:rPr>
          <w:rFonts w:eastAsia="Times New Roman"/>
        </w:rPr>
        <w:t>generalised</w:t>
      </w:r>
      <w:proofErr w:type="spellEnd"/>
      <w:r w:rsidRPr="00920EED">
        <w:rPr>
          <w:rFonts w:eastAsia="Times New Roman"/>
        </w:rPr>
        <w:t xml:space="preserve"> estimating equation (GEE) model was used to identify whether certain factors were associated with depression. RESULTS: The mean depression scores in 2006, 2009 and 2013 were 29.76, 30.80 and 30.51 respectively. Compared to boys, girls reported higher initial levels of depressive symptoms. The depression score was found to be highest among adolescents aged 15 to 17 years. Depression among young people was associated with age, gender, marital status, education levels, general health and living location. CONCLUSION: Using longitudinal design, this research demonstrated the different trajectories of depression scores between boys and girls over time and provided evidence for interventions improving adolescent mental health in a semi-urban area of Vietnam.</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58"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8" w:name="m_8929123592588441684__Toc517770958"/>
      <w:proofErr w:type="gramStart"/>
      <w:r w:rsidRPr="00920EED">
        <w:rPr>
          <w:rFonts w:ascii="Calibri" w:eastAsia="Times New Roman" w:hAnsi="Calibri"/>
          <w:b/>
          <w:bCs/>
          <w:color w:val="800000"/>
          <w:sz w:val="22"/>
          <w:szCs w:val="22"/>
        </w:rPr>
        <w:t>Assessing the nonlinearity of the calorie-income relationship: an estimation strategy - With new insights on nutritional transition in Vietnam.</w:t>
      </w:r>
      <w:bookmarkEnd w:id="78"/>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Huong Trinh </w:t>
      </w:r>
      <w:proofErr w:type="spellStart"/>
      <w:r w:rsidRPr="00920EED">
        <w:rPr>
          <w:rFonts w:eastAsia="Times New Roman"/>
        </w:rPr>
        <w:t>Thi</w:t>
      </w:r>
      <w:proofErr w:type="spellEnd"/>
      <w:r w:rsidRPr="00920EED">
        <w:rPr>
          <w:rFonts w:eastAsia="Times New Roman"/>
        </w:rPr>
        <w:t xml:space="preserve">, Michel </w:t>
      </w:r>
      <w:proofErr w:type="spellStart"/>
      <w:r w:rsidRPr="00920EED">
        <w:rPr>
          <w:rFonts w:eastAsia="Times New Roman"/>
        </w:rPr>
        <w:t>Simioni</w:t>
      </w:r>
      <w:proofErr w:type="spellEnd"/>
      <w:r w:rsidRPr="00920EED">
        <w:rPr>
          <w:rFonts w:eastAsia="Times New Roman"/>
        </w:rPr>
        <w:t xml:space="preserve"> and Christine Thomas-</w:t>
      </w:r>
      <w:proofErr w:type="spellStart"/>
      <w:r w:rsidRPr="00920EED">
        <w:rPr>
          <w:rFonts w:eastAsia="Times New Roman"/>
        </w:rPr>
        <w:t>Agnan</w:t>
      </w:r>
      <w:proofErr w:type="spellEnd"/>
      <w:r w:rsidRPr="00920EED">
        <w:rPr>
          <w:rFonts w:eastAsia="Times New Roman"/>
        </w:rPr>
        <w:t>, 2018.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59" w:tgtFrame="_blank" w:history="1">
        <w:r w:rsidRPr="00920EED">
          <w:rPr>
            <w:rFonts w:eastAsia="Times New Roman"/>
            <w:color w:val="0000FF"/>
            <w:u w:val="single"/>
          </w:rPr>
          <w:t>https://www.researchgate.net/profile/Thi_Huong_Trinh/publication/325251384_Assessing_the_nonlinearity_of_the_calorie-income_relationship_an_estimation_strategy_-_With_new_insights_on_nutritional_transition_in_Vietnam/links/5b0048a5aca2720ba096eaf0/A</w:t>
        </w:r>
        <w:r w:rsidRPr="00920EED">
          <w:rPr>
            <w:rFonts w:eastAsia="Times New Roman"/>
            <w:color w:val="0000FF"/>
            <w:u w:val="single"/>
          </w:rPr>
          <w:lastRenderedPageBreak/>
          <w:t>ssessing-the-nonlinearity-of-the-calorie-income-relationship-an-estimation-strategy-With-new-insights-on-nutritional-transition-in-Vietnam.pdf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Assessing the nonlinearity of the calorie-income relationship is a crucial issue when evaluating policies aimed at</w:t>
      </w:r>
      <w:proofErr w:type="gramStart"/>
      <w:r w:rsidRPr="00920EED">
        <w:rPr>
          <w:rFonts w:eastAsia="Times New Roman"/>
        </w:rPr>
        <w:t xml:space="preserve">  </w:t>
      </w:r>
      <w:proofErr w:type="spellStart"/>
      <w:r w:rsidRPr="00920EED">
        <w:rPr>
          <w:rFonts w:eastAsia="Times New Roman"/>
        </w:rPr>
        <w:t>ghting</w:t>
      </w:r>
      <w:proofErr w:type="spellEnd"/>
      <w:proofErr w:type="gramEnd"/>
      <w:r w:rsidRPr="00920EED">
        <w:rPr>
          <w:rFonts w:eastAsia="Times New Roman"/>
        </w:rPr>
        <w:t xml:space="preserve"> against malnutrition. A natural choice would be to adopt a fully nonparametric specification of the relationship in order to let the data reveal its nonlinearity. But, we would be faced with the problem of the curse of dimensionality due to the presence of many control variables in addition to income. Here, we</w:t>
      </w:r>
      <w:proofErr w:type="gramStart"/>
      <w:r w:rsidRPr="00920EED">
        <w:rPr>
          <w:rFonts w:eastAsia="Times New Roman"/>
        </w:rPr>
        <w:t xml:space="preserve">  </w:t>
      </w:r>
      <w:proofErr w:type="spellStart"/>
      <w:r w:rsidRPr="00920EED">
        <w:rPr>
          <w:rFonts w:eastAsia="Times New Roman"/>
        </w:rPr>
        <w:t>rst</w:t>
      </w:r>
      <w:proofErr w:type="spellEnd"/>
      <w:proofErr w:type="gramEnd"/>
      <w:r w:rsidRPr="00920EED">
        <w:rPr>
          <w:rFonts w:eastAsia="Times New Roman"/>
        </w:rPr>
        <w:t xml:space="preserve"> propose to estimate generalized additive models where only income is supposed to enter nonlinearly in the </w:t>
      </w:r>
      <w:proofErr w:type="spellStart"/>
      <w:r w:rsidRPr="00920EED">
        <w:rPr>
          <w:rFonts w:eastAsia="Times New Roman"/>
        </w:rPr>
        <w:t>speci</w:t>
      </w:r>
      <w:proofErr w:type="spellEnd"/>
      <w:r w:rsidRPr="00920EED">
        <w:rPr>
          <w:rFonts w:eastAsia="Times New Roman"/>
        </w:rPr>
        <w:t xml:space="preserve"> cation. Second, we use a recent cross-validation procedure in order to choose among various competing </w:t>
      </w:r>
      <w:proofErr w:type="spellStart"/>
      <w:r w:rsidRPr="00920EED">
        <w:rPr>
          <w:rFonts w:eastAsia="Times New Roman"/>
        </w:rPr>
        <w:t>speci</w:t>
      </w:r>
      <w:proofErr w:type="spellEnd"/>
      <w:r w:rsidRPr="00920EED">
        <w:rPr>
          <w:rFonts w:eastAsia="Times New Roman"/>
        </w:rPr>
        <w:t xml:space="preserve"> cations including the parametric double-log </w:t>
      </w:r>
      <w:proofErr w:type="spellStart"/>
      <w:r w:rsidRPr="00920EED">
        <w:rPr>
          <w:rFonts w:eastAsia="Times New Roman"/>
        </w:rPr>
        <w:t>speci</w:t>
      </w:r>
      <w:proofErr w:type="spellEnd"/>
      <w:r w:rsidRPr="00920EED">
        <w:rPr>
          <w:rFonts w:eastAsia="Times New Roman"/>
        </w:rPr>
        <w:t xml:space="preserve"> cation widely used in the literature in addition to GAM </w:t>
      </w:r>
      <w:proofErr w:type="spellStart"/>
      <w:r w:rsidRPr="00920EED">
        <w:rPr>
          <w:rFonts w:eastAsia="Times New Roman"/>
        </w:rPr>
        <w:t>speci</w:t>
      </w:r>
      <w:proofErr w:type="spellEnd"/>
      <w:r w:rsidRPr="00920EED">
        <w:rPr>
          <w:rFonts w:eastAsia="Times New Roman"/>
        </w:rPr>
        <w:t xml:space="preserve"> cations. This methodology is implemented for each of the six waves of the Vietnam Household Living Standard Survey from 2004 to 2014. The calorie-income relationship is nonlinear whatever the wave. A strong response of calorie intake to an increase in income for poorest households is highlighted, showing that there is still room for income-based policies to</w:t>
      </w:r>
      <w:proofErr w:type="gramStart"/>
      <w:r w:rsidRPr="00920EED">
        <w:rPr>
          <w:rFonts w:eastAsia="Times New Roman"/>
        </w:rPr>
        <w:t xml:space="preserve">  </w:t>
      </w:r>
      <w:proofErr w:type="spellStart"/>
      <w:r w:rsidRPr="00920EED">
        <w:rPr>
          <w:rFonts w:eastAsia="Times New Roman"/>
        </w:rPr>
        <w:t>ght</w:t>
      </w:r>
      <w:proofErr w:type="spellEnd"/>
      <w:proofErr w:type="gramEnd"/>
      <w:r w:rsidRPr="00920EED">
        <w:rPr>
          <w:rFonts w:eastAsia="Times New Roman"/>
        </w:rPr>
        <w:t xml:space="preserve"> against malnutrition. A byproduct of this methodology is the decomposition of the evolution of average calorie intake between the two waves in the part due to population change and that coming from the change in calorie-income relationship, shedding new light</w:t>
      </w:r>
    </w:p>
    <w:p w:rsidR="00920EED" w:rsidRPr="00920EED" w:rsidRDefault="00920EED" w:rsidP="00920EED">
      <w:pPr>
        <w:spacing w:before="100" w:beforeAutospacing="1"/>
        <w:rPr>
          <w:rFonts w:eastAsia="Times New Roman"/>
        </w:rPr>
      </w:pPr>
      <w:proofErr w:type="gramStart"/>
      <w:r w:rsidRPr="00920EED">
        <w:rPr>
          <w:rFonts w:eastAsia="Times New Roman"/>
        </w:rPr>
        <w:t>on</w:t>
      </w:r>
      <w:proofErr w:type="gramEnd"/>
      <w:r w:rsidRPr="00920EED">
        <w:rPr>
          <w:rFonts w:eastAsia="Times New Roman"/>
        </w:rPr>
        <w:t xml:space="preserve"> the nutritional transition in Vietnam.</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79" w:name="m_8929123592588441684__Toc517770959"/>
      <w:r w:rsidRPr="00920EED">
        <w:rPr>
          <w:rFonts w:ascii="Calibri" w:eastAsia="Times New Roman" w:hAnsi="Calibri"/>
          <w:b/>
          <w:bCs/>
          <w:color w:val="800000"/>
          <w:sz w:val="22"/>
          <w:szCs w:val="22"/>
        </w:rPr>
        <w:t xml:space="preserve">Who is being left behind? </w:t>
      </w:r>
      <w:proofErr w:type="gramStart"/>
      <w:r w:rsidRPr="00920EED">
        <w:rPr>
          <w:rFonts w:ascii="Calibri" w:eastAsia="Times New Roman" w:hAnsi="Calibri"/>
          <w:b/>
          <w:bCs/>
          <w:color w:val="800000"/>
          <w:sz w:val="22"/>
          <w:szCs w:val="22"/>
        </w:rPr>
        <w:t>An analysis of improved drinking water and basic sanitation access in the Vietnamese Mekong Delta.</w:t>
      </w:r>
      <w:bookmarkEnd w:id="79"/>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Caitlin A. Grady, </w:t>
      </w:r>
      <w:proofErr w:type="spellStart"/>
      <w:r w:rsidRPr="00920EED">
        <w:rPr>
          <w:rFonts w:eastAsia="Times New Roman"/>
        </w:rPr>
        <w:t>Kien</w:t>
      </w:r>
      <w:proofErr w:type="spellEnd"/>
      <w:r w:rsidRPr="00920EED">
        <w:rPr>
          <w:rFonts w:eastAsia="Times New Roman"/>
        </w:rPr>
        <w:t xml:space="preserve"> Van Nguyen, Thai Van Nguyen and Ernest R. </w:t>
      </w:r>
      <w:proofErr w:type="spellStart"/>
      <w:r w:rsidRPr="00920EED">
        <w:rPr>
          <w:rFonts w:eastAsia="Times New Roman"/>
        </w:rPr>
        <w:t>Blatchley</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Journal of Water Sanitation and Hygiene for Development, 2018.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60" w:tgtFrame="_blank" w:history="1">
        <w:r w:rsidRPr="00920EED">
          <w:rPr>
            <w:rFonts w:eastAsia="Times New Roman"/>
            <w:color w:val="0000FF"/>
            <w:u w:val="single"/>
          </w:rPr>
          <w:t>http://washdev.iwaponline.com/content/ppiwajwshd/early/2018/05/15/washdev.2018.005.full.pdf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The global community has made tremendous strides in providing access to water and sanitation in recent decades. Driven by the United Nations Millennium Development Goals, which sought to halve the proportion of the global population without sustainable access to safe drinking water and basic sanitation, billions of people now have access to these basic human rights. As the global community works to implement the next generation of development goals, the Sustainable Development Goals, it is critical to determine how unserved populations can be reached. To investigate indicators of water and sanitation access, surveys were conducted among 300 households in the Vietnamese Mekong Delta. Households with and without access to improved water or basic sanitation were identified and data from these surveys were subjected to </w:t>
      </w:r>
      <w:r w:rsidRPr="00920EED">
        <w:rPr>
          <w:rFonts w:eastAsia="Times New Roman"/>
        </w:rPr>
        <w:lastRenderedPageBreak/>
        <w:t>multiple regression analyses to identify household characteristics that correlate with access. It was found that for households without access to either water or sanitation, three variables were statistically significant predictors of access: distance to local government, household floor material, and the gender of the household water manager. Predictors of access to water and sanitation were evaluated separately. This integrated water and sanitation case study draws several implications for this next phase of SDG development programming.</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61"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80" w:name="m_8929123592588441684__Toc517770960"/>
      <w:r w:rsidRPr="00920EED">
        <w:rPr>
          <w:rFonts w:ascii="Arial" w:eastAsia="Times New Roman" w:hAnsi="Arial" w:cs="Arial"/>
          <w:b/>
          <w:bCs/>
          <w:color w:val="FFFFFF"/>
          <w:kern w:val="36"/>
          <w:sz w:val="48"/>
          <w:szCs w:val="48"/>
        </w:rPr>
        <w:t>ENERGY</w:t>
      </w:r>
      <w:bookmarkEnd w:id="80"/>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81" w:name="m_8929123592588441684__Toc517770961"/>
      <w:proofErr w:type="gramStart"/>
      <w:r w:rsidRPr="00920EED">
        <w:rPr>
          <w:rFonts w:ascii="Calibri" w:eastAsia="Times New Roman" w:hAnsi="Calibri"/>
          <w:b/>
          <w:bCs/>
          <w:color w:val="800000"/>
          <w:sz w:val="22"/>
          <w:szCs w:val="22"/>
        </w:rPr>
        <w:t>Attributes of a viable policy for the Vietnam electricity sector: opinions of stakeholders.</w:t>
      </w:r>
      <w:bookmarkEnd w:id="81"/>
      <w:proofErr w:type="gramEnd"/>
    </w:p>
    <w:p w:rsidR="00920EED" w:rsidRPr="00920EED" w:rsidRDefault="00920EED" w:rsidP="00920EED">
      <w:pPr>
        <w:spacing w:before="100" w:beforeAutospacing="1"/>
        <w:rPr>
          <w:rFonts w:eastAsia="Times New Roman"/>
        </w:rPr>
      </w:pPr>
      <w:r w:rsidRPr="00920EED">
        <w:rPr>
          <w:rFonts w:eastAsia="Times New Roman"/>
        </w:rPr>
        <w:t>Hung Nguyen. International Journal of Global Energy Issues, 2018, volume 41.</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The electricity sector has seen little changes for many decades in Vietnam, while those of the European and American countries have changed profoundly in the last three decades. The current policy for the electricity industry of Vietnam is seriously flawed. This research examines basic attributes of a viable policy for the Vietnamese Electricity industry and investigates preference of different stakeholder groups on potential policy reforms that would go toward providing a viable regulatory and business model for the industry. That policy should include several features. First, there should be an environment for greater private investments. Second, non-natural-monopolistic parts of the industry should be open to competition. Third, electricity companies should be allowed to price for relevant profits. Fourth, the current state-owned Electricity of Vietnam (EVN) should be given sufficient commercial flexibility to pursue additional revenue.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82" w:name="m_8929123592588441684__Toc517770962"/>
      <w:proofErr w:type="gramStart"/>
      <w:r w:rsidRPr="00920EED">
        <w:rPr>
          <w:rFonts w:ascii="Calibri" w:eastAsia="Times New Roman" w:hAnsi="Calibri"/>
          <w:b/>
          <w:bCs/>
          <w:color w:val="800000"/>
          <w:sz w:val="22"/>
          <w:szCs w:val="22"/>
        </w:rPr>
        <w:t>Multi-Criteria Decision Making (MCDM) Approaches for Solar Power Plant Location Selection in Viet Nam.</w:t>
      </w:r>
      <w:bookmarkEnd w:id="82"/>
      <w:proofErr w:type="gramEnd"/>
    </w:p>
    <w:p w:rsidR="00920EED" w:rsidRPr="00920EED" w:rsidRDefault="00920EED" w:rsidP="00920EED">
      <w:pPr>
        <w:spacing w:before="100" w:beforeAutospacing="1"/>
        <w:rPr>
          <w:rFonts w:eastAsia="Times New Roman"/>
        </w:rPr>
      </w:pPr>
      <w:r w:rsidRPr="00920EED">
        <w:rPr>
          <w:rFonts w:eastAsia="Times New Roman"/>
        </w:rPr>
        <w:t xml:space="preserve">Chia-Nan Wang, Nguyen Van Thanh, Hoang </w:t>
      </w:r>
      <w:proofErr w:type="spellStart"/>
      <w:r w:rsidRPr="00920EED">
        <w:rPr>
          <w:rFonts w:eastAsia="Times New Roman"/>
        </w:rPr>
        <w:t>Tuyet</w:t>
      </w:r>
      <w:proofErr w:type="spellEnd"/>
      <w:r w:rsidRPr="00920EED">
        <w:rPr>
          <w:rFonts w:eastAsia="Times New Roman"/>
        </w:rPr>
        <w:t xml:space="preserve"> </w:t>
      </w:r>
      <w:proofErr w:type="spellStart"/>
      <w:proofErr w:type="gramStart"/>
      <w:r w:rsidRPr="00920EED">
        <w:rPr>
          <w:rFonts w:eastAsia="Times New Roman"/>
        </w:rPr>
        <w:t>Nhi</w:t>
      </w:r>
      <w:proofErr w:type="spellEnd"/>
      <w:proofErr w:type="gramEnd"/>
      <w:r w:rsidRPr="00920EED">
        <w:rPr>
          <w:rFonts w:eastAsia="Times New Roman"/>
        </w:rPr>
        <w:t xml:space="preserve"> Thai and </w:t>
      </w:r>
      <w:proofErr w:type="spellStart"/>
      <w:r w:rsidRPr="00920EED">
        <w:rPr>
          <w:rFonts w:eastAsia="Times New Roman"/>
        </w:rPr>
        <w:t>Duy</w:t>
      </w:r>
      <w:proofErr w:type="spellEnd"/>
      <w:r w:rsidRPr="00920EED">
        <w:rPr>
          <w:rFonts w:eastAsia="Times New Roman"/>
        </w:rPr>
        <w:t xml:space="preserve"> Hung Duong. Energies, 2018, volume 11, number 6.</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62" w:tgtFrame="_blank" w:history="1">
        <w:r w:rsidRPr="00920EED">
          <w:rPr>
            <w:rFonts w:eastAsia="Times New Roman"/>
            <w:color w:val="0000FF"/>
            <w:u w:val="single"/>
          </w:rPr>
          <w:t>https://econpapers.repec.org/article/gamjeners/v_3a11_3ay_3a2018_3ai_3a6_3ap_3a1504-_3ad_3a151509.htm</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lastRenderedPageBreak/>
        <w:t xml:space="preserve">Abstract: The ongoing industrialization and modernization period has increased the demand for energy in Viet Nam. This has led to over-exploitation and exhausts fossil fuel sources. Nowadays, Viet Nam’s energy mix is primarily based on thermal and hydro power. The Vietnamese government is trying to increase the proportion of renewable energy. The plan will raise the total solar power capacity from nearly 0 to 12,000 MW, equivalent to about 12 nuclear reactors, by 2030. Therefore, the construction of solar power plants is needed in Viet Nam. In this study, the authors present a multi-criteria decision making (MCDM) model by combining three methodologies, including fuzzy analytical hierarchy process (FAHP), data envelopment analysis (DEA), and the technique for order of preference by similarity to ideal solution (TOPSIS) to find the best location for building a solar power plant based on both quantitative and qualitative criteria. Initially, the potential locations from 46 sites in Viet Nam were selected by several DEA models. Then, AHP with fuzzy logic is employed to determine the weight of the factors. The TOPSIS approach is then applied to rank the locations in the final step. The results show that </w:t>
      </w:r>
      <w:proofErr w:type="spellStart"/>
      <w:r w:rsidRPr="00920EED">
        <w:rPr>
          <w:rFonts w:eastAsia="Times New Roman"/>
        </w:rPr>
        <w:t>Binh</w:t>
      </w:r>
      <w:proofErr w:type="spellEnd"/>
      <w:r w:rsidRPr="00920EED">
        <w:rPr>
          <w:rFonts w:eastAsia="Times New Roman"/>
        </w:rPr>
        <w:t xml:space="preserve"> </w:t>
      </w:r>
      <w:proofErr w:type="spellStart"/>
      <w:r w:rsidRPr="00920EED">
        <w:rPr>
          <w:rFonts w:eastAsia="Times New Roman"/>
        </w:rPr>
        <w:t>Thuan</w:t>
      </w:r>
      <w:proofErr w:type="spellEnd"/>
      <w:r w:rsidRPr="00920EED">
        <w:rPr>
          <w:rFonts w:eastAsia="Times New Roman"/>
        </w:rPr>
        <w:t xml:space="preserve"> is the optimal location to build a solar power plant because it has the highest ranking score in the final phase of this study. The contribution of this study is the proposal of a MCDM model for solar plant location selection in Viet Nam under fuzzy environment conditions. This paper also is part of the evolution of a new approach that is flexible and practical for decision makers. Furthermore, this research provides useful guidelines for solar power plant location selection in many countries as well as a guideline for location selection of other industries.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83" w:name="m_8929123592588441684__Toc517770963"/>
      <w:r w:rsidRPr="00920EED">
        <w:rPr>
          <w:rFonts w:ascii="Calibri" w:eastAsia="Times New Roman" w:hAnsi="Calibri"/>
          <w:b/>
          <w:bCs/>
          <w:color w:val="800000"/>
          <w:sz w:val="22"/>
          <w:szCs w:val="22"/>
        </w:rPr>
        <w:t>Supply chain model for renewable energy resource from biomass in Vietnam.</w:t>
      </w:r>
      <w:bookmarkEnd w:id="83"/>
    </w:p>
    <w:p w:rsidR="00920EED" w:rsidRPr="00920EED" w:rsidRDefault="00920EED" w:rsidP="00920EED">
      <w:pPr>
        <w:spacing w:before="100" w:beforeAutospacing="1"/>
        <w:rPr>
          <w:rFonts w:eastAsia="Times New Roman"/>
        </w:rPr>
      </w:pPr>
      <w:proofErr w:type="gramStart"/>
      <w:r w:rsidRPr="00920EED">
        <w:rPr>
          <w:rFonts w:eastAsia="Times New Roman"/>
        </w:rPr>
        <w:t xml:space="preserve">D. N. </w:t>
      </w:r>
      <w:proofErr w:type="spellStart"/>
      <w:r w:rsidRPr="00920EED">
        <w:rPr>
          <w:rFonts w:eastAsia="Times New Roman"/>
        </w:rPr>
        <w:t>Duc</w:t>
      </w:r>
      <w:proofErr w:type="spellEnd"/>
      <w:r w:rsidRPr="00920EED">
        <w:rPr>
          <w:rFonts w:eastAsia="Times New Roman"/>
        </w:rPr>
        <w:t xml:space="preserve"> and N. </w:t>
      </w:r>
      <w:proofErr w:type="spellStart"/>
      <w:r w:rsidRPr="00920EED">
        <w:rPr>
          <w:rFonts w:eastAsia="Times New Roman"/>
        </w:rPr>
        <w:t>Nananukul</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2018 5th International Conference on Industrial Engineering and Applications (ICIEA),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Biomass is an important renewable energy resource. Typically, a biomass supply chain is often very large and complex due to the large number of facilities within the supply chain and uncertain factors considered. In this research, a mathematical model that can be used to determine the number and locations of biomass plants is proposed. The objective is to minimize the factory fixed cost, transportation cost, purchasing cost, and inventory cost. The model is applied to a case study in Vietnam, where every region in Vietnam is considered in biomass supply chain planning. First, all data related to demand, available biomass quantity, and various costs are collected and analyzed. Second, a mixed integer model is used to model and solve the problem with uncertain demand and available biomass quantity with seasonal effect. The result from the model gives the best potential biomass plant locations in every region. </w:t>
      </w:r>
      <w:proofErr w:type="gramStart"/>
      <w:r w:rsidRPr="00920EED">
        <w:rPr>
          <w:rFonts w:eastAsia="Times New Roman"/>
        </w:rPr>
        <w:t xml:space="preserve">Also, the result reports the amount of biomass used and inventoried in each time </w:t>
      </w:r>
      <w:proofErr w:type="spellStart"/>
      <w:r w:rsidRPr="00920EED">
        <w:rPr>
          <w:rFonts w:eastAsia="Times New Roman"/>
        </w:rPr>
        <w:t>period.File</w:t>
      </w:r>
      <w:proofErr w:type="spellEnd"/>
      <w:r w:rsidRPr="00920EED">
        <w:rPr>
          <w:rFonts w:eastAsia="Times New Roman"/>
        </w:rPr>
        <w:t xml:space="preserve"> Attachments]|.</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63"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84" w:name="m_8929123592588441684__Toc517770964"/>
      <w:r w:rsidRPr="00920EED">
        <w:rPr>
          <w:rFonts w:ascii="Arial" w:eastAsia="Times New Roman" w:hAnsi="Arial" w:cs="Arial"/>
          <w:b/>
          <w:bCs/>
          <w:color w:val="FFFFFF"/>
          <w:kern w:val="36"/>
          <w:sz w:val="48"/>
          <w:szCs w:val="48"/>
        </w:rPr>
        <w:lastRenderedPageBreak/>
        <w:t>INFRASTRUCTURE, TRANSPORT</w:t>
      </w:r>
      <w:bookmarkEnd w:id="84"/>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85" w:name="m_8929123592588441684__Toc517770965"/>
      <w:proofErr w:type="spellStart"/>
      <w:r w:rsidRPr="00920EED">
        <w:rPr>
          <w:rFonts w:ascii="Calibri" w:eastAsia="Times New Roman" w:hAnsi="Calibri"/>
          <w:b/>
          <w:bCs/>
          <w:color w:val="800000"/>
          <w:sz w:val="22"/>
          <w:szCs w:val="22"/>
        </w:rPr>
        <w:t>Deconcentration</w:t>
      </w:r>
      <w:proofErr w:type="spellEnd"/>
      <w:r w:rsidRPr="00920EED">
        <w:rPr>
          <w:rFonts w:ascii="Calibri" w:eastAsia="Times New Roman" w:hAnsi="Calibri"/>
          <w:b/>
          <w:bCs/>
          <w:color w:val="800000"/>
          <w:sz w:val="22"/>
          <w:szCs w:val="22"/>
        </w:rPr>
        <w:t xml:space="preserve"> pattern of port system: Case in Southern Vietnam.</w:t>
      </w:r>
      <w:bookmarkEnd w:id="85"/>
    </w:p>
    <w:p w:rsidR="00920EED" w:rsidRPr="00920EED" w:rsidRDefault="00920EED" w:rsidP="00920EED">
      <w:pPr>
        <w:spacing w:before="100" w:beforeAutospacing="1"/>
        <w:rPr>
          <w:rFonts w:eastAsia="Times New Roman"/>
        </w:rPr>
      </w:pPr>
      <w:r w:rsidRPr="00920EED">
        <w:rPr>
          <w:rFonts w:eastAsia="Times New Roman"/>
        </w:rPr>
        <w:t xml:space="preserve">Tuan </w:t>
      </w:r>
      <w:proofErr w:type="spellStart"/>
      <w:r w:rsidRPr="00920EED">
        <w:rPr>
          <w:rFonts w:eastAsia="Times New Roman"/>
        </w:rPr>
        <w:t>Hiep</w:t>
      </w:r>
      <w:proofErr w:type="spellEnd"/>
      <w:r w:rsidRPr="00920EED">
        <w:rPr>
          <w:rFonts w:eastAsia="Times New Roman"/>
        </w:rPr>
        <w:t xml:space="preserve"> NGUYEN, </w:t>
      </w:r>
      <w:proofErr w:type="spellStart"/>
      <w:r w:rsidRPr="00920EED">
        <w:rPr>
          <w:rFonts w:eastAsia="Times New Roman"/>
        </w:rPr>
        <w:t>Thi</w:t>
      </w:r>
      <w:proofErr w:type="spellEnd"/>
      <w:r w:rsidRPr="00920EED">
        <w:rPr>
          <w:rFonts w:eastAsia="Times New Roman"/>
        </w:rPr>
        <w:t xml:space="preserve"> Yen PHAM and </w:t>
      </w:r>
      <w:proofErr w:type="spellStart"/>
      <w:r w:rsidRPr="00920EED">
        <w:rPr>
          <w:rFonts w:eastAsia="Times New Roman"/>
        </w:rPr>
        <w:t>Gi</w:t>
      </w:r>
      <w:proofErr w:type="spellEnd"/>
      <w:r w:rsidRPr="00920EED">
        <w:rPr>
          <w:rFonts w:eastAsia="Times New Roman"/>
        </w:rPr>
        <w:t xml:space="preserve"> Tae Yeo. Journal of Digital Convergence, 2018, volume 16, number 3.</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The shortage of research in Vietnam port evolvement is uncontroversial although a huge amount of investment is observed to upgrade both quantity and quality. This study examines the port system performance, in the context of spatially concentration ratio, in Southern Vietnam for the period 2007-2016, by using prevailing indicators for spatially concentration assessment including concentration ratios (CR), the </w:t>
      </w:r>
      <w:proofErr w:type="spellStart"/>
      <w:r w:rsidRPr="00920EED">
        <w:rPr>
          <w:rFonts w:eastAsia="Times New Roman"/>
        </w:rPr>
        <w:t>Herfindahl</w:t>
      </w:r>
      <w:proofErr w:type="spellEnd"/>
      <w:r w:rsidRPr="00920EED">
        <w:rPr>
          <w:rFonts w:eastAsia="Times New Roman"/>
        </w:rPr>
        <w:t xml:space="preserve">-Hirschman index (HHI), the Gini coefficient, the Lorenz curve and shift-share analysis (SSA), a trend of </w:t>
      </w:r>
      <w:proofErr w:type="spellStart"/>
      <w:r w:rsidRPr="00920EED">
        <w:rPr>
          <w:rFonts w:eastAsia="Times New Roman"/>
        </w:rPr>
        <w:t>deconcentration</w:t>
      </w:r>
      <w:proofErr w:type="spellEnd"/>
      <w:r w:rsidRPr="00920EED">
        <w:rPr>
          <w:rFonts w:eastAsia="Times New Roman"/>
        </w:rPr>
        <w:t xml:space="preserve"> is described in Southern Vietnam port system, since the traditional ports to new deep-water ports. Also, driving forces of this shifting would be discussed in detail. Implications from this study would enable not only port administrators, port operators but also shipping lines, cargo owners, logistics service providers to comprehensively understand the growth of the port system in Southern Vietnam.</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86" w:name="m_8929123592588441684__Toc517770966"/>
      <w:r w:rsidRPr="00920EED">
        <w:rPr>
          <w:rFonts w:ascii="Calibri" w:eastAsia="Times New Roman" w:hAnsi="Calibri"/>
          <w:b/>
          <w:bCs/>
          <w:color w:val="800000"/>
          <w:sz w:val="22"/>
          <w:szCs w:val="22"/>
        </w:rPr>
        <w:t>Mobilizing Finance for Local Infrastructure Development in Vietnam: A City Infrastructure Financing Facility.</w:t>
      </w:r>
      <w:bookmarkEnd w:id="86"/>
    </w:p>
    <w:p w:rsidR="00920EED" w:rsidRPr="00920EED" w:rsidRDefault="00920EED" w:rsidP="00920EED">
      <w:pPr>
        <w:spacing w:before="100" w:beforeAutospacing="1"/>
        <w:rPr>
          <w:rFonts w:eastAsia="Times New Roman"/>
        </w:rPr>
      </w:pPr>
      <w:proofErr w:type="gramStart"/>
      <w:r w:rsidRPr="00920EED">
        <w:rPr>
          <w:rFonts w:eastAsia="Times New Roman"/>
        </w:rPr>
        <w:t xml:space="preserve">Alessandra </w:t>
      </w:r>
      <w:proofErr w:type="spellStart"/>
      <w:r w:rsidRPr="00920EED">
        <w:rPr>
          <w:rFonts w:eastAsia="Times New Roman"/>
        </w:rPr>
        <w:t>Campanaro</w:t>
      </w:r>
      <w:proofErr w:type="spellEnd"/>
      <w:r w:rsidRPr="00920EED">
        <w:rPr>
          <w:rFonts w:eastAsia="Times New Roman"/>
        </w:rPr>
        <w:t xml:space="preserve"> and </w:t>
      </w:r>
      <w:proofErr w:type="spellStart"/>
      <w:r w:rsidRPr="00920EED">
        <w:rPr>
          <w:rFonts w:eastAsia="Times New Roman"/>
        </w:rPr>
        <w:t>Cuong</w:t>
      </w:r>
      <w:proofErr w:type="spellEnd"/>
      <w:r w:rsidRPr="00920EED">
        <w:rPr>
          <w:rFonts w:eastAsia="Times New Roman"/>
        </w:rPr>
        <w:t xml:space="preserve"> </w:t>
      </w:r>
      <w:proofErr w:type="spellStart"/>
      <w:r w:rsidRPr="00920EED">
        <w:rPr>
          <w:rFonts w:eastAsia="Times New Roman"/>
        </w:rPr>
        <w:t>Duc</w:t>
      </w:r>
      <w:proofErr w:type="spellEnd"/>
      <w:r w:rsidRPr="00920EED">
        <w:rPr>
          <w:rFonts w:eastAsia="Times New Roman"/>
        </w:rPr>
        <w:t xml:space="preserve"> Dang.</w:t>
      </w:r>
      <w:proofErr w:type="gramEnd"/>
      <w:r w:rsidRPr="00920EED">
        <w:rPr>
          <w:rFonts w:eastAsia="Times New Roman"/>
        </w:rPr>
        <w:t xml:space="preserve"> WB INTERNATIONAL DEVELOPMENT IN </w:t>
      </w:r>
      <w:proofErr w:type="gramStart"/>
      <w:r w:rsidRPr="00920EED">
        <w:rPr>
          <w:rFonts w:eastAsia="Times New Roman"/>
        </w:rPr>
        <w:t>FOCUS.,</w:t>
      </w:r>
      <w:proofErr w:type="gramEnd"/>
      <w:r w:rsidRPr="00920EED">
        <w:rPr>
          <w:rFonts w:eastAsia="Times New Roman"/>
        </w:rPr>
        <w:t xml:space="preserve"> 2018.</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64" w:tgtFrame="_blank" w:history="1">
        <w:r w:rsidRPr="00920EED">
          <w:rPr>
            <w:rFonts w:eastAsia="Times New Roman"/>
            <w:color w:val="0000FF"/>
            <w:u w:val="single"/>
          </w:rPr>
          <w:t>https://openknowledge.worldbank.org/handle/10986/29804</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Vietnam stands out as one of the most dynamic emerging countries in the East Asia and Pacific region. Since major reforms in the 1990s, the country has experienced an annual average growth rate of 6-7 percent, and extreme poverty rate has fallen from over 50 percent to 3 percent. Yet, the rapid growth and decentralization process have brought significant pressure on provincial governments in terms of local infrastructure investments and urban services delivery. ---</w:t>
      </w:r>
      <w:proofErr w:type="gramStart"/>
      <w:r w:rsidRPr="00920EED">
        <w:rPr>
          <w:rFonts w:eastAsia="Times New Roman"/>
        </w:rPr>
        <w:t>  With</w:t>
      </w:r>
      <w:proofErr w:type="gramEnd"/>
      <w:r w:rsidRPr="00920EED">
        <w:rPr>
          <w:rFonts w:eastAsia="Times New Roman"/>
        </w:rPr>
        <w:t xml:space="preserve"> an annual shortfall of US$9 billion in funding for local infrastructure investments, provincial governments in Vietnam need to move toward a more market-driven financing model. This transition will require enhanced financial and technical capacity of local governments as well as an enabling environment for subnational borrowing.  ---</w:t>
      </w:r>
      <w:proofErr w:type="gramStart"/>
      <w:r w:rsidRPr="00920EED">
        <w:rPr>
          <w:rFonts w:eastAsia="Times New Roman"/>
        </w:rPr>
        <w:t>  This</w:t>
      </w:r>
      <w:proofErr w:type="gramEnd"/>
      <w:r w:rsidRPr="00920EED">
        <w:rPr>
          <w:rFonts w:eastAsia="Times New Roman"/>
        </w:rPr>
        <w:t xml:space="preserve"> report explores the development of a pilot financial instrument that could catalyze the subnational borrowing market in Vietnam. The report presents the findings of three assessments, which focused on (a) the borrowing capacity and creditworthiness of selected provincial governments, (b) the capacity of </w:t>
      </w:r>
      <w:r w:rsidRPr="00920EED">
        <w:rPr>
          <w:rFonts w:eastAsia="Times New Roman"/>
        </w:rPr>
        <w:lastRenderedPageBreak/>
        <w:t>the commercial banking sector to invest in provincial governments, and (c) the current status of Vietnam's regulatory framework. ---</w:t>
      </w:r>
      <w:proofErr w:type="gramStart"/>
      <w:r w:rsidRPr="00920EED">
        <w:rPr>
          <w:rFonts w:eastAsia="Times New Roman"/>
        </w:rPr>
        <w:t>  The</w:t>
      </w:r>
      <w:proofErr w:type="gramEnd"/>
      <w:r w:rsidRPr="00920EED">
        <w:rPr>
          <w:rFonts w:eastAsia="Times New Roman"/>
        </w:rPr>
        <w:t xml:space="preserve"> findings of this report will be useful to policy makers in Vietnam, providing an understanding of the key issues associated with a shift toward a more affordable and efficient local infrastructure financing model and presenting a preliminary roadmap for development of a pilot instrument. The report will also be of interest to policy makers in other transition countries that are facing similar challenges.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87" w:name="m_8929123592588441684__Toc517770967"/>
      <w:r w:rsidRPr="00920EED">
        <w:rPr>
          <w:rFonts w:ascii="Calibri" w:eastAsia="Times New Roman" w:hAnsi="Calibri"/>
          <w:b/>
          <w:bCs/>
          <w:color w:val="800000"/>
          <w:sz w:val="22"/>
          <w:szCs w:val="22"/>
        </w:rPr>
        <w:t>Effects of higher maximum speed limits to vehicle speeds: A before - after analysis on rural divided highways in Vietnam.</w:t>
      </w:r>
      <w:bookmarkEnd w:id="87"/>
    </w:p>
    <w:p w:rsidR="00920EED" w:rsidRPr="00920EED" w:rsidRDefault="00920EED" w:rsidP="00920EED">
      <w:pPr>
        <w:spacing w:before="100" w:beforeAutospacing="1"/>
        <w:rPr>
          <w:rFonts w:eastAsia="Times New Roman"/>
        </w:rPr>
      </w:pPr>
      <w:r w:rsidRPr="00920EED">
        <w:rPr>
          <w:rFonts w:eastAsia="Times New Roman"/>
        </w:rPr>
        <w:t xml:space="preserve">Do </w:t>
      </w:r>
      <w:proofErr w:type="spellStart"/>
      <w:r w:rsidRPr="00920EED">
        <w:rPr>
          <w:rFonts w:eastAsia="Times New Roman"/>
        </w:rPr>
        <w:t>Duy</w:t>
      </w:r>
      <w:proofErr w:type="spellEnd"/>
      <w:r w:rsidRPr="00920EED">
        <w:rPr>
          <w:rFonts w:eastAsia="Times New Roman"/>
        </w:rPr>
        <w:t xml:space="preserve"> </w:t>
      </w:r>
      <w:proofErr w:type="spellStart"/>
      <w:r w:rsidRPr="00920EED">
        <w:rPr>
          <w:rFonts w:eastAsia="Times New Roman"/>
        </w:rPr>
        <w:t>Dinh</w:t>
      </w:r>
      <w:proofErr w:type="spellEnd"/>
      <w:r w:rsidRPr="00920EED">
        <w:rPr>
          <w:rFonts w:eastAsia="Times New Roman"/>
        </w:rPr>
        <w:t xml:space="preserve">, Thai Hong Nam and Vu </w:t>
      </w:r>
      <w:proofErr w:type="spellStart"/>
      <w:r w:rsidRPr="00920EED">
        <w:rPr>
          <w:rFonts w:eastAsia="Times New Roman"/>
        </w:rPr>
        <w:t>Hoai</w:t>
      </w:r>
      <w:proofErr w:type="spellEnd"/>
      <w:r w:rsidRPr="00920EED">
        <w:rPr>
          <w:rFonts w:eastAsia="Times New Roman"/>
        </w:rPr>
        <w:t xml:space="preserve"> Nam. Journal of Science and Technology in Civil Engineering (STCE) - NUCE, 2018, volume 12, number 3.</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This study is to assess the effects of raising speed limits to vehicle operating speeds on rural divided highways in Vietnam. Vehicle speeds were recorded at three different sites of three routes during the daytime and nighttime, both before and after speed limits on these sites increasing from 80 km/h to 90 km/h. The results have shown that the percentage of speeds exceeding speed limits had a wide range from 0% to nearly 30% with regard to different locations, survey time and speed limits. The extent of speeding in some cases was very high even after speed limit increased. It was found that in most cases, the changes in mean speeds after a higher speed limit was applied were statistically significant at the p-value of 0.05, however, the magnitudes of the mean change varied considerably between locations and survey times. Because four out of six cases under the study having mean speeds increased by over 10 km/h after setting up a higher speed limit, this study suggests that further appropriate measures of speed control and speed management should be applied along with increasing speed limit to ensure traffic safety on rural divided highways in Vietnam.</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65"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88" w:name="m_8929123592588441684__Toc517770968"/>
      <w:r w:rsidRPr="00920EED">
        <w:rPr>
          <w:rFonts w:ascii="Calibri" w:eastAsia="Times New Roman" w:hAnsi="Calibri"/>
          <w:b/>
          <w:bCs/>
          <w:color w:val="800000"/>
          <w:sz w:val="22"/>
          <w:szCs w:val="22"/>
        </w:rPr>
        <w:t xml:space="preserve">The Impact of Road Infrastructure Development on Communities and Urban Form Changes in Cities of Emerging Countries: A Case Study of </w:t>
      </w:r>
      <w:proofErr w:type="spellStart"/>
      <w:r w:rsidRPr="00920EED">
        <w:rPr>
          <w:rFonts w:ascii="Calibri" w:eastAsia="Times New Roman" w:hAnsi="Calibri"/>
          <w:b/>
          <w:bCs/>
          <w:color w:val="800000"/>
          <w:sz w:val="22"/>
          <w:szCs w:val="22"/>
        </w:rPr>
        <w:t>Danang</w:t>
      </w:r>
      <w:proofErr w:type="spellEnd"/>
      <w:r w:rsidRPr="00920EED">
        <w:rPr>
          <w:rFonts w:ascii="Calibri" w:eastAsia="Times New Roman" w:hAnsi="Calibri"/>
          <w:b/>
          <w:bCs/>
          <w:color w:val="800000"/>
          <w:sz w:val="22"/>
          <w:szCs w:val="22"/>
        </w:rPr>
        <w:t>, Vietnam.</w:t>
      </w:r>
      <w:bookmarkEnd w:id="88"/>
    </w:p>
    <w:p w:rsidR="00920EED" w:rsidRPr="00920EED" w:rsidRDefault="00920EED" w:rsidP="00920EED">
      <w:pPr>
        <w:spacing w:before="100" w:beforeAutospacing="1"/>
        <w:rPr>
          <w:rFonts w:eastAsia="Times New Roman"/>
        </w:rPr>
      </w:pPr>
      <w:proofErr w:type="spellStart"/>
      <w:proofErr w:type="gramStart"/>
      <w:r w:rsidRPr="00920EED">
        <w:rPr>
          <w:rFonts w:ascii="Malgun Gothic" w:eastAsia="Malgun Gothic" w:hAnsi="Malgun Gothic" w:hint="eastAsia"/>
        </w:rPr>
        <w:t>원세형</w:t>
      </w:r>
      <w:proofErr w:type="spellEnd"/>
      <w:r w:rsidRPr="00920EED">
        <w:rPr>
          <w:rFonts w:eastAsia="Times New Roman"/>
        </w:rPr>
        <w:t xml:space="preserve">, </w:t>
      </w:r>
      <w:proofErr w:type="spellStart"/>
      <w:r w:rsidRPr="00920EED">
        <w:rPr>
          <w:rFonts w:ascii="Malgun Gothic" w:eastAsia="Malgun Gothic" w:hAnsi="Malgun Gothic" w:hint="eastAsia"/>
        </w:rPr>
        <w:t>서울대학교</w:t>
      </w:r>
      <w:proofErr w:type="spellEnd"/>
      <w:r w:rsidRPr="00920EED">
        <w:rPr>
          <w:rFonts w:eastAsia="Times New Roman"/>
        </w:rPr>
        <w:t xml:space="preserve"> </w:t>
      </w:r>
      <w:proofErr w:type="spellStart"/>
      <w:r w:rsidRPr="00920EED">
        <w:rPr>
          <w:rFonts w:ascii="Malgun Gothic" w:eastAsia="Malgun Gothic" w:hAnsi="Malgun Gothic" w:hint="eastAsia"/>
        </w:rPr>
        <w:t>대학원</w:t>
      </w:r>
      <w:proofErr w:type="spellEnd"/>
      <w:r w:rsidRPr="00920EED">
        <w:rPr>
          <w:rFonts w:eastAsia="Times New Roman"/>
        </w:rPr>
        <w:t>, 2018.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66" w:tgtFrame="_blank" w:history="1">
        <w:r w:rsidRPr="00920EED">
          <w:rPr>
            <w:rFonts w:eastAsia="Times New Roman"/>
            <w:color w:val="0000FF"/>
            <w:u w:val="single"/>
          </w:rPr>
          <w:t>http://hdl.handle.net/10371/141210</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New road infrastructure development is known to gear local economic development, which forms, expands and changes the urban environment. However, the direct effects of road </w:t>
      </w:r>
      <w:r w:rsidRPr="00920EED">
        <w:rPr>
          <w:rFonts w:eastAsia="Times New Roman"/>
        </w:rPr>
        <w:lastRenderedPageBreak/>
        <w:t xml:space="preserve">development on its immediate surroundings and local residents remain understudied. In order to create urban environments mindful of the conditions of Asian developing countries, which are rapidly urbanizing, data-based empirical studies that investigate the impact of road developments on the community and urban </w:t>
      </w:r>
      <w:proofErr w:type="gramStart"/>
      <w:r w:rsidRPr="00920EED">
        <w:rPr>
          <w:rFonts w:eastAsia="Times New Roman"/>
        </w:rPr>
        <w:t>form</w:t>
      </w:r>
      <w:proofErr w:type="gramEnd"/>
      <w:r w:rsidRPr="00920EED">
        <w:rPr>
          <w:rFonts w:eastAsia="Times New Roman"/>
        </w:rPr>
        <w:t xml:space="preserve"> need to be pursued. This study focused on the palpable urban changes in </w:t>
      </w:r>
      <w:proofErr w:type="spellStart"/>
      <w:r w:rsidRPr="00920EED">
        <w:rPr>
          <w:rFonts w:eastAsia="Times New Roman"/>
        </w:rPr>
        <w:t>Danang</w:t>
      </w:r>
      <w:proofErr w:type="spellEnd"/>
      <w:r w:rsidRPr="00920EED">
        <w:rPr>
          <w:rFonts w:eastAsia="Times New Roman"/>
        </w:rPr>
        <w:t xml:space="preserve">, Vietnam, where recent expansion of infrastructure and rapid urbanization has been evident. The 40m wide Nguyen Tat Thanh road, opened in 2003, which stretches along 12km had been studied in particular. To understand the effects of road development on the human and physical aspects, a total of 460 building owners and residents living in the vicinity of the road were interviewed in-depth regarding the socioeconomic changes before and after the road development. Spatial user activities were also investigated. Moreover, five projects that emerged after the road development were analyzed according to its project process, urban form and design attributes. Last, stakeholder interviews of local university professors, civil servants, and private developers were conducted. The first chapter aims to understand the overall effects of road development in the immediate neighborhoods and its residents. To better understand the relationship between infrastructure and urban change in developing countries, we conducted in-depth interviews of 400 property owners living in one of the following sites: 1) an area directly abutting on the new road, 2) an area abutting on an existing road but is away from the new road, and 3) an area inside an urban block which is disconnected from all types of vehicular roads. The results showed that road development took place along with a sizable number of urban changes over time, including housing types, building densities and uses, income level, commuting distances, and the type of occupation. The changes were more striking in the area abutting the new road. This was because 46% of the residents were migrants that settled in close proximity to the road after its development. Relatively well-off migrants settled down and capitalized on land rents by accommodating a variety of retail uses compared to other areas away from the road. However, the area inside the block also experienced small-scaled, parcel-level adaptive reuse of the built environment by the original residents who maintained the livable environment of the residential neighborhood. The second chapter reveals how road development impacts the residents’ mobility and changes the urban landscape of the existing areas. To investigate this relationship in detail, approximately 460 residents, including migrants who moved to the area after the road development and the original residents who live near the road, were interviewed. The survey was designed to identify the travel routes, mode of transportation, and location of jobs, shopping, leisure, education, and religious activities of residents before and after the road development. The research found that the original residents endured longer commutes than the migrants, which was associated with a greater dispersion of jobs after the road development. Compared to the original residents, migrants often lived in a newly available parcel close to the new road and formed a mixed-use community with a good jobs-housing balance. However, migrants traveled farther </w:t>
      </w:r>
      <w:proofErr w:type="gramStart"/>
      <w:r w:rsidRPr="00920EED">
        <w:rPr>
          <w:rFonts w:eastAsia="Times New Roman"/>
        </w:rPr>
        <w:t>to</w:t>
      </w:r>
      <w:proofErr w:type="gramEnd"/>
      <w:r w:rsidRPr="00920EED">
        <w:rPr>
          <w:rFonts w:eastAsia="Times New Roman"/>
        </w:rPr>
        <w:t xml:space="preserve"> non-job-related destinations. For the use of urban space, the original residents attempted to improve the quality of their daily lives through small-scale transformations of privately owned outdoor spaces, which were often shared by their neighbors and other family members. Migrants largely contributed to the formation of commercialized streets that were scattered with fairly large accommodations and high-end residential buildings. The third chapter focuses on the new urban landscape and morphological changes. In this chapter, five built or on-going projects near the road development had been investigated in terms of the project implementation process, building type, size and use, population density, and spatial use. As a result, the research revealed that conventional urban forms had slowly evolved to better accommodate the public purposes of the local area and that shaded paths, either intentionally </w:t>
      </w:r>
      <w:r w:rsidRPr="00920EED">
        <w:rPr>
          <w:rFonts w:eastAsia="Times New Roman"/>
        </w:rPr>
        <w:lastRenderedPageBreak/>
        <w:t xml:space="preserve">designed or formed by chance, were instrumental in forming vital streetscapes and public use. On the other hand, large-scale master plans were crudely misused as means for attracting real estate investment in the efforts to globally brand the city, and finalized plans were often modified unpredictably which not only delayed projects but led to the overall decline of urban space quality. The research suggested a continuous effort towards understanding user behaviors in the neighborhood- and local-level planning, and to reflect such information into spatial designs. Furthermore, to ensure efficient project implementation, the roles of the public and private sector need to be better clarified in large-scale urban development projects. The implications of the study are as follows. The effects of a development need to be accurately forecasted to ensure quality urban space and fair distribution of development benefits in a developing country where various urban projects take place at the same time. Spatial planning and design should be based on community needs where user behavior is considered at the neighborhood- or local-level. Furthermore, to ensure the success of a foreign capital invested urban project, the public sector needs to establish a clear vision and clarify the roles of the public and private sector.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89" w:name="m_8929123592588441684__Toc517770969"/>
      <w:r w:rsidRPr="00920EED">
        <w:rPr>
          <w:rFonts w:ascii="Calibri" w:eastAsia="Times New Roman" w:hAnsi="Calibri"/>
          <w:b/>
          <w:bCs/>
          <w:color w:val="800000"/>
          <w:sz w:val="22"/>
          <w:szCs w:val="22"/>
        </w:rPr>
        <w:t xml:space="preserve">Contesting socialist state visions for modern </w:t>
      </w:r>
      <w:proofErr w:type="spellStart"/>
      <w:r w:rsidRPr="00920EED">
        <w:rPr>
          <w:rFonts w:ascii="Calibri" w:eastAsia="Times New Roman" w:hAnsi="Calibri"/>
          <w:b/>
          <w:bCs/>
          <w:color w:val="800000"/>
          <w:sz w:val="22"/>
          <w:szCs w:val="22"/>
        </w:rPr>
        <w:t>mobilities</w:t>
      </w:r>
      <w:proofErr w:type="spellEnd"/>
      <w:r w:rsidRPr="00920EED">
        <w:rPr>
          <w:rFonts w:ascii="Calibri" w:eastAsia="Times New Roman" w:hAnsi="Calibri"/>
          <w:b/>
          <w:bCs/>
          <w:color w:val="800000"/>
          <w:sz w:val="22"/>
          <w:szCs w:val="22"/>
        </w:rPr>
        <w:t>: informal motorbike taxi drivers’ struggles and strategies on Hanoi’s streets, Vietnam.</w:t>
      </w:r>
      <w:bookmarkEnd w:id="89"/>
    </w:p>
    <w:p w:rsidR="00920EED" w:rsidRPr="00920EED" w:rsidRDefault="00920EED" w:rsidP="00920EED">
      <w:pPr>
        <w:spacing w:before="100" w:beforeAutospacing="1"/>
        <w:rPr>
          <w:rFonts w:eastAsia="Times New Roman"/>
        </w:rPr>
      </w:pPr>
      <w:proofErr w:type="gramStart"/>
      <w:r w:rsidRPr="00920EED">
        <w:rPr>
          <w:rFonts w:eastAsia="Times New Roman"/>
        </w:rPr>
        <w:t xml:space="preserve">Sarah Turner and </w:t>
      </w:r>
      <w:proofErr w:type="spellStart"/>
      <w:r w:rsidRPr="00920EED">
        <w:rPr>
          <w:rFonts w:eastAsia="Times New Roman"/>
        </w:rPr>
        <w:t>Ngô</w:t>
      </w:r>
      <w:proofErr w:type="spellEnd"/>
      <w:r w:rsidRPr="00920EED">
        <w:rPr>
          <w:rFonts w:eastAsia="Times New Roman"/>
        </w:rPr>
        <w:t xml:space="preserve"> </w:t>
      </w:r>
      <w:proofErr w:type="spellStart"/>
      <w:r w:rsidRPr="00920EED">
        <w:rPr>
          <w:rFonts w:eastAsia="Times New Roman"/>
        </w:rPr>
        <w:t>Thúy</w:t>
      </w:r>
      <w:proofErr w:type="spellEnd"/>
      <w:r w:rsidRPr="00920EED">
        <w:rPr>
          <w:rFonts w:eastAsia="Times New Roman"/>
        </w:rPr>
        <w:t xml:space="preserve"> </w:t>
      </w:r>
      <w:proofErr w:type="spellStart"/>
      <w:r w:rsidRPr="00920EED">
        <w:rPr>
          <w:rFonts w:eastAsia="Times New Roman"/>
        </w:rPr>
        <w:t>Hạnh</w:t>
      </w:r>
      <w:proofErr w:type="spellEnd"/>
      <w:r w:rsidRPr="00920EED">
        <w:rPr>
          <w:rFonts w:eastAsia="Times New Roman"/>
        </w:rPr>
        <w:t>. International Development Planning Review, 2018, pp. 1-19.</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As the Vietnamese socialist state privileges ‘modern’ </w:t>
      </w:r>
      <w:proofErr w:type="spellStart"/>
      <w:r w:rsidRPr="00920EED">
        <w:rPr>
          <w:rFonts w:eastAsia="Times New Roman"/>
        </w:rPr>
        <w:t>mobilities</w:t>
      </w:r>
      <w:proofErr w:type="spellEnd"/>
      <w:r w:rsidRPr="00920EED">
        <w:rPr>
          <w:rFonts w:eastAsia="Times New Roman"/>
        </w:rPr>
        <w:t xml:space="preserve"> over so-called ‘traditional’ means, the livelihoods of informal motorbike taxi drivers (locally known as </w:t>
      </w:r>
      <w:proofErr w:type="spellStart"/>
      <w:proofErr w:type="gramStart"/>
      <w:r w:rsidRPr="00920EED">
        <w:rPr>
          <w:rFonts w:eastAsia="Times New Roman"/>
        </w:rPr>
        <w:t>xe</w:t>
      </w:r>
      <w:proofErr w:type="spellEnd"/>
      <w:proofErr w:type="gramEnd"/>
      <w:r w:rsidRPr="00920EED">
        <w:rPr>
          <w:rFonts w:eastAsia="Times New Roman"/>
        </w:rPr>
        <w:t xml:space="preserve"> </w:t>
      </w:r>
      <w:proofErr w:type="spellStart"/>
      <w:r w:rsidRPr="00920EED">
        <w:rPr>
          <w:rFonts w:eastAsia="Times New Roman"/>
        </w:rPr>
        <w:t>ôm</w:t>
      </w:r>
      <w:proofErr w:type="spellEnd"/>
      <w:r w:rsidRPr="00920EED">
        <w:rPr>
          <w:rFonts w:eastAsia="Times New Roman"/>
        </w:rPr>
        <w:t xml:space="preserve">) are increasingly under threat. Drawing on the literatures of </w:t>
      </w:r>
      <w:proofErr w:type="spellStart"/>
      <w:r w:rsidRPr="00920EED">
        <w:rPr>
          <w:rFonts w:eastAsia="Times New Roman"/>
        </w:rPr>
        <w:t>mobilities</w:t>
      </w:r>
      <w:proofErr w:type="spellEnd"/>
      <w:r w:rsidRPr="00920EED">
        <w:rPr>
          <w:rFonts w:eastAsia="Times New Roman"/>
        </w:rPr>
        <w:t xml:space="preserve"> and everyday </w:t>
      </w:r>
      <w:proofErr w:type="gramStart"/>
      <w:r w:rsidRPr="00920EED">
        <w:rPr>
          <w:rFonts w:eastAsia="Times New Roman"/>
        </w:rPr>
        <w:t>politics,</w:t>
      </w:r>
      <w:proofErr w:type="gramEnd"/>
      <w:r w:rsidRPr="00920EED">
        <w:rPr>
          <w:rFonts w:eastAsia="Times New Roman"/>
        </w:rPr>
        <w:t xml:space="preserve"> and on ethnographic fieldwork with </w:t>
      </w:r>
      <w:proofErr w:type="spellStart"/>
      <w:r w:rsidRPr="00920EED">
        <w:rPr>
          <w:rFonts w:eastAsia="Times New Roman"/>
        </w:rPr>
        <w:t>xe</w:t>
      </w:r>
      <w:proofErr w:type="spellEnd"/>
      <w:r w:rsidRPr="00920EED">
        <w:rPr>
          <w:rFonts w:eastAsia="Times New Roman"/>
        </w:rPr>
        <w:t xml:space="preserve"> </w:t>
      </w:r>
      <w:proofErr w:type="spellStart"/>
      <w:r w:rsidRPr="00920EED">
        <w:rPr>
          <w:rFonts w:eastAsia="Times New Roman"/>
        </w:rPr>
        <w:t>ôm</w:t>
      </w:r>
      <w:proofErr w:type="spellEnd"/>
      <w:r w:rsidRPr="00920EED">
        <w:rPr>
          <w:rFonts w:eastAsia="Times New Roman"/>
        </w:rPr>
        <w:t xml:space="preserve"> drivers, recent app-based competitors and planners in Vietnam’s capital city, Hanoi, we argue that the state’s vision creates specific mobility experiences, rhythms and frictions for </w:t>
      </w:r>
      <w:proofErr w:type="spellStart"/>
      <w:r w:rsidRPr="00920EED">
        <w:rPr>
          <w:rFonts w:eastAsia="Times New Roman"/>
        </w:rPr>
        <w:t>xe</w:t>
      </w:r>
      <w:proofErr w:type="spellEnd"/>
      <w:r w:rsidRPr="00920EED">
        <w:rPr>
          <w:rFonts w:eastAsia="Times New Roman"/>
        </w:rPr>
        <w:t xml:space="preserve"> </w:t>
      </w:r>
      <w:proofErr w:type="spellStart"/>
      <w:r w:rsidRPr="00920EED">
        <w:rPr>
          <w:rFonts w:eastAsia="Times New Roman"/>
        </w:rPr>
        <w:t>ôm</w:t>
      </w:r>
      <w:proofErr w:type="spellEnd"/>
      <w:r w:rsidRPr="00920EED">
        <w:rPr>
          <w:rFonts w:eastAsia="Times New Roman"/>
        </w:rPr>
        <w:t xml:space="preserve"> drivers. These drivers must not only negotiate policies curbing their </w:t>
      </w:r>
      <w:proofErr w:type="spellStart"/>
      <w:r w:rsidRPr="00920EED">
        <w:rPr>
          <w:rFonts w:eastAsia="Times New Roman"/>
        </w:rPr>
        <w:t>mobilities</w:t>
      </w:r>
      <w:proofErr w:type="spellEnd"/>
      <w:r w:rsidRPr="00920EED">
        <w:rPr>
          <w:rFonts w:eastAsia="Times New Roman"/>
        </w:rPr>
        <w:t xml:space="preserve">, excessive police fees and dangerous customers, but also new smartphone app-based competitors. Nonetheless, </w:t>
      </w:r>
      <w:proofErr w:type="spellStart"/>
      <w:proofErr w:type="gramStart"/>
      <w:r w:rsidRPr="00920EED">
        <w:rPr>
          <w:rFonts w:eastAsia="Times New Roman"/>
        </w:rPr>
        <w:t>xe</w:t>
      </w:r>
      <w:proofErr w:type="spellEnd"/>
      <w:proofErr w:type="gramEnd"/>
      <w:r w:rsidRPr="00920EED">
        <w:rPr>
          <w:rFonts w:eastAsia="Times New Roman"/>
        </w:rPr>
        <w:t xml:space="preserve"> </w:t>
      </w:r>
      <w:proofErr w:type="spellStart"/>
      <w:r w:rsidRPr="00920EED">
        <w:rPr>
          <w:rFonts w:eastAsia="Times New Roman"/>
        </w:rPr>
        <w:t>ôm</w:t>
      </w:r>
      <w:proofErr w:type="spellEnd"/>
      <w:r w:rsidRPr="00920EED">
        <w:rPr>
          <w:rFonts w:eastAsia="Times New Roman"/>
        </w:rPr>
        <w:t xml:space="preserve"> drivers have reacted with subtle everyday politics to reshape their </w:t>
      </w:r>
      <w:proofErr w:type="spellStart"/>
      <w:r w:rsidRPr="00920EED">
        <w:rPr>
          <w:rFonts w:eastAsia="Times New Roman"/>
        </w:rPr>
        <w:t>mobilities</w:t>
      </w:r>
      <w:proofErr w:type="spellEnd"/>
      <w:r w:rsidRPr="00920EED">
        <w:rPr>
          <w:rFonts w:eastAsia="Times New Roman"/>
        </w:rPr>
        <w:t xml:space="preserve">, with tactics including performing ‘identity management’ with police, information gathering via social networks and inventive efforts to build loyal customers. This paper thus highlights how mobility and access to urban streets are being framed, coproduced and </w:t>
      </w:r>
      <w:proofErr w:type="spellStart"/>
      <w:r w:rsidRPr="00920EED">
        <w:rPr>
          <w:rFonts w:eastAsia="Times New Roman"/>
        </w:rPr>
        <w:t>respatialised</w:t>
      </w:r>
      <w:proofErr w:type="spellEnd"/>
      <w:r w:rsidRPr="00920EED">
        <w:rPr>
          <w:rFonts w:eastAsia="Times New Roman"/>
        </w:rPr>
        <w:t xml:space="preserve"> in a rapidly growing socialist city.</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67"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90" w:name="m_8929123592588441684__Toc517770970"/>
      <w:r w:rsidRPr="00920EED">
        <w:rPr>
          <w:rFonts w:ascii="Arial" w:eastAsia="Times New Roman" w:hAnsi="Arial" w:cs="Arial"/>
          <w:b/>
          <w:bCs/>
          <w:color w:val="FFFFFF"/>
          <w:kern w:val="36"/>
          <w:sz w:val="48"/>
          <w:szCs w:val="48"/>
        </w:rPr>
        <w:t>URBAN DEVELOPMENT</w:t>
      </w:r>
      <w:bookmarkEnd w:id="90"/>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91" w:name="m_8929123592588441684__Toc517770971"/>
      <w:r w:rsidRPr="00920EED">
        <w:rPr>
          <w:rFonts w:ascii="Calibri" w:eastAsia="Times New Roman" w:hAnsi="Calibri"/>
          <w:b/>
          <w:bCs/>
          <w:color w:val="800000"/>
          <w:sz w:val="22"/>
          <w:szCs w:val="22"/>
        </w:rPr>
        <w:t>Gentrifications in Hanoi city inner: Characteristics, causes and solutions.</w:t>
      </w:r>
      <w:bookmarkEnd w:id="91"/>
    </w:p>
    <w:p w:rsidR="00920EED" w:rsidRPr="00920EED" w:rsidRDefault="00920EED" w:rsidP="00920EED">
      <w:pPr>
        <w:spacing w:before="100" w:beforeAutospacing="1"/>
        <w:rPr>
          <w:rFonts w:eastAsia="Times New Roman"/>
        </w:rPr>
      </w:pPr>
      <w:proofErr w:type="gramStart"/>
      <w:r w:rsidRPr="00920EED">
        <w:rPr>
          <w:rFonts w:eastAsia="Times New Roman"/>
        </w:rPr>
        <w:lastRenderedPageBreak/>
        <w:t xml:space="preserve">Dao </w:t>
      </w:r>
      <w:proofErr w:type="spellStart"/>
      <w:r w:rsidRPr="00920EED">
        <w:rPr>
          <w:rFonts w:eastAsia="Times New Roman"/>
        </w:rPr>
        <w:t>Thi</w:t>
      </w:r>
      <w:proofErr w:type="spellEnd"/>
      <w:r w:rsidRPr="00920EED">
        <w:rPr>
          <w:rFonts w:eastAsia="Times New Roman"/>
        </w:rPr>
        <w:t xml:space="preserve"> </w:t>
      </w:r>
      <w:proofErr w:type="spellStart"/>
      <w:r w:rsidRPr="00920EED">
        <w:rPr>
          <w:rFonts w:eastAsia="Times New Roman"/>
        </w:rPr>
        <w:t>Nhu</w:t>
      </w:r>
      <w:proofErr w:type="spellEnd"/>
      <w:r w:rsidRPr="00920EED">
        <w:rPr>
          <w:rFonts w:eastAsia="Times New Roman"/>
        </w:rPr>
        <w:t xml:space="preserve"> and Nguyen Quoc </w:t>
      </w:r>
      <w:proofErr w:type="spellStart"/>
      <w:r w:rsidRPr="00920EED">
        <w:rPr>
          <w:rFonts w:eastAsia="Times New Roman"/>
        </w:rPr>
        <w:t>Toan</w:t>
      </w:r>
      <w:proofErr w:type="spellEnd"/>
      <w:r w:rsidRPr="00920EED">
        <w:rPr>
          <w:rFonts w:eastAsia="Times New Roman"/>
        </w:rPr>
        <w:t>.</w:t>
      </w:r>
      <w:proofErr w:type="gramEnd"/>
      <w:r w:rsidRPr="00920EED">
        <w:rPr>
          <w:rFonts w:eastAsia="Times New Roman"/>
        </w:rPr>
        <w:t xml:space="preserve"> Journal of Science and Technology in Civil Engineering (STCE) - NUCE, 2018, volume 12, number 3.</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Strong urbanization and enormous pressures of urban living and livelihoods have led to different development trends. A portion of urban residents choose to settle in the periphery to enjoy more quality living standard while suffering more mobility cost for work. Meanwhile, the others have decided to redevelop in the city inner to take advantage the available infrastructure, which leads the trend for revitalization. This later transition will be discussed in the paper and identified as "gentrification" process with </w:t>
      </w:r>
      <w:proofErr w:type="gramStart"/>
      <w:r w:rsidRPr="00920EED">
        <w:rPr>
          <w:rFonts w:eastAsia="Times New Roman"/>
        </w:rPr>
        <w:t>both physical</w:t>
      </w:r>
      <w:proofErr w:type="gramEnd"/>
      <w:r w:rsidRPr="00920EED">
        <w:rPr>
          <w:rFonts w:eastAsia="Times New Roman"/>
        </w:rPr>
        <w:t>, economic and social changes. The "purification" of lifestyles and people in the given area during this process is a noteworthy point. The paper analyzes the characteristics, causes and solutions of gentrification in Hanoi historic inner under the local urban development context.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92" w:name="m_8929123592588441684__Toc517770972"/>
      <w:proofErr w:type="gramStart"/>
      <w:r w:rsidRPr="00920EED">
        <w:rPr>
          <w:rFonts w:ascii="Calibri" w:eastAsia="Times New Roman" w:hAnsi="Calibri"/>
          <w:b/>
          <w:bCs/>
          <w:color w:val="800000"/>
          <w:sz w:val="22"/>
          <w:szCs w:val="22"/>
        </w:rPr>
        <w:t>Modelling urban expansion in the transitional Greater Mekong Region.</w:t>
      </w:r>
      <w:bookmarkEnd w:id="92"/>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Han Li, </w:t>
      </w:r>
      <w:proofErr w:type="spellStart"/>
      <w:r w:rsidRPr="00920EED">
        <w:rPr>
          <w:rFonts w:eastAsia="Times New Roman"/>
        </w:rPr>
        <w:t>Yehua</w:t>
      </w:r>
      <w:proofErr w:type="spellEnd"/>
      <w:r w:rsidRPr="00920EED">
        <w:rPr>
          <w:rFonts w:eastAsia="Times New Roman"/>
        </w:rPr>
        <w:t xml:space="preserve"> Dennis Wei and Kim </w:t>
      </w:r>
      <w:proofErr w:type="spellStart"/>
      <w:r w:rsidRPr="00920EED">
        <w:rPr>
          <w:rFonts w:eastAsia="Times New Roman"/>
        </w:rPr>
        <w:t>Korinek</w:t>
      </w:r>
      <w:proofErr w:type="spellEnd"/>
      <w:r w:rsidRPr="00920EED">
        <w:rPr>
          <w:rFonts w:eastAsia="Times New Roman"/>
        </w:rPr>
        <w:t>.</w:t>
      </w:r>
      <w:proofErr w:type="gramEnd"/>
      <w:r w:rsidRPr="00920EED">
        <w:rPr>
          <w:rFonts w:eastAsia="Times New Roman"/>
        </w:rPr>
        <w:t xml:space="preserve"> Urban Studies, 2018, volume 55, number 8.</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Urban expansion in emerging urban areas has drawn plenty of attention. The Greater Mekong Region (GMR) has experienced dramatic </w:t>
      </w:r>
      <w:proofErr w:type="spellStart"/>
      <w:r w:rsidRPr="00920EED">
        <w:rPr>
          <w:rFonts w:eastAsia="Times New Roman"/>
        </w:rPr>
        <w:t>urbanisation</w:t>
      </w:r>
      <w:proofErr w:type="spellEnd"/>
      <w:r w:rsidRPr="00920EED">
        <w:rPr>
          <w:rFonts w:eastAsia="Times New Roman"/>
        </w:rPr>
        <w:t xml:space="preserve"> and urban land expansion in recent decades. Based on built-up area data from the World Bank compiled over the 2000â€“2010 period, this paper integrates geographical, socioeconomic and physical factors to explore the underlying patterns and dynamics of urban land expansion in the GMR. An explicit and critical emphasis is placed on institutional conditions. The growth of built-up areas in the GMR has concentrated heavily in the capital cities and coastal areas. Additionally, the transitional countries have shown more dramatic expansion. The results of multi-level models suggest that urban developments in the GMR are not only sensitive to local contexts, such as distance to coastlines, accessibility factors and population growth rates, but are also closely associated with country-level factors, such as country political systems, and patterns of economic growth and foreign investment. We also find that the demographic measures of </w:t>
      </w:r>
      <w:proofErr w:type="spellStart"/>
      <w:r w:rsidRPr="00920EED">
        <w:rPr>
          <w:rFonts w:eastAsia="Times New Roman"/>
        </w:rPr>
        <w:t>urbanisation</w:t>
      </w:r>
      <w:proofErr w:type="spellEnd"/>
      <w:r w:rsidRPr="00920EED">
        <w:rPr>
          <w:rFonts w:eastAsia="Times New Roman"/>
        </w:rPr>
        <w:t xml:space="preserve"> have more influence in Thailand, while measures of economic growth have more marked impacts in the transitional countries.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68"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93" w:name="m_8929123592588441684__Toc517770973"/>
      <w:r w:rsidRPr="00920EED">
        <w:rPr>
          <w:rFonts w:ascii="Calibri" w:eastAsia="Times New Roman" w:hAnsi="Calibri"/>
          <w:b/>
          <w:bCs/>
          <w:color w:val="800000"/>
          <w:sz w:val="22"/>
          <w:szCs w:val="22"/>
        </w:rPr>
        <w:t>The Relationship between Urbanization and Economic Growth: An Empirical Study on ASEAN Countries.</w:t>
      </w:r>
      <w:bookmarkEnd w:id="93"/>
    </w:p>
    <w:p w:rsidR="00920EED" w:rsidRPr="00920EED" w:rsidRDefault="00920EED" w:rsidP="00920EED">
      <w:pPr>
        <w:spacing w:before="100" w:beforeAutospacing="1"/>
        <w:rPr>
          <w:rFonts w:eastAsia="Times New Roman"/>
        </w:rPr>
      </w:pPr>
      <w:r w:rsidRPr="00920EED">
        <w:rPr>
          <w:rFonts w:eastAsia="Times New Roman"/>
        </w:rPr>
        <w:lastRenderedPageBreak/>
        <w:t>Ha Minh Nguyen and Le Dang Nguyen. International Journal of Social Economics, 2018, volume 45, number 2.</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Purpose: The purpose of this paper is to examine the relationship between urbanization and economic growth in ASEAN countries for the period 1993-2014. Design/methodology/approach: The Granger causality test and the regression estimation method with static and dynamic panel data (FE, RE, Driscoll and </w:t>
      </w:r>
      <w:proofErr w:type="spellStart"/>
      <w:r w:rsidRPr="00920EED">
        <w:rPr>
          <w:rFonts w:eastAsia="Times New Roman"/>
        </w:rPr>
        <w:t>Kraay</w:t>
      </w:r>
      <w:proofErr w:type="spellEnd"/>
      <w:r w:rsidRPr="00920EED">
        <w:rPr>
          <w:rFonts w:eastAsia="Times New Roman"/>
        </w:rPr>
        <w:t>, D-GMM and PMG) were used. The sample includes seven ASEAN countries: Brunei, Cambodia, Indonesia, Malaysia, Philippines, Thailand and Vietnam. Findings: The results show that at least a causal relationship exists between urbanization and economic growth and urbanization positively impacts economic growth. However, the relationship between urbanization and economic growth is non-linear. The urbanization reaches a threshold after which it may impede the economic growth. The estimated threshold is 69.99 percent for the static model and 67.94 percent for the dynamic model.</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94" w:name="m_8929123592588441684__Toc517770974"/>
      <w:r w:rsidRPr="00920EED">
        <w:rPr>
          <w:rFonts w:ascii="Calibri" w:eastAsia="Times New Roman" w:hAnsi="Calibri"/>
          <w:b/>
          <w:bCs/>
          <w:color w:val="800000"/>
          <w:sz w:val="22"/>
          <w:szCs w:val="22"/>
        </w:rPr>
        <w:t xml:space="preserve">Street in Hanoi ancient quarter as cultural place: A case study of Hang </w:t>
      </w:r>
      <w:proofErr w:type="spellStart"/>
      <w:r w:rsidRPr="00920EED">
        <w:rPr>
          <w:rFonts w:ascii="Calibri" w:eastAsia="Times New Roman" w:hAnsi="Calibri"/>
          <w:b/>
          <w:bCs/>
          <w:color w:val="800000"/>
          <w:sz w:val="22"/>
          <w:szCs w:val="22"/>
        </w:rPr>
        <w:t>Buom</w:t>
      </w:r>
      <w:proofErr w:type="spellEnd"/>
      <w:r w:rsidRPr="00920EED">
        <w:rPr>
          <w:rFonts w:ascii="Calibri" w:eastAsia="Times New Roman" w:hAnsi="Calibri"/>
          <w:b/>
          <w:bCs/>
          <w:color w:val="800000"/>
          <w:sz w:val="22"/>
          <w:szCs w:val="22"/>
        </w:rPr>
        <w:t xml:space="preserve"> </w:t>
      </w:r>
      <w:proofErr w:type="gramStart"/>
      <w:r w:rsidRPr="00920EED">
        <w:rPr>
          <w:rFonts w:ascii="Calibri" w:eastAsia="Times New Roman" w:hAnsi="Calibri"/>
          <w:b/>
          <w:bCs/>
          <w:color w:val="800000"/>
          <w:sz w:val="22"/>
          <w:szCs w:val="22"/>
        </w:rPr>
        <w:t>street</w:t>
      </w:r>
      <w:proofErr w:type="gramEnd"/>
      <w:r w:rsidRPr="00920EED">
        <w:rPr>
          <w:rFonts w:ascii="Calibri" w:eastAsia="Times New Roman" w:hAnsi="Calibri"/>
          <w:b/>
          <w:bCs/>
          <w:color w:val="800000"/>
          <w:sz w:val="22"/>
          <w:szCs w:val="22"/>
        </w:rPr>
        <w:t>.</w:t>
      </w:r>
      <w:bookmarkEnd w:id="94"/>
    </w:p>
    <w:p w:rsidR="00920EED" w:rsidRPr="00920EED" w:rsidRDefault="00920EED" w:rsidP="00920EED">
      <w:pPr>
        <w:spacing w:before="100" w:beforeAutospacing="1"/>
        <w:rPr>
          <w:rFonts w:eastAsia="Times New Roman"/>
        </w:rPr>
      </w:pPr>
      <w:r w:rsidRPr="00920EED">
        <w:rPr>
          <w:rFonts w:eastAsia="Times New Roman"/>
        </w:rPr>
        <w:t xml:space="preserve">Le </w:t>
      </w:r>
      <w:proofErr w:type="spellStart"/>
      <w:r w:rsidRPr="00920EED">
        <w:rPr>
          <w:rFonts w:eastAsia="Times New Roman"/>
        </w:rPr>
        <w:t>Quynh</w:t>
      </w:r>
      <w:proofErr w:type="spellEnd"/>
      <w:r w:rsidRPr="00920EED">
        <w:rPr>
          <w:rFonts w:eastAsia="Times New Roman"/>
        </w:rPr>
        <w:t xml:space="preserve"> Chi and Nguyen Thanh Tu. Journal of Science and Technology in Civil Engineering (STCE) - NUCE, 2018, volume 12, number 3.</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A differentiation in history and culture in Southeast Asian cities has crafted a unique scene of traditional commercial streets which is distinguished from Western norm. Whereas the </w:t>
      </w:r>
      <w:proofErr w:type="spellStart"/>
      <w:r w:rsidRPr="00920EED">
        <w:rPr>
          <w:rFonts w:eastAsia="Times New Roman"/>
        </w:rPr>
        <w:t>later</w:t>
      </w:r>
      <w:proofErr w:type="spellEnd"/>
      <w:r w:rsidRPr="00920EED">
        <w:rPr>
          <w:rFonts w:eastAsia="Times New Roman"/>
        </w:rPr>
        <w:t xml:space="preserve"> is mostly recognized based on physical form and behavior of users only, the former is not limited itself in those focuses, but also people (users) and their activities - which are supposed to create the spirit and the soul of the places have been included. The distinctive features of Southeast Asian streets in the historic commercial district are also differentiated from Western ones by the pluralism and integration of those components than mono and segregation manifestations. In Vietnam, the adoption of Western regulations without sufficient consideration on local context resulted in ineffective spaces and the </w:t>
      </w:r>
      <w:proofErr w:type="spellStart"/>
      <w:r w:rsidRPr="00920EED">
        <w:rPr>
          <w:rFonts w:eastAsia="Times New Roman"/>
        </w:rPr>
        <w:t>lost</w:t>
      </w:r>
      <w:proofErr w:type="spellEnd"/>
      <w:r w:rsidRPr="00920EED">
        <w:rPr>
          <w:rFonts w:eastAsia="Times New Roman"/>
        </w:rPr>
        <w:t xml:space="preserve"> of this historical district's spirit. The paper's objective is to clarify the physical and functional aspects of Hanoi Ancient Quarter which play key role in forming the distinct soul of historical district. It is assumed that those attributes are to make urban space to urban place, toward cultural sustainability. The theory of "place" and "cultural capital" will guide through the whole paper. The methodology is the combination of theoretical and empirical implementation by region history, local politics and economic-social development reviews and onsite investigation in a representative street, Hang </w:t>
      </w:r>
      <w:proofErr w:type="spellStart"/>
      <w:r w:rsidRPr="00920EED">
        <w:rPr>
          <w:rFonts w:eastAsia="Times New Roman"/>
        </w:rPr>
        <w:t>Buom</w:t>
      </w:r>
      <w:proofErr w:type="spellEnd"/>
      <w:r w:rsidRPr="00920EED">
        <w:rPr>
          <w:rFonts w:eastAsia="Times New Roman"/>
        </w:rPr>
        <w:t xml:space="preserve"> Street (Sail Street) in Hanoi Ancient Quarter. The site investigation and social survey have been conducted from 2010 to 2015, covering the physical aspect, functional aspect, and social aspect. The findings of this paper would aim to contribute to philosophy of urban conservation in Southeast Asian as well as being suggestion for urban management and development in such local unique contexts.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lastRenderedPageBreak/>
        <w:t xml:space="preserve">               </w:t>
      </w:r>
      <w:hyperlink r:id="rId69"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95" w:name="m_8929123592588441684__Toc517770975"/>
      <w:r w:rsidRPr="00920EED">
        <w:rPr>
          <w:rFonts w:ascii="Arial" w:eastAsia="Times New Roman" w:hAnsi="Arial" w:cs="Arial"/>
          <w:b/>
          <w:bCs/>
          <w:color w:val="FFFFFF"/>
          <w:kern w:val="36"/>
          <w:sz w:val="48"/>
          <w:szCs w:val="48"/>
        </w:rPr>
        <w:t>LABOR</w:t>
      </w:r>
      <w:bookmarkEnd w:id="95"/>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96" w:name="m_8929123592588441684__Toc517770976"/>
      <w:proofErr w:type="gramStart"/>
      <w:r w:rsidRPr="00920EED">
        <w:rPr>
          <w:rFonts w:ascii="Calibri" w:eastAsia="Times New Roman" w:hAnsi="Calibri"/>
          <w:b/>
          <w:bCs/>
          <w:color w:val="800000"/>
          <w:sz w:val="22"/>
          <w:szCs w:val="22"/>
        </w:rPr>
        <w:t>Chains of Love?</w:t>
      </w:r>
      <w:proofErr w:type="gramEnd"/>
      <w:r w:rsidRPr="00920EED">
        <w:rPr>
          <w:rFonts w:ascii="Calibri" w:eastAsia="Times New Roman" w:hAnsi="Calibri"/>
          <w:b/>
          <w:bCs/>
          <w:color w:val="800000"/>
          <w:sz w:val="22"/>
          <w:szCs w:val="22"/>
        </w:rPr>
        <w:t xml:space="preserve"> </w:t>
      </w:r>
      <w:proofErr w:type="gramStart"/>
      <w:r w:rsidRPr="00920EED">
        <w:rPr>
          <w:rFonts w:ascii="Calibri" w:eastAsia="Times New Roman" w:hAnsi="Calibri"/>
          <w:b/>
          <w:bCs/>
          <w:color w:val="800000"/>
          <w:sz w:val="22"/>
          <w:szCs w:val="22"/>
        </w:rPr>
        <w:t>Global Production and the Firm‐Level Diffusion of Labor Standards.</w:t>
      </w:r>
      <w:bookmarkEnd w:id="96"/>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Edmund </w:t>
      </w:r>
      <w:proofErr w:type="spellStart"/>
      <w:r w:rsidRPr="00920EED">
        <w:rPr>
          <w:rFonts w:eastAsia="Times New Roman"/>
        </w:rPr>
        <w:t>Malesky</w:t>
      </w:r>
      <w:proofErr w:type="spellEnd"/>
      <w:r w:rsidRPr="00920EED">
        <w:rPr>
          <w:rFonts w:eastAsia="Times New Roman"/>
        </w:rPr>
        <w:t xml:space="preserve"> and Layna Mosley.</w:t>
      </w:r>
      <w:proofErr w:type="gramEnd"/>
      <w:r w:rsidRPr="00920EED">
        <w:rPr>
          <w:rFonts w:eastAsia="Times New Roman"/>
        </w:rPr>
        <w:t xml:space="preserve"> </w:t>
      </w:r>
      <w:proofErr w:type="gramStart"/>
      <w:r w:rsidRPr="00920EED">
        <w:rPr>
          <w:rFonts w:eastAsia="Times New Roman"/>
        </w:rPr>
        <w:t>American Journal of Political Science,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Under what conditions does the global economy serve as a means for the diffusion of labor standards and practices? We anticipate variation among internationally engaged firms in their propensity to improve labor standards. Upgrading is most likely when a firm's products exhibit significant cross</w:t>
      </w:r>
      <w:r w:rsidRPr="00920EED">
        <w:rPr>
          <w:rFonts w:ascii="Cambria Math" w:eastAsia="Times New Roman" w:hAnsi="Cambria Math" w:cs="Cambria Math"/>
        </w:rPr>
        <w:t>‐</w:t>
      </w:r>
      <w:r w:rsidRPr="00920EED">
        <w:rPr>
          <w:rFonts w:eastAsia="Times New Roman"/>
        </w:rPr>
        <w:t>market differences in markups, making accessing high</w:t>
      </w:r>
      <w:r w:rsidRPr="00920EED">
        <w:rPr>
          <w:rFonts w:ascii="Cambria Math" w:eastAsia="Times New Roman" w:hAnsi="Cambria Math" w:cs="Cambria Math"/>
        </w:rPr>
        <w:t>‐</w:t>
      </w:r>
      <w:r w:rsidRPr="00920EED">
        <w:rPr>
          <w:rFonts w:eastAsia="Times New Roman"/>
        </w:rPr>
        <w:t>standards overseas markets particularly profitable. Additionally, upgrading is more likely when lead firms attach a high salience to labor standards. Therefore, while participation in global production induces “trading up” behaviors among firms overall, the effect strength varies across industries. We test our expectations via a survey experiment, which queries foreign firms operating in Vietnam about their willingness to invest in labor</w:t>
      </w:r>
      <w:r w:rsidRPr="00920EED">
        <w:rPr>
          <w:rFonts w:ascii="Cambria Math" w:eastAsia="Times New Roman" w:hAnsi="Cambria Math" w:cs="Cambria Math"/>
        </w:rPr>
        <w:t>‐</w:t>
      </w:r>
      <w:r w:rsidRPr="00920EED">
        <w:rPr>
          <w:rFonts w:eastAsia="Times New Roman"/>
        </w:rPr>
        <w:t>related upgrading. We find strong evidence for the effect of markups on upgrading choices and suggestive evidence for the saliency mechanism.</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97" w:name="m_8929123592588441684__Toc517770977"/>
      <w:r w:rsidRPr="00920EED">
        <w:rPr>
          <w:rFonts w:ascii="Arial" w:eastAsia="Times New Roman" w:hAnsi="Arial" w:cs="Arial"/>
          <w:b/>
          <w:bCs/>
          <w:color w:val="FFFFFF"/>
          <w:kern w:val="36"/>
          <w:sz w:val="48"/>
          <w:szCs w:val="48"/>
        </w:rPr>
        <w:t>POVERTY</w:t>
      </w:r>
      <w:bookmarkEnd w:id="97"/>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98" w:name="m_8929123592588441684__Toc517770978"/>
      <w:proofErr w:type="gramStart"/>
      <w:r w:rsidRPr="00920EED">
        <w:rPr>
          <w:rFonts w:ascii="Calibri" w:eastAsia="Times New Roman" w:hAnsi="Calibri"/>
          <w:b/>
          <w:bCs/>
          <w:color w:val="800000"/>
          <w:sz w:val="22"/>
          <w:szCs w:val="22"/>
        </w:rPr>
        <w:t>Urban poverty across the spectrum of Vietnam’s towns and cities.</w:t>
      </w:r>
      <w:bookmarkEnd w:id="98"/>
      <w:proofErr w:type="gramEnd"/>
    </w:p>
    <w:p w:rsidR="00920EED" w:rsidRPr="00920EED" w:rsidRDefault="00920EED" w:rsidP="00920EED">
      <w:pPr>
        <w:spacing w:before="100" w:beforeAutospacing="1"/>
        <w:rPr>
          <w:rFonts w:eastAsia="Times New Roman"/>
        </w:rPr>
      </w:pPr>
      <w:r w:rsidRPr="00920EED">
        <w:rPr>
          <w:rFonts w:eastAsia="Times New Roman"/>
        </w:rPr>
        <w:t xml:space="preserve">P. </w:t>
      </w:r>
      <w:proofErr w:type="spellStart"/>
      <w:r w:rsidRPr="00920EED">
        <w:rPr>
          <w:rFonts w:eastAsia="Times New Roman"/>
        </w:rPr>
        <w:t>Lanjouw</w:t>
      </w:r>
      <w:proofErr w:type="spellEnd"/>
      <w:r w:rsidRPr="00920EED">
        <w:rPr>
          <w:rFonts w:eastAsia="Times New Roman"/>
        </w:rPr>
        <w:t xml:space="preserve"> and M. R. </w:t>
      </w:r>
      <w:proofErr w:type="spellStart"/>
      <w:r w:rsidRPr="00920EED">
        <w:rPr>
          <w:rFonts w:eastAsia="Times New Roman"/>
        </w:rPr>
        <w:t>Marra</w:t>
      </w:r>
      <w:proofErr w:type="spellEnd"/>
      <w:r w:rsidRPr="00920EED">
        <w:rPr>
          <w:rFonts w:eastAsia="Times New Roman"/>
        </w:rPr>
        <w:t xml:space="preserve">. </w:t>
      </w:r>
      <w:proofErr w:type="gramStart"/>
      <w:r w:rsidRPr="00920EED">
        <w:rPr>
          <w:rFonts w:eastAsia="Times New Roman"/>
        </w:rPr>
        <w:t>World Development, 2018, volume 110, pp. 295-306.</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Vietnam’s urban population is growing rapidly: by 2020 45% of Vietnamese are forecasted to be residing in cities. Even though poverty today remains predominantly a rural phenomenon, there is a need to better understand the landscape of poverty in urban areas. Drawing on small-area estimation methods we estimate welfare outcomes at the level of individual towns and cities in Vietnam, including even the smallest towns. Such estimates could not be produced using national sample surveys alone. Results show an inverse relationship between poverty and city size in Vietnam, with the urban poor being disproportionately concentrated in small towns and cities. This relationship is robust to the location of the poverty line as well as to alternative city-size definitions. Interestingly, our evidence of a clear gradient between absolute poverty and city size is not replicated for subjective welfare, measured by self-reported food sufficiency. The absolute poverty-city size gradient does, however, accord with the </w:t>
      </w:r>
      <w:r w:rsidRPr="00920EED">
        <w:rPr>
          <w:rFonts w:eastAsia="Times New Roman"/>
        </w:rPr>
        <w:lastRenderedPageBreak/>
        <w:t>observation of striking variation in service availability across cities of different size in Vietnam. Small town residents are typically confronted with far lower per-capita availability of basic services than are large city dwellers. The results suggest that policymakers concerned to tackle urban poverty in Vietnam should not neglect attending to smaller towns. Addressing inequalities in access to key basic services across the entire urban population may represent one means to this end.</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70"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99" w:name="m_8929123592588441684__Toc517770979"/>
      <w:r w:rsidRPr="00920EED">
        <w:rPr>
          <w:rFonts w:ascii="Arial" w:eastAsia="Times New Roman" w:hAnsi="Arial" w:cs="Arial"/>
          <w:b/>
          <w:bCs/>
          <w:color w:val="FFFFFF"/>
          <w:kern w:val="36"/>
          <w:sz w:val="48"/>
          <w:szCs w:val="48"/>
        </w:rPr>
        <w:t>SOCIAL DEVELOPMENT</w:t>
      </w:r>
      <w:bookmarkEnd w:id="99"/>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0" w:name="m_8929123592588441684__Toc517770980"/>
      <w:r w:rsidRPr="00920EED">
        <w:rPr>
          <w:rFonts w:ascii="Calibri" w:eastAsia="Times New Roman" w:hAnsi="Calibri"/>
          <w:b/>
          <w:bCs/>
          <w:color w:val="800000"/>
          <w:sz w:val="22"/>
          <w:szCs w:val="22"/>
        </w:rPr>
        <w:t>Heterogeneous impacts of provincial governance on household welfare in Vietnam.</w:t>
      </w:r>
      <w:bookmarkEnd w:id="100"/>
    </w:p>
    <w:p w:rsidR="00920EED" w:rsidRPr="00920EED" w:rsidRDefault="00920EED" w:rsidP="00920EED">
      <w:pPr>
        <w:spacing w:before="100" w:beforeAutospacing="1"/>
        <w:rPr>
          <w:rFonts w:eastAsia="Times New Roman"/>
        </w:rPr>
      </w:pPr>
      <w:proofErr w:type="spellStart"/>
      <w:proofErr w:type="gramStart"/>
      <w:r w:rsidRPr="00920EED">
        <w:rPr>
          <w:rFonts w:eastAsia="Times New Roman"/>
        </w:rPr>
        <w:t>Tinh</w:t>
      </w:r>
      <w:proofErr w:type="spellEnd"/>
      <w:r w:rsidRPr="00920EED">
        <w:rPr>
          <w:rFonts w:eastAsia="Times New Roman"/>
        </w:rPr>
        <w:t xml:space="preserve"> Doan, Tran </w:t>
      </w:r>
      <w:proofErr w:type="spellStart"/>
      <w:r w:rsidRPr="00920EED">
        <w:rPr>
          <w:rFonts w:eastAsia="Times New Roman"/>
        </w:rPr>
        <w:t>Quang</w:t>
      </w:r>
      <w:proofErr w:type="spellEnd"/>
      <w:r w:rsidRPr="00920EED">
        <w:rPr>
          <w:rFonts w:eastAsia="Times New Roman"/>
        </w:rPr>
        <w:t xml:space="preserve"> </w:t>
      </w:r>
      <w:proofErr w:type="spellStart"/>
      <w:r w:rsidRPr="00920EED">
        <w:rPr>
          <w:rFonts w:eastAsia="Times New Roman"/>
        </w:rPr>
        <w:t>Tuyen</w:t>
      </w:r>
      <w:proofErr w:type="spellEnd"/>
      <w:r w:rsidRPr="00920EED">
        <w:rPr>
          <w:rFonts w:eastAsia="Times New Roman"/>
        </w:rPr>
        <w:t>, Huong Van Vu and Hien Nguyen,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In this paper we look at the impact of local public governance on household welfare.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1" w:name="m_8929123592588441684__Toc517770981"/>
      <w:r w:rsidRPr="00920EED">
        <w:rPr>
          <w:rFonts w:ascii="Calibri" w:eastAsia="Times New Roman" w:hAnsi="Calibri"/>
          <w:b/>
          <w:bCs/>
          <w:color w:val="800000"/>
          <w:sz w:val="22"/>
          <w:szCs w:val="22"/>
        </w:rPr>
        <w:t>Welfare Dynamics Measurement: Two Definitions of a Vulnerability Line and Their Empirical Application.</w:t>
      </w:r>
      <w:bookmarkEnd w:id="101"/>
    </w:p>
    <w:p w:rsidR="00920EED" w:rsidRPr="00920EED" w:rsidRDefault="00920EED" w:rsidP="00920EED">
      <w:pPr>
        <w:spacing w:before="100" w:beforeAutospacing="1"/>
        <w:rPr>
          <w:rFonts w:eastAsia="Times New Roman"/>
        </w:rPr>
      </w:pPr>
      <w:proofErr w:type="gramStart"/>
      <w:r w:rsidRPr="00920EED">
        <w:rPr>
          <w:rFonts w:eastAsia="Times New Roman"/>
        </w:rPr>
        <w:t xml:space="preserve">Hai-Anh H. Dang and Peter F. </w:t>
      </w:r>
      <w:proofErr w:type="spellStart"/>
      <w:r w:rsidRPr="00920EED">
        <w:rPr>
          <w:rFonts w:eastAsia="Times New Roman"/>
        </w:rPr>
        <w:t>Lanjouw</w:t>
      </w:r>
      <w:proofErr w:type="spellEnd"/>
      <w:r w:rsidRPr="00920EED">
        <w:rPr>
          <w:rFonts w:eastAsia="Times New Roman"/>
        </w:rPr>
        <w:t>.</w:t>
      </w:r>
      <w:proofErr w:type="gramEnd"/>
      <w:r w:rsidRPr="00920EED">
        <w:rPr>
          <w:rFonts w:eastAsia="Times New Roman"/>
        </w:rPr>
        <w:t xml:space="preserve"> Review of Income and Wealth, 2017, volume 63, number 4.</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We propose a new approach to develop vulnerability lines that are explicitly anchored to the idea of a sub-set of the population at risk of falling into poverty. We suggest that lines developed in this way can also be applied for the purpose of identifying the middle class (or "secure"). We illustrate that such vulnerability lines can be straightforwardly estimated with panel data, drawing on data from the USA and Vietnam. Importantly, given the relative scarcity of panel datasets, we show further that our method can be applied to synthetic panel datasets. We demonstrate this by means of an illustration using repeated cross-section data from India. Our results indicate that in Vietnam and India during the 2000s, the population shares that can be designated as poor and as secure have, respectively, been falling and expanding, with the vulnerable share of the population remaining fairly stable. Sharply contrasting trends are seen in the USA.</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2" w:name="m_8929123592588441684__Toc517770982"/>
      <w:r w:rsidRPr="00920EED">
        <w:rPr>
          <w:rFonts w:ascii="Calibri" w:eastAsia="Times New Roman" w:hAnsi="Calibri"/>
          <w:b/>
          <w:bCs/>
          <w:color w:val="800000"/>
          <w:sz w:val="22"/>
          <w:szCs w:val="22"/>
        </w:rPr>
        <w:lastRenderedPageBreak/>
        <w:t>Current laws, policies and practices for older persons in Viet Nam.</w:t>
      </w:r>
      <w:bookmarkEnd w:id="102"/>
    </w:p>
    <w:p w:rsidR="00920EED" w:rsidRPr="00920EED" w:rsidRDefault="00920EED" w:rsidP="00920EED">
      <w:pPr>
        <w:spacing w:before="100" w:beforeAutospacing="1"/>
        <w:rPr>
          <w:rFonts w:eastAsia="Times New Roman"/>
        </w:rPr>
      </w:pPr>
      <w:r w:rsidRPr="00920EED">
        <w:rPr>
          <w:rFonts w:eastAsia="Times New Roman"/>
        </w:rPr>
        <w:t xml:space="preserve">Vu Ngoc </w:t>
      </w:r>
      <w:proofErr w:type="spellStart"/>
      <w:r w:rsidRPr="00920EED">
        <w:rPr>
          <w:rFonts w:eastAsia="Times New Roman"/>
        </w:rPr>
        <w:t>Binh</w:t>
      </w:r>
      <w:proofErr w:type="spellEnd"/>
      <w:r w:rsidRPr="00920EED">
        <w:rPr>
          <w:rFonts w:eastAsia="Times New Roman"/>
        </w:rPr>
        <w:t xml:space="preserve">. </w:t>
      </w:r>
      <w:proofErr w:type="gramStart"/>
      <w:r w:rsidRPr="00920EED">
        <w:rPr>
          <w:rFonts w:eastAsia="Times New Roman"/>
        </w:rPr>
        <w:t>in</w:t>
      </w:r>
      <w:proofErr w:type="gramEnd"/>
      <w:r w:rsidRPr="00920EED">
        <w:rPr>
          <w:rFonts w:eastAsia="Times New Roman"/>
        </w:rPr>
        <w:t>: Ageing in Asia-Pacific: Interdisciplinary and Comparative Perspectives, Routledge, 2018.</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Viet Nam is a major development success story, with a record on economic growth and poverty reduction since </w:t>
      </w:r>
      <w:proofErr w:type="spellStart"/>
      <w:r w:rsidRPr="00920EED">
        <w:rPr>
          <w:rFonts w:eastAsia="Times New Roman"/>
        </w:rPr>
        <w:t>Ðổi</w:t>
      </w:r>
      <w:proofErr w:type="spellEnd"/>
      <w:r w:rsidRPr="00920EED">
        <w:rPr>
          <w:rFonts w:eastAsia="Times New Roman"/>
        </w:rPr>
        <w:t xml:space="preserve"> </w:t>
      </w:r>
      <w:proofErr w:type="spellStart"/>
      <w:r w:rsidRPr="00920EED">
        <w:rPr>
          <w:rFonts w:eastAsia="Times New Roman"/>
        </w:rPr>
        <w:t>Mới</w:t>
      </w:r>
      <w:proofErr w:type="spellEnd"/>
      <w:r w:rsidRPr="00920EED">
        <w:rPr>
          <w:rFonts w:eastAsia="Times New Roman"/>
        </w:rPr>
        <w:t xml:space="preserve"> (reforms) of 1986, which have been remarkable. Overall growth has been consistent and reasonably inclusive, with the general poverty rate falling from 58 per cent in the early 1990s to nearly 10 per cent in 2016, and per capita income reading US $2,100, thereby enabling the country to graduate to lower middle-income status. The Viet Nam 2035 assessment credits this success to visionary leaders, a sense of shared societal purpose, a focus on the future and openness to markets and the global economy. Yet, new development challenges, new forms of vulnerability and disadvantage are emerging, partly driven by the changing nature of the type of shock that Vietnamese people are exposed to in this new development phase (macroeconomic shocks, climatic shocks, natural disasters, HIV). Older persons are at a greater risk of being denied the opportunity to participate in society and </w:t>
      </w:r>
      <w:proofErr w:type="spellStart"/>
      <w:r w:rsidRPr="00920EED">
        <w:rPr>
          <w:rFonts w:eastAsia="Times New Roman"/>
        </w:rPr>
        <w:t>benefi</w:t>
      </w:r>
      <w:proofErr w:type="spellEnd"/>
      <w:r w:rsidRPr="00920EED">
        <w:rPr>
          <w:rFonts w:eastAsia="Times New Roman"/>
        </w:rPr>
        <w:t xml:space="preserve"> t from economic and social development. Large numbers of older persons in the country live in rural and remote areas without much family and community support and face problems in terms of having access to infrastructure and services. The number of older persons is growing faster than the number of people in the traditional working ages, giving rise to concerns about the fi </w:t>
      </w:r>
      <w:proofErr w:type="spellStart"/>
      <w:r w:rsidRPr="00920EED">
        <w:rPr>
          <w:rFonts w:eastAsia="Times New Roman"/>
        </w:rPr>
        <w:t>scal</w:t>
      </w:r>
      <w:proofErr w:type="spellEnd"/>
      <w:r w:rsidRPr="00920EED">
        <w:rPr>
          <w:rFonts w:eastAsia="Times New Roman"/>
        </w:rPr>
        <w:t xml:space="preserve"> sustainability of pension systems that rely upon contributions from current workers to pay </w:t>
      </w:r>
      <w:proofErr w:type="spellStart"/>
      <w:r w:rsidRPr="00920EED">
        <w:rPr>
          <w:rFonts w:eastAsia="Times New Roman"/>
        </w:rPr>
        <w:t>benefi</w:t>
      </w:r>
      <w:proofErr w:type="spellEnd"/>
      <w:r w:rsidRPr="00920EED">
        <w:rPr>
          <w:rFonts w:eastAsia="Times New Roman"/>
        </w:rPr>
        <w:t xml:space="preserve"> </w:t>
      </w:r>
      <w:proofErr w:type="spellStart"/>
      <w:r w:rsidRPr="00920EED">
        <w:rPr>
          <w:rFonts w:eastAsia="Times New Roman"/>
        </w:rPr>
        <w:t>ts</w:t>
      </w:r>
      <w:proofErr w:type="spellEnd"/>
      <w:r w:rsidRPr="00920EED">
        <w:rPr>
          <w:rFonts w:eastAsia="Times New Roman"/>
        </w:rPr>
        <w:t xml:space="preserve"> to retirees. Moreover, population ageing and growth in the number of persons at very advanced ages put pressure on health systems, which must adapt to meet the growing demand for care, services and technologies to prevent and treat non-communicable diseases and chronic conditions associated with old age. The crucial roles played by older persons in families and communities and their contributions are currently often </w:t>
      </w:r>
      <w:proofErr w:type="spellStart"/>
      <w:r w:rsidRPr="00920EED">
        <w:rPr>
          <w:rFonts w:eastAsia="Times New Roman"/>
        </w:rPr>
        <w:t>insuffi</w:t>
      </w:r>
      <w:proofErr w:type="spellEnd"/>
      <w:r w:rsidRPr="00920EED">
        <w:rPr>
          <w:rFonts w:eastAsia="Times New Roman"/>
        </w:rPr>
        <w:t xml:space="preserve"> </w:t>
      </w:r>
      <w:proofErr w:type="spellStart"/>
      <w:r w:rsidRPr="00920EED">
        <w:rPr>
          <w:rFonts w:eastAsia="Times New Roman"/>
        </w:rPr>
        <w:t>ciently</w:t>
      </w:r>
      <w:proofErr w:type="spellEnd"/>
      <w:r w:rsidRPr="00920EED">
        <w:rPr>
          <w:rFonts w:eastAsia="Times New Roman"/>
        </w:rPr>
        <w:t xml:space="preserve"> recognized and their potential and experiences are often underutilized. The national history has witnessed the importance ancient Vietnamese gave to the elderly. During past periods, the elderly were a source of wisdom. Customs and traditions were kept and passed by them to younger generations. Thus, their contributions in the enhancement of the country’s institutions such as government, family, education, religion and beliefs cannot be ignored (MOCST 2013).</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71"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3" w:name="m_8929123592588441684__Toc517770983"/>
      <w:proofErr w:type="gramStart"/>
      <w:r w:rsidRPr="00920EED">
        <w:rPr>
          <w:rFonts w:ascii="Calibri" w:eastAsia="Times New Roman" w:hAnsi="Calibri"/>
          <w:b/>
          <w:bCs/>
          <w:color w:val="800000"/>
          <w:sz w:val="22"/>
          <w:szCs w:val="22"/>
        </w:rPr>
        <w:t>Leaving no one behind in a growing Vietnam: The story from Young Lives.</w:t>
      </w:r>
      <w:bookmarkEnd w:id="103"/>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Nguyen Thang and Nguyen </w:t>
      </w:r>
      <w:proofErr w:type="spellStart"/>
      <w:r w:rsidRPr="00920EED">
        <w:rPr>
          <w:rFonts w:eastAsia="Times New Roman"/>
        </w:rPr>
        <w:t>Thi</w:t>
      </w:r>
      <w:proofErr w:type="spellEnd"/>
      <w:r w:rsidRPr="00920EED">
        <w:rPr>
          <w:rFonts w:eastAsia="Times New Roman"/>
        </w:rPr>
        <w:t xml:space="preserve"> Thu Hang.</w:t>
      </w:r>
      <w:proofErr w:type="gramEnd"/>
      <w:r w:rsidRPr="00920EED">
        <w:rPr>
          <w:rFonts w:eastAsia="Times New Roman"/>
        </w:rPr>
        <w:t xml:space="preserve"> Young Lives, 2018.</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72" w:tgtFrame="_blank" w:history="1">
        <w:r w:rsidRPr="00920EED">
          <w:rPr>
            <w:rFonts w:eastAsia="Times New Roman"/>
            <w:color w:val="0000FF"/>
            <w:u w:val="single"/>
          </w:rPr>
          <w:t>http://younglives.org.uk/sites/www.younglives.org.uk/files/YLVietnam_SummativeCountryReport.pdf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spacing w:before="100" w:beforeAutospacing="1"/>
        <w:rPr>
          <w:rFonts w:eastAsia="Times New Roman"/>
        </w:rPr>
      </w:pPr>
      <w:r w:rsidRPr="00920EED">
        <w:rPr>
          <w:rFonts w:eastAsia="Times New Roman"/>
        </w:rPr>
        <w:t>Abstract: The Young Lives Vietnam Country Report presents results from a fifteen-year longitudinal study, which followed two cohorts of children in various situations from remote rural and mountainous sites to urban sites, as a component of a larger multi-country project. The study relates conditions early in the lives of children to later outcomes, and so improves understanding of the effects of poverty on children’s life trajectories. It also provides information on changes taking place in the lives of children, and offers evidence-based guidance for policies to improve children’s chances of developing into integrated and productive members of society. --- The report first outlines the Young Lives project and the global and national contexts in which the study took place. It presents key findings on the main areas of study: improvements in wealth and nutrition, but with stunting remaining a problem for ethnic minority children; progress in education with challenges still to meet; and long-term impacts of poverty. The report considers challenges relating to the revolution in technology, and concludes with implications of the findings for policy.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4" w:name="m_8929123592588441684__Toc517770984"/>
      <w:proofErr w:type="gramStart"/>
      <w:r w:rsidRPr="00920EED">
        <w:rPr>
          <w:rFonts w:ascii="Calibri" w:eastAsia="Times New Roman" w:hAnsi="Calibri"/>
          <w:b/>
          <w:bCs/>
          <w:color w:val="800000"/>
          <w:sz w:val="22"/>
          <w:szCs w:val="22"/>
        </w:rPr>
        <w:t xml:space="preserve">The Role of Land Wealth on Child </w:t>
      </w:r>
      <w:proofErr w:type="spellStart"/>
      <w:r w:rsidRPr="00920EED">
        <w:rPr>
          <w:rFonts w:ascii="Calibri" w:eastAsia="Times New Roman" w:hAnsi="Calibri"/>
          <w:b/>
          <w:bCs/>
          <w:color w:val="800000"/>
          <w:sz w:val="22"/>
          <w:szCs w:val="22"/>
        </w:rPr>
        <w:t>Labour</w:t>
      </w:r>
      <w:proofErr w:type="spellEnd"/>
      <w:r w:rsidRPr="00920EED">
        <w:rPr>
          <w:rFonts w:ascii="Calibri" w:eastAsia="Times New Roman" w:hAnsi="Calibri"/>
          <w:b/>
          <w:bCs/>
          <w:color w:val="800000"/>
          <w:sz w:val="22"/>
          <w:szCs w:val="22"/>
        </w:rPr>
        <w:t xml:space="preserve"> in Vietnam.</w:t>
      </w:r>
      <w:bookmarkEnd w:id="104"/>
      <w:proofErr w:type="gramEnd"/>
    </w:p>
    <w:p w:rsidR="00920EED" w:rsidRPr="00920EED" w:rsidRDefault="00920EED" w:rsidP="00920EED">
      <w:pPr>
        <w:spacing w:before="100" w:beforeAutospacing="1"/>
        <w:rPr>
          <w:rFonts w:eastAsia="Times New Roman"/>
        </w:rPr>
      </w:pPr>
      <w:proofErr w:type="gramStart"/>
      <w:r w:rsidRPr="00920EED">
        <w:rPr>
          <w:rFonts w:eastAsia="Times New Roman"/>
        </w:rPr>
        <w:t xml:space="preserve">Yin Li </w:t>
      </w:r>
      <w:proofErr w:type="spellStart"/>
      <w:r w:rsidRPr="00920EED">
        <w:rPr>
          <w:rFonts w:eastAsia="Times New Roman"/>
        </w:rPr>
        <w:t>Toh</w:t>
      </w:r>
      <w:proofErr w:type="spellEnd"/>
      <w:r w:rsidRPr="00920EED">
        <w:rPr>
          <w:rFonts w:eastAsia="Times New Roman"/>
        </w:rPr>
        <w:t>.</w:t>
      </w:r>
      <w:proofErr w:type="gramEnd"/>
      <w:r w:rsidRPr="00920EED">
        <w:rPr>
          <w:rFonts w:eastAsia="Times New Roman"/>
        </w:rPr>
        <w:t xml:space="preserve"> </w:t>
      </w:r>
      <w:proofErr w:type="gramStart"/>
      <w:r w:rsidRPr="00920EED">
        <w:rPr>
          <w:rFonts w:eastAsia="Times New Roman"/>
        </w:rPr>
        <w:t>Atlantic Economic Journal, 2018.</w:t>
      </w:r>
      <w:proofErr w:type="gramEnd"/>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73" w:tgtFrame="_blank" w:history="1">
        <w:r w:rsidRPr="00920EED">
          <w:rPr>
            <w:rFonts w:eastAsia="Times New Roman"/>
            <w:color w:val="0000FF"/>
            <w:u w:val="single"/>
          </w:rPr>
          <w:t>https://doi.org/10.1007/s11293-018-9575-9</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The economics literature generally considers income poverty to be the main cause of child </w:t>
      </w:r>
      <w:proofErr w:type="spellStart"/>
      <w:r w:rsidRPr="00920EED">
        <w:rPr>
          <w:rFonts w:eastAsia="Times New Roman"/>
        </w:rPr>
        <w:t>labour</w:t>
      </w:r>
      <w:proofErr w:type="spellEnd"/>
      <w:r w:rsidRPr="00920EED">
        <w:rPr>
          <w:rFonts w:eastAsia="Times New Roman"/>
        </w:rPr>
        <w:t xml:space="preserve">. However, recent papers have cast doubt on this, showing evidence that greater land wealth leads to higher child </w:t>
      </w:r>
      <w:proofErr w:type="spellStart"/>
      <w:r w:rsidRPr="00920EED">
        <w:rPr>
          <w:rFonts w:eastAsia="Times New Roman"/>
        </w:rPr>
        <w:t>labour</w:t>
      </w:r>
      <w:proofErr w:type="spellEnd"/>
      <w:r w:rsidRPr="00920EED">
        <w:rPr>
          <w:rFonts w:eastAsia="Times New Roman"/>
        </w:rPr>
        <w:t xml:space="preserve">. </w:t>
      </w:r>
      <w:proofErr w:type="spellStart"/>
      <w:r w:rsidRPr="00920EED">
        <w:rPr>
          <w:rFonts w:eastAsia="Times New Roman"/>
        </w:rPr>
        <w:t>Bhalotra</w:t>
      </w:r>
      <w:proofErr w:type="spellEnd"/>
      <w:r w:rsidRPr="00920EED">
        <w:rPr>
          <w:rFonts w:eastAsia="Times New Roman"/>
        </w:rPr>
        <w:t xml:space="preserve"> and Heady (World Bank Economic Review, 2003) showed that land size has a positive effect on child </w:t>
      </w:r>
      <w:proofErr w:type="spellStart"/>
      <w:r w:rsidRPr="00920EED">
        <w:rPr>
          <w:rFonts w:eastAsia="Times New Roman"/>
        </w:rPr>
        <w:t>labour</w:t>
      </w:r>
      <w:proofErr w:type="spellEnd"/>
      <w:r w:rsidRPr="00920EED">
        <w:rPr>
          <w:rFonts w:eastAsia="Times New Roman"/>
        </w:rPr>
        <w:t xml:space="preserve"> in Ghana and Pakistan. Supporting evidence has also been found in Burkina Faso (Dumas, Oxford Economic Papers, 2007). --- Land in agrarian societies is considered a source of wealth and thus, this effect is labeled as the wealth paradox. </w:t>
      </w:r>
      <w:proofErr w:type="spellStart"/>
      <w:r w:rsidRPr="00920EED">
        <w:rPr>
          <w:rFonts w:eastAsia="Times New Roman"/>
        </w:rPr>
        <w:t>Basu</w:t>
      </w:r>
      <w:proofErr w:type="spellEnd"/>
      <w:r w:rsidRPr="00920EED">
        <w:rPr>
          <w:rFonts w:eastAsia="Times New Roman"/>
        </w:rPr>
        <w:t xml:space="preserve"> et al., (Journal of Development Economics, 2010) considered </w:t>
      </w:r>
      <w:proofErr w:type="spellStart"/>
      <w:r w:rsidRPr="00920EED">
        <w:rPr>
          <w:rFonts w:eastAsia="Times New Roman"/>
        </w:rPr>
        <w:t>labour</w:t>
      </w:r>
      <w:proofErr w:type="spellEnd"/>
      <w:r w:rsidRPr="00920EED">
        <w:rPr>
          <w:rFonts w:eastAsia="Times New Roman"/>
        </w:rPr>
        <w:t xml:space="preserve"> market imperfections in their theoretical model, and suggested an inverse-U shaped relationship between land size and child </w:t>
      </w:r>
      <w:proofErr w:type="spellStart"/>
      <w:r w:rsidRPr="00920EED">
        <w:rPr>
          <w:rFonts w:eastAsia="Times New Roman"/>
        </w:rPr>
        <w:t>labour</w:t>
      </w:r>
      <w:proofErr w:type="spellEnd"/>
      <w:r w:rsidRPr="00920EED">
        <w:rPr>
          <w:rFonts w:eastAsia="Times New Roman"/>
        </w:rPr>
        <w:t xml:space="preserve">. It is argued that </w:t>
      </w:r>
      <w:proofErr w:type="spellStart"/>
      <w:r w:rsidRPr="00920EED">
        <w:rPr>
          <w:rFonts w:eastAsia="Times New Roman"/>
        </w:rPr>
        <w:t>labour</w:t>
      </w:r>
      <w:proofErr w:type="spellEnd"/>
      <w:r w:rsidRPr="00920EED">
        <w:rPr>
          <w:rFonts w:eastAsia="Times New Roman"/>
        </w:rPr>
        <w:t xml:space="preserve"> market imperfections are significant enough to hinder the expected negative relationship between household wealth and child </w:t>
      </w:r>
      <w:proofErr w:type="spellStart"/>
      <w:r w:rsidRPr="00920EED">
        <w:rPr>
          <w:rFonts w:eastAsia="Times New Roman"/>
        </w:rPr>
        <w:t>labour</w:t>
      </w:r>
      <w:proofErr w:type="spellEnd"/>
      <w:r w:rsidRPr="00920EED">
        <w:rPr>
          <w:rFonts w:eastAsia="Times New Roman"/>
        </w:rPr>
        <w:t xml:space="preserve">. --- This wealth paradox has motivated research studying the impact of household-owned land on child </w:t>
      </w:r>
      <w:proofErr w:type="spellStart"/>
      <w:r w:rsidRPr="00920EED">
        <w:rPr>
          <w:rFonts w:eastAsia="Times New Roman"/>
        </w:rPr>
        <w:t>labour</w:t>
      </w:r>
      <w:proofErr w:type="spellEnd"/>
      <w:r w:rsidRPr="00920EED">
        <w:rPr>
          <w:rFonts w:eastAsia="Times New Roman"/>
        </w:rPr>
        <w:t xml:space="preserve"> in Vietnam, as research on this area in Southeast Asia is scarce. In the context from Vietnam, many papers using data from the 1990s find an association between poverty and child </w:t>
      </w:r>
      <w:proofErr w:type="spellStart"/>
      <w:r w:rsidRPr="00920EED">
        <w:rPr>
          <w:rFonts w:eastAsia="Times New Roman"/>
        </w:rPr>
        <w:t>labour</w:t>
      </w:r>
      <w:proofErr w:type="spellEnd"/>
      <w:r w:rsidRPr="00920EED">
        <w:rPr>
          <w:rFonts w:eastAsia="Times New Roman"/>
        </w:rPr>
        <w:t xml:space="preserve">. Edmonds (The Journal of Human Resources, 2005) reported that per capita expenditure increases across households that moved out of poverty can explain up to 80% of the decline in child </w:t>
      </w:r>
      <w:proofErr w:type="spellStart"/>
      <w:r w:rsidRPr="00920EED">
        <w:rPr>
          <w:rFonts w:eastAsia="Times New Roman"/>
        </w:rPr>
        <w:t>labour</w:t>
      </w:r>
      <w:proofErr w:type="spellEnd"/>
      <w:r w:rsidRPr="00920EED">
        <w:rPr>
          <w:rFonts w:eastAsia="Times New Roman"/>
        </w:rPr>
        <w:t xml:space="preserve">. Additionally, increases in rice prices during the 1990s through trade </w:t>
      </w:r>
      <w:proofErr w:type="spellStart"/>
      <w:r w:rsidRPr="00920EED">
        <w:rPr>
          <w:rFonts w:eastAsia="Times New Roman"/>
        </w:rPr>
        <w:t>liberalisation</w:t>
      </w:r>
      <w:proofErr w:type="spellEnd"/>
      <w:r w:rsidRPr="00920EED">
        <w:rPr>
          <w:rFonts w:eastAsia="Times New Roman"/>
        </w:rPr>
        <w:t xml:space="preserve"> caused nearly half of the child </w:t>
      </w:r>
      <w:proofErr w:type="spellStart"/>
      <w:r w:rsidRPr="00920EED">
        <w:rPr>
          <w:rFonts w:eastAsia="Times New Roman"/>
        </w:rPr>
        <w:t>labour</w:t>
      </w:r>
      <w:proofErr w:type="spellEnd"/>
      <w:r w:rsidRPr="00920EED">
        <w:rPr>
          <w:rFonts w:eastAsia="Times New Roman"/>
        </w:rPr>
        <w:t xml:space="preserve"> decline in Vietnam (Edmonds and </w:t>
      </w:r>
      <w:proofErr w:type="spellStart"/>
      <w:r w:rsidRPr="00920EED">
        <w:rPr>
          <w:rFonts w:eastAsia="Times New Roman"/>
        </w:rPr>
        <w:t>Pavcnik</w:t>
      </w:r>
      <w:proofErr w:type="spellEnd"/>
      <w:r w:rsidRPr="00920EED">
        <w:rPr>
          <w:rFonts w:eastAsia="Times New Roman"/>
        </w:rPr>
        <w:t>, Journal of International Economics, 2004).</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lastRenderedPageBreak/>
        <w:t xml:space="preserve">               </w:t>
      </w:r>
      <w:hyperlink r:id="rId74"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5" w:name="m_8929123592588441684__Toc517770985"/>
      <w:r w:rsidRPr="00920EED">
        <w:rPr>
          <w:rFonts w:ascii="Calibri" w:eastAsia="Times New Roman" w:hAnsi="Calibri"/>
          <w:b/>
          <w:bCs/>
          <w:color w:val="800000"/>
          <w:sz w:val="22"/>
          <w:szCs w:val="22"/>
        </w:rPr>
        <w:t>The Impact of Migration and Remittances on Household Welfare: Evidence from Vietnam.</w:t>
      </w:r>
      <w:bookmarkEnd w:id="105"/>
    </w:p>
    <w:p w:rsidR="00920EED" w:rsidRPr="00920EED" w:rsidRDefault="00920EED" w:rsidP="00920EED">
      <w:pPr>
        <w:spacing w:before="100" w:beforeAutospacing="1"/>
        <w:rPr>
          <w:rFonts w:eastAsia="Times New Roman"/>
        </w:rPr>
      </w:pPr>
      <w:proofErr w:type="gramStart"/>
      <w:r w:rsidRPr="00920EED">
        <w:rPr>
          <w:rFonts w:eastAsia="Times New Roman"/>
        </w:rPr>
        <w:t xml:space="preserve">Nguyen Viet </w:t>
      </w:r>
      <w:proofErr w:type="spellStart"/>
      <w:r w:rsidRPr="00920EED">
        <w:rPr>
          <w:rFonts w:eastAsia="Times New Roman"/>
        </w:rPr>
        <w:t>Cuong</w:t>
      </w:r>
      <w:proofErr w:type="spellEnd"/>
      <w:r w:rsidRPr="00920EED">
        <w:rPr>
          <w:rFonts w:eastAsia="Times New Roman"/>
        </w:rPr>
        <w:t xml:space="preserve"> and Vu Hoang Linh.</w:t>
      </w:r>
      <w:proofErr w:type="gramEnd"/>
      <w:r w:rsidRPr="00920EED">
        <w:rPr>
          <w:rFonts w:eastAsia="Times New Roman"/>
        </w:rPr>
        <w:t xml:space="preserve"> </w:t>
      </w:r>
      <w:proofErr w:type="gramStart"/>
      <w:r w:rsidRPr="00920EED">
        <w:rPr>
          <w:rFonts w:eastAsia="Times New Roman"/>
        </w:rPr>
        <w:t>Journal of International Migration and Integration,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This paper examines the pattern and the impact of migration and remittances on household welfare in Vietnam using fixed-effects regressions and panel data from Vietnam Household Living Standard Surveys 2010 and 2012. Overall, the effect of migration as well as remittances on employment of remaining members of home households is small. People in households with migration and remittances tend to work less than people in other households. The effect of migration on household welfare happens mainly through remittances. If migrants do not send remittances to their home households, there are no effects of migration on welfare of home households. Remittances, especially international remittances, help receiving households increase per capita income and per capita expenditure and reduce poverty.</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6" w:name="m_8929123592588441684__Toc517770986"/>
      <w:r w:rsidRPr="00920EED">
        <w:rPr>
          <w:rFonts w:ascii="Calibri" w:eastAsia="Times New Roman" w:hAnsi="Calibri"/>
          <w:b/>
          <w:bCs/>
          <w:color w:val="800000"/>
          <w:sz w:val="22"/>
          <w:szCs w:val="22"/>
        </w:rPr>
        <w:t>Migrant Labor and State Power: Vietnamese Workers in Malaysia and Vietnam.</w:t>
      </w:r>
      <w:bookmarkEnd w:id="106"/>
    </w:p>
    <w:p w:rsidR="00920EED" w:rsidRPr="00920EED" w:rsidRDefault="00920EED" w:rsidP="00920EED">
      <w:pPr>
        <w:spacing w:before="100" w:beforeAutospacing="1"/>
        <w:rPr>
          <w:rFonts w:eastAsia="Times New Roman"/>
        </w:rPr>
      </w:pPr>
      <w:proofErr w:type="gramStart"/>
      <w:r w:rsidRPr="00920EED">
        <w:rPr>
          <w:rFonts w:eastAsia="Times New Roman"/>
        </w:rPr>
        <w:t xml:space="preserve">Angie </w:t>
      </w:r>
      <w:proofErr w:type="spellStart"/>
      <w:r w:rsidRPr="00920EED">
        <w:rPr>
          <w:rFonts w:eastAsia="Times New Roman"/>
        </w:rPr>
        <w:t>Ngọc</w:t>
      </w:r>
      <w:proofErr w:type="spellEnd"/>
      <w:r w:rsidRPr="00920EED">
        <w:rPr>
          <w:rFonts w:eastAsia="Times New Roman"/>
        </w:rPr>
        <w:t xml:space="preserve"> </w:t>
      </w:r>
      <w:proofErr w:type="spellStart"/>
      <w:r w:rsidRPr="00920EED">
        <w:rPr>
          <w:rFonts w:eastAsia="Times New Roman"/>
        </w:rPr>
        <w:t>Trần</w:t>
      </w:r>
      <w:proofErr w:type="spellEnd"/>
      <w:r w:rsidRPr="00920EED">
        <w:rPr>
          <w:rFonts w:eastAsia="Times New Roman"/>
        </w:rPr>
        <w:t xml:space="preserve"> and Vicki </w:t>
      </w:r>
      <w:proofErr w:type="spellStart"/>
      <w:r w:rsidRPr="00920EED">
        <w:rPr>
          <w:rFonts w:eastAsia="Times New Roman"/>
        </w:rPr>
        <w:t>Crinis</w:t>
      </w:r>
      <w:proofErr w:type="spellEnd"/>
      <w:r w:rsidRPr="00920EED">
        <w:rPr>
          <w:rFonts w:eastAsia="Times New Roman"/>
        </w:rPr>
        <w:t>.</w:t>
      </w:r>
      <w:proofErr w:type="gramEnd"/>
      <w:r w:rsidRPr="00920EED">
        <w:rPr>
          <w:rFonts w:eastAsia="Times New Roman"/>
        </w:rPr>
        <w:t xml:space="preserve"> Journal of Vietnamese Studies, 2018, volume 13, number 7.</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75" w:tgtFrame="_blank" w:history="1">
        <w:r w:rsidRPr="00920EED">
          <w:rPr>
            <w:rFonts w:eastAsia="Times New Roman"/>
            <w:color w:val="0000FF"/>
            <w:u w:val="single"/>
          </w:rPr>
          <w:t>https://digitalcommons.csumb.edu/cgi/viewcontent.cgi?article=1028&amp;context=sbgs_fac</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First paragraph: The demands by global labor markets for foreign migrant workers to do the jobs unwanted by local citizens play an important role in transnational labor migration. The Vietnamese state has responded to these global labor demands by sending workers to fill jobs overseas in order to address the unemployment and poverty issues at home. With an estimated .–. million Vietnamese citizens entering the labor market each year, the Vietnamese state has policies to promote global labor migration through  as a poverty-reduction strategy. </w:t>
      </w:r>
      <w:proofErr w:type="gramStart"/>
      <w:r w:rsidRPr="00920EED">
        <w:rPr>
          <w:rFonts w:eastAsia="Times New Roman"/>
        </w:rPr>
        <w:t>[Angie&amp;Crinis-2018.pdf].</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7" w:name="m_8929123592588441684__Toc517770987"/>
      <w:r w:rsidRPr="00920EED">
        <w:rPr>
          <w:rFonts w:ascii="Calibri" w:eastAsia="Times New Roman" w:hAnsi="Calibri"/>
          <w:b/>
          <w:bCs/>
          <w:color w:val="800000"/>
          <w:sz w:val="22"/>
          <w:szCs w:val="22"/>
        </w:rPr>
        <w:t>Inter-Agency Cooperation to Raise Awareness on Human Trafficking in Vietnam: Good Practices and Challenges.</w:t>
      </w:r>
      <w:bookmarkEnd w:id="107"/>
    </w:p>
    <w:p w:rsidR="00920EED" w:rsidRPr="00920EED" w:rsidRDefault="00920EED" w:rsidP="00920EED">
      <w:pPr>
        <w:spacing w:before="100" w:beforeAutospacing="1"/>
        <w:rPr>
          <w:rFonts w:eastAsia="Times New Roman"/>
        </w:rPr>
      </w:pPr>
      <w:r w:rsidRPr="00920EED">
        <w:rPr>
          <w:rFonts w:eastAsia="Times New Roman"/>
        </w:rPr>
        <w:t xml:space="preserve">Tien Hoang Le, Kerry Carrington, Thanh Hung Tran, Thanh </w:t>
      </w:r>
      <w:proofErr w:type="spellStart"/>
      <w:r w:rsidRPr="00920EED">
        <w:rPr>
          <w:rFonts w:eastAsia="Times New Roman"/>
        </w:rPr>
        <w:t>Phuc</w:t>
      </w:r>
      <w:proofErr w:type="spellEnd"/>
      <w:r w:rsidRPr="00920EED">
        <w:rPr>
          <w:rFonts w:eastAsia="Times New Roman"/>
        </w:rPr>
        <w:t xml:space="preserve"> Nguyen, </w:t>
      </w:r>
      <w:proofErr w:type="spellStart"/>
      <w:r w:rsidRPr="00920EED">
        <w:rPr>
          <w:rFonts w:eastAsia="Times New Roman"/>
        </w:rPr>
        <w:t>Trung</w:t>
      </w:r>
      <w:proofErr w:type="spellEnd"/>
      <w:r w:rsidRPr="00920EED">
        <w:rPr>
          <w:rFonts w:eastAsia="Times New Roman"/>
        </w:rPr>
        <w:t xml:space="preserve"> </w:t>
      </w:r>
      <w:proofErr w:type="spellStart"/>
      <w:r w:rsidRPr="00920EED">
        <w:rPr>
          <w:rFonts w:eastAsia="Times New Roman"/>
        </w:rPr>
        <w:t>Kien</w:t>
      </w:r>
      <w:proofErr w:type="spellEnd"/>
      <w:r w:rsidRPr="00920EED">
        <w:rPr>
          <w:rFonts w:eastAsia="Times New Roman"/>
        </w:rPr>
        <w:t xml:space="preserve"> Le and others. </w:t>
      </w:r>
      <w:proofErr w:type="gramStart"/>
      <w:r w:rsidRPr="00920EED">
        <w:rPr>
          <w:rFonts w:eastAsia="Times New Roman"/>
        </w:rPr>
        <w:t>Asian Journal of Criminology,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lastRenderedPageBreak/>
        <w:t xml:space="preserve">Abstract: Awareness-raising tactics are arguably the first priority in the prevention strategies in Vietnam at present. Awareness-raising campaigns are implemented through two kinds of communication methods: community-based activities and mass media. Although anti-trafficking activities in Vietnam have achieved some successful results, recent evidence suggests that a lack of clear progress in the areas of trafficking awareness-raising still remains. The quality and extent of collaboration between </w:t>
      </w:r>
      <w:proofErr w:type="spellStart"/>
      <w:r w:rsidRPr="00920EED">
        <w:rPr>
          <w:rFonts w:eastAsia="Times New Roman"/>
        </w:rPr>
        <w:t>authorised</w:t>
      </w:r>
      <w:proofErr w:type="spellEnd"/>
      <w:r w:rsidRPr="00920EED">
        <w:rPr>
          <w:rFonts w:eastAsia="Times New Roman"/>
        </w:rPr>
        <w:t xml:space="preserve"> agencies are key factors in anti-trafficking activities, including raising awareness on human trafficking. However, to date, there has been no systematic research on inter-agency cooperation in awareness-raising activities in Vietnam. This paper first reviews the nature of human trafficking and legal framework on raising trafficking awareness in Vietnam. The paper then presents successes and challenges of current inter-agency collaborative activities undertaken to implement the awareness-raising strategies.</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76"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108" w:name="m_8929123592588441684__Toc517770988"/>
      <w:r w:rsidRPr="00920EED">
        <w:rPr>
          <w:rFonts w:ascii="Arial" w:eastAsia="Times New Roman" w:hAnsi="Arial" w:cs="Arial"/>
          <w:b/>
          <w:bCs/>
          <w:color w:val="FFFFFF"/>
          <w:kern w:val="36"/>
          <w:sz w:val="48"/>
          <w:szCs w:val="48"/>
        </w:rPr>
        <w:t>TOURISM</w:t>
      </w:r>
      <w:bookmarkEnd w:id="108"/>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09" w:name="m_8929123592588441684__Toc517770989"/>
      <w:proofErr w:type="gramStart"/>
      <w:r w:rsidRPr="00920EED">
        <w:rPr>
          <w:rFonts w:ascii="Calibri" w:eastAsia="Times New Roman" w:hAnsi="Calibri"/>
          <w:b/>
          <w:bCs/>
          <w:color w:val="800000"/>
          <w:sz w:val="22"/>
          <w:szCs w:val="22"/>
        </w:rPr>
        <w:t>Assessing sustainable tourism in Vietnam: a hierarchical structure approach.</w:t>
      </w:r>
      <w:bookmarkEnd w:id="109"/>
      <w:proofErr w:type="gramEnd"/>
    </w:p>
    <w:p w:rsidR="00920EED" w:rsidRPr="00920EED" w:rsidRDefault="00920EED" w:rsidP="00920EED">
      <w:pPr>
        <w:spacing w:before="100" w:beforeAutospacing="1"/>
        <w:rPr>
          <w:rFonts w:eastAsia="Times New Roman"/>
        </w:rPr>
      </w:pPr>
      <w:r w:rsidRPr="00920EED">
        <w:rPr>
          <w:rFonts w:eastAsia="Times New Roman"/>
        </w:rPr>
        <w:t xml:space="preserve">Ming-Lang Tseng, </w:t>
      </w:r>
      <w:proofErr w:type="spellStart"/>
      <w:r w:rsidRPr="00920EED">
        <w:rPr>
          <w:rFonts w:eastAsia="Times New Roman"/>
        </w:rPr>
        <w:t>Kuo-Jui</w:t>
      </w:r>
      <w:proofErr w:type="spellEnd"/>
      <w:r w:rsidRPr="00920EED">
        <w:rPr>
          <w:rFonts w:eastAsia="Times New Roman"/>
        </w:rPr>
        <w:t xml:space="preserve"> Wu, Chia-</w:t>
      </w:r>
      <w:proofErr w:type="spellStart"/>
      <w:r w:rsidRPr="00920EED">
        <w:rPr>
          <w:rFonts w:eastAsia="Times New Roman"/>
        </w:rPr>
        <w:t>Hao</w:t>
      </w:r>
      <w:proofErr w:type="spellEnd"/>
      <w:r w:rsidRPr="00920EED">
        <w:rPr>
          <w:rFonts w:eastAsia="Times New Roman"/>
        </w:rPr>
        <w:t xml:space="preserve"> Lee, Ming K. Lim, Tat-</w:t>
      </w:r>
      <w:proofErr w:type="spellStart"/>
      <w:r w:rsidRPr="00920EED">
        <w:rPr>
          <w:rFonts w:eastAsia="Times New Roman"/>
        </w:rPr>
        <w:t>Dat</w:t>
      </w:r>
      <w:proofErr w:type="spellEnd"/>
      <w:r w:rsidRPr="00920EED">
        <w:rPr>
          <w:rFonts w:eastAsia="Times New Roman"/>
        </w:rPr>
        <w:t xml:space="preserve"> Bui and others. </w:t>
      </w:r>
      <w:proofErr w:type="gramStart"/>
      <w:r w:rsidRPr="00920EED">
        <w:rPr>
          <w:rFonts w:eastAsia="Times New Roman"/>
        </w:rPr>
        <w:t>Journal of Cleaner Production, 2018.</w:t>
      </w:r>
      <w:proofErr w:type="gramEnd"/>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Sustainable tourism has been receiving increasing attention from the academic and business sectors due to uncertainty, environmental pollution, and the delivery of uncreative tourism products and fragmented, temporary and inadequate services. However, due to the uncertainties, collaboration is a critical attribute in the tourism industry in terms of sustainability. Although many attributes have been addressed in the literature, a comprehensive measurement structure remains unexplored in this sector. This study attempts to evaluate the causal inter-relationships among the attributes, explore the hierarchical inter-relationships and identify the powers that drive dependence among the attributes to improve sustainable performance by employing a combined method of fuzzy set theory, a decision-making trial and evaluation and interpretive structural modeling. A set of four aspects—socio-cultures, economics, environments, and collaborations—that include 24 criteria are introduced from the literature and are based on experts’ opinions. The results obtained show that collaboration is the strongest causal attribute driving the others in sustainable tourism, revealing that community well-being, guest cultures, information sharing, transparency, and incentive alignment have exhibited the greatest levels of driving and dependence power in the structure of the industry. These attributes are the most effective at enhancing the industry’s sustainable performance. In addition, theoretical and managerial implications are discussed to enhance the value of our findings.</w:t>
      </w:r>
    </w:p>
    <w:p w:rsidR="00920EED" w:rsidRPr="00920EED" w:rsidRDefault="00920EED" w:rsidP="00920EED">
      <w:pPr>
        <w:spacing w:before="100" w:beforeAutospacing="1"/>
        <w:rPr>
          <w:rFonts w:eastAsia="Times New Roman"/>
        </w:rPr>
      </w:pPr>
      <w:r w:rsidRPr="00920EED">
        <w:rPr>
          <w:rFonts w:eastAsia="Times New Roman"/>
        </w:rPr>
        <w:lastRenderedPageBreak/>
        <w:t> </w:t>
      </w:r>
    </w:p>
    <w:p w:rsidR="00920EED" w:rsidRPr="00920EED" w:rsidRDefault="00920EED" w:rsidP="00920EED">
      <w:pPr>
        <w:shd w:val="clear" w:color="auto" w:fill="2F5496"/>
        <w:spacing w:after="100" w:afterAutospacing="1"/>
        <w:outlineLvl w:val="0"/>
        <w:rPr>
          <w:rFonts w:eastAsia="Times New Roman"/>
          <w:b/>
          <w:bCs/>
          <w:kern w:val="36"/>
          <w:sz w:val="48"/>
          <w:szCs w:val="48"/>
        </w:rPr>
      </w:pPr>
      <w:bookmarkStart w:id="110" w:name="m_8929123592588441684__Toc517770990"/>
      <w:r w:rsidRPr="00920EED">
        <w:rPr>
          <w:rFonts w:ascii="Arial" w:eastAsia="Times New Roman" w:hAnsi="Arial" w:cs="Arial"/>
          <w:b/>
          <w:bCs/>
          <w:color w:val="FFFFFF"/>
          <w:kern w:val="36"/>
          <w:sz w:val="48"/>
          <w:szCs w:val="48"/>
        </w:rPr>
        <w:t>WATER RESOURCES</w:t>
      </w:r>
      <w:bookmarkEnd w:id="110"/>
      <w:r w:rsidRPr="00920EED">
        <w:rPr>
          <w:rFonts w:ascii="Arial" w:eastAsia="Times New Roman" w:hAnsi="Arial" w:cs="Arial"/>
          <w:b/>
          <w:bCs/>
          <w:color w:val="FFFFFF"/>
          <w:kern w:val="36"/>
          <w:sz w:val="48"/>
          <w:szCs w:val="48"/>
        </w:rPr>
        <w:t xml:space="preserve">  </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11" w:name="m_8929123592588441684__Toc517770991"/>
      <w:r w:rsidRPr="00920EED">
        <w:rPr>
          <w:rFonts w:ascii="Calibri" w:eastAsia="Times New Roman" w:hAnsi="Calibri"/>
          <w:b/>
          <w:bCs/>
          <w:color w:val="800000"/>
          <w:sz w:val="22"/>
          <w:szCs w:val="22"/>
        </w:rPr>
        <w:t>Water allocation in trans-boundary river basin during droughts: A case study of Vu Gia Thu Bon basin, Vietnam.</w:t>
      </w:r>
      <w:bookmarkEnd w:id="111"/>
    </w:p>
    <w:p w:rsidR="00920EED" w:rsidRPr="00920EED" w:rsidRDefault="00920EED" w:rsidP="00920EED">
      <w:pPr>
        <w:spacing w:before="100" w:beforeAutospacing="1"/>
        <w:rPr>
          <w:rFonts w:eastAsia="Times New Roman"/>
        </w:rPr>
      </w:pPr>
      <w:r w:rsidRPr="00920EED">
        <w:rPr>
          <w:rFonts w:eastAsia="Times New Roman"/>
        </w:rPr>
        <w:t xml:space="preserve">Du Duong, Nguyen Hung Anh, Du Le Thuy Tien, </w:t>
      </w:r>
      <w:proofErr w:type="spellStart"/>
      <w:r w:rsidRPr="00920EED">
        <w:rPr>
          <w:rFonts w:eastAsia="Times New Roman"/>
        </w:rPr>
        <w:t>Joost</w:t>
      </w:r>
      <w:proofErr w:type="spellEnd"/>
      <w:r w:rsidRPr="00920EED">
        <w:rPr>
          <w:rFonts w:eastAsia="Times New Roman"/>
        </w:rPr>
        <w:t xml:space="preserve"> </w:t>
      </w:r>
      <w:proofErr w:type="spellStart"/>
      <w:r w:rsidRPr="00920EED">
        <w:rPr>
          <w:rFonts w:eastAsia="Times New Roman"/>
        </w:rPr>
        <w:t>Buurman</w:t>
      </w:r>
      <w:proofErr w:type="spellEnd"/>
      <w:r w:rsidRPr="00920EED">
        <w:rPr>
          <w:rFonts w:eastAsia="Times New Roman"/>
        </w:rPr>
        <w:t xml:space="preserve">, Bui </w:t>
      </w:r>
      <w:proofErr w:type="spellStart"/>
      <w:r w:rsidRPr="00920EED">
        <w:rPr>
          <w:rFonts w:eastAsia="Times New Roman"/>
        </w:rPr>
        <w:t>Thi</w:t>
      </w:r>
      <w:proofErr w:type="spellEnd"/>
      <w:r w:rsidRPr="00920EED">
        <w:rPr>
          <w:rFonts w:eastAsia="Times New Roman"/>
        </w:rPr>
        <w:t xml:space="preserve"> </w:t>
      </w:r>
      <w:proofErr w:type="spellStart"/>
      <w:r w:rsidRPr="00920EED">
        <w:rPr>
          <w:rFonts w:eastAsia="Times New Roman"/>
        </w:rPr>
        <w:t>Nuong</w:t>
      </w:r>
      <w:proofErr w:type="spellEnd"/>
      <w:r w:rsidRPr="00920EED">
        <w:rPr>
          <w:rFonts w:eastAsia="Times New Roman"/>
        </w:rPr>
        <w:t xml:space="preserve"> and others., 2018.</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77" w:tgtFrame="_blank" w:history="1">
        <w:r w:rsidRPr="00920EED">
          <w:rPr>
            <w:rFonts w:eastAsia="Times New Roman"/>
            <w:color w:val="0000FF"/>
            <w:u w:val="single"/>
          </w:rPr>
          <w:t>https://www.researchgate.net/profile/Tien_Du/publication/325229389_Water_allocation_in_trans-boundary_river_basin_during_droughts_A_case_study_of_Vu_Gia_Thu_Bon_basin_Vietnam/links/5aff398f0f7e9be94bd7cf8d/Water-allocation-in-trans-boundary-river-basin-during-droughts-A-case-study-of-Vu-Gia-Thu-Bon-basin-Vietnam.pdf</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Water is essential for all aspects of life. Its finite availability requires an efficient and equal water allocation for different uses, particularly when there is a growing competition from increasing population and unprecedented climate change impacts. During drought periods when water supply is unable to meet the business-as-usual demand, an equitable water allocation priority order is essential to ensure that priority needs of society are met. This study proposes a basin water allocation framework (BWAF) based on the Analytical Hierarchy Process (AHP) and Decision Analysis Module for Excel (DAME) to provide an evidence-based toolset, supporting decision-making processes in determining how to optimally allocate water among different water users. The framework allows the users to customize the scenarios, criteria and variants that produce fair priority order results in accordance to the identified objectives. The framework is examined in a transboundary Vu Gia Thu Bon River basin, Vietnam where two provinces </w:t>
      </w:r>
      <w:proofErr w:type="spellStart"/>
      <w:r w:rsidRPr="00920EED">
        <w:rPr>
          <w:rFonts w:eastAsia="Times New Roman"/>
        </w:rPr>
        <w:t>QuangNam</w:t>
      </w:r>
      <w:proofErr w:type="spellEnd"/>
      <w:r w:rsidRPr="00920EED">
        <w:rPr>
          <w:rFonts w:eastAsia="Times New Roman"/>
        </w:rPr>
        <w:t xml:space="preserve"> and </w:t>
      </w:r>
      <w:proofErr w:type="spellStart"/>
      <w:r w:rsidRPr="00920EED">
        <w:rPr>
          <w:rFonts w:eastAsia="Times New Roman"/>
        </w:rPr>
        <w:t>DaNang</w:t>
      </w:r>
      <w:proofErr w:type="spellEnd"/>
      <w:r w:rsidRPr="00920EED">
        <w:rPr>
          <w:rFonts w:eastAsia="Times New Roman"/>
        </w:rPr>
        <w:t xml:space="preserve"> share the same river basin. Considering only surface water resources and evaluating the economic efficiency of four different sectors – cultivation, animal husbandry, industry and aquaculture, the framework provides different priority orders for each province and the entire basin in water shortage months. Findings can not only further contribute to the literature on drought risk management frameworks but also provide a useful and easy-to-use toolset for decision makers to respond and adapt to droughts in practice.</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               </w:t>
      </w:r>
      <w:hyperlink r:id="rId78" w:anchor="m_8929123592588441684__top" w:history="1">
        <w:hyperlink w:anchor="_top" w:history="1">
          <w:r w:rsidRPr="00920EED">
            <w:rPr>
              <w:rFonts w:eastAsia="Times New Roman"/>
              <w:color w:val="0000FF"/>
              <w:u w:val="single"/>
            </w:rPr>
            <w:t>Back to top</w:t>
          </w:r>
        </w:hyperlink>
      </w:hyperlink>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12" w:name="m_8929123592588441684__Toc517770992"/>
      <w:proofErr w:type="gramStart"/>
      <w:r w:rsidRPr="00920EED">
        <w:rPr>
          <w:rFonts w:ascii="Calibri" w:eastAsia="Times New Roman" w:hAnsi="Calibri"/>
          <w:b/>
          <w:bCs/>
          <w:color w:val="800000"/>
          <w:sz w:val="22"/>
          <w:szCs w:val="22"/>
        </w:rPr>
        <w:t>Water conflict on the Mekong River.</w:t>
      </w:r>
      <w:bookmarkEnd w:id="112"/>
      <w:proofErr w:type="gramEnd"/>
    </w:p>
    <w:p w:rsidR="00920EED" w:rsidRPr="00920EED" w:rsidRDefault="00920EED" w:rsidP="00920EED">
      <w:pPr>
        <w:spacing w:before="100" w:beforeAutospacing="1"/>
        <w:rPr>
          <w:rFonts w:eastAsia="Times New Roman"/>
        </w:rPr>
      </w:pPr>
      <w:r w:rsidRPr="00920EED">
        <w:rPr>
          <w:rFonts w:eastAsia="Times New Roman"/>
        </w:rPr>
        <w:lastRenderedPageBreak/>
        <w:t xml:space="preserve">Nadia </w:t>
      </w:r>
      <w:proofErr w:type="spellStart"/>
      <w:r w:rsidRPr="00920EED">
        <w:rPr>
          <w:rFonts w:eastAsia="Times New Roman"/>
        </w:rPr>
        <w:t>Dhia</w:t>
      </w:r>
      <w:proofErr w:type="spellEnd"/>
      <w:r w:rsidRPr="00920EED">
        <w:rPr>
          <w:rFonts w:eastAsia="Times New Roman"/>
        </w:rPr>
        <w:t xml:space="preserve"> </w:t>
      </w:r>
      <w:proofErr w:type="spellStart"/>
      <w:r w:rsidRPr="00920EED">
        <w:rPr>
          <w:rFonts w:eastAsia="Times New Roman"/>
        </w:rPr>
        <w:t>Shkara</w:t>
      </w:r>
      <w:proofErr w:type="spellEnd"/>
      <w:r w:rsidRPr="00920EED">
        <w:rPr>
          <w:rFonts w:eastAsia="Times New Roman"/>
        </w:rPr>
        <w:t>. International Journal of Contemporary Research and Review, 2018, volume 9, number 6.</w:t>
      </w:r>
    </w:p>
    <w:p w:rsidR="00920EED" w:rsidRPr="00920EED" w:rsidRDefault="00920EED" w:rsidP="00920EED">
      <w:pPr>
        <w:spacing w:before="100" w:beforeAutospacing="1"/>
        <w:rPr>
          <w:rFonts w:eastAsia="Times New Roman"/>
        </w:rPr>
      </w:pPr>
      <w:r w:rsidRPr="00920EED">
        <w:rPr>
          <w:rFonts w:eastAsia="Times New Roman"/>
        </w:rPr>
        <w:t xml:space="preserve">Free full text </w:t>
      </w:r>
      <w:hyperlink r:id="rId79" w:tgtFrame="_blank" w:history="1">
        <w:r w:rsidRPr="00920EED">
          <w:rPr>
            <w:rFonts w:eastAsia="Times New Roman"/>
            <w:color w:val="0000FF"/>
            <w:u w:val="single"/>
          </w:rPr>
          <w:t>https://doi.org/https://doi.org/10.15520/ijcrr/2018/9/06/515</w:t>
        </w:r>
      </w:hyperlink>
      <w:r w:rsidRPr="00920EED">
        <w:rPr>
          <w:rFonts w:eastAsia="Times New Roman"/>
        </w:rPr>
        <w: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Abstract: The study deals with the suffering of the Mekong River, which is of great economic value and one of the most important rivers in the world because it is the main source of food, water and economic opportunities for more than sixty million people living on its banks. It is also home to many endangered animals, plants and fish, (Xinhua) - Mekong has caused disturbing changes caused by deadly fishing, deforestation and construction of huge hydroelectric dams, and many observers say the situation is out of control and could lead to increased civil unrest and protests in states such as Myanmar, Cambodia, Thailand, Vietnam and Tibet as a result of this devastating development.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outlineLvl w:val="1"/>
        <w:rPr>
          <w:rFonts w:eastAsia="Times New Roman"/>
          <w:b/>
          <w:bCs/>
          <w:sz w:val="36"/>
          <w:szCs w:val="36"/>
        </w:rPr>
      </w:pPr>
      <w:bookmarkStart w:id="113" w:name="m_8929123592588441684__Toc517770993"/>
      <w:proofErr w:type="gramStart"/>
      <w:r w:rsidRPr="00920EED">
        <w:rPr>
          <w:rFonts w:ascii="Calibri" w:eastAsia="Times New Roman" w:hAnsi="Calibri"/>
          <w:b/>
          <w:bCs/>
          <w:color w:val="800000"/>
          <w:sz w:val="22"/>
          <w:szCs w:val="22"/>
        </w:rPr>
        <w:t>Water Use Efficiency and Influencing Factors in the Mekong River Basin Region Based on Grey Relational Analysis.</w:t>
      </w:r>
      <w:bookmarkEnd w:id="113"/>
      <w:proofErr w:type="gramEnd"/>
    </w:p>
    <w:p w:rsidR="00920EED" w:rsidRPr="00920EED" w:rsidRDefault="00920EED" w:rsidP="00920EED">
      <w:pPr>
        <w:spacing w:before="100" w:beforeAutospacing="1"/>
        <w:rPr>
          <w:rFonts w:eastAsia="Times New Roman"/>
        </w:rPr>
      </w:pPr>
      <w:proofErr w:type="spellStart"/>
      <w:proofErr w:type="gramStart"/>
      <w:r w:rsidRPr="00920EED">
        <w:rPr>
          <w:rFonts w:eastAsia="Times New Roman"/>
        </w:rPr>
        <w:t>Chunyan</w:t>
      </w:r>
      <w:proofErr w:type="spellEnd"/>
      <w:r w:rsidRPr="00920EED">
        <w:rPr>
          <w:rFonts w:eastAsia="Times New Roman"/>
        </w:rPr>
        <w:t xml:space="preserve"> </w:t>
      </w:r>
      <w:proofErr w:type="spellStart"/>
      <w:r w:rsidRPr="00920EED">
        <w:rPr>
          <w:rFonts w:eastAsia="Times New Roman"/>
        </w:rPr>
        <w:t>Xie</w:t>
      </w:r>
      <w:proofErr w:type="spellEnd"/>
      <w:r w:rsidRPr="00920EED">
        <w:rPr>
          <w:rFonts w:eastAsia="Times New Roman"/>
        </w:rPr>
        <w:t xml:space="preserve">, </w:t>
      </w:r>
      <w:proofErr w:type="spellStart"/>
      <w:r w:rsidRPr="00920EED">
        <w:rPr>
          <w:rFonts w:eastAsia="Times New Roman"/>
        </w:rPr>
        <w:t>Jingchun</w:t>
      </w:r>
      <w:proofErr w:type="spellEnd"/>
      <w:r w:rsidRPr="00920EED">
        <w:rPr>
          <w:rFonts w:eastAsia="Times New Roman"/>
        </w:rPr>
        <w:t xml:space="preserve"> Feng, </w:t>
      </w:r>
      <w:proofErr w:type="spellStart"/>
      <w:r w:rsidRPr="00920EED">
        <w:rPr>
          <w:rFonts w:eastAsia="Times New Roman"/>
        </w:rPr>
        <w:t>Ke</w:t>
      </w:r>
      <w:proofErr w:type="spellEnd"/>
      <w:r w:rsidRPr="00920EED">
        <w:rPr>
          <w:rFonts w:eastAsia="Times New Roman"/>
        </w:rPr>
        <w:t xml:space="preserve"> Zhang, </w:t>
      </w:r>
      <w:proofErr w:type="spellStart"/>
      <w:r w:rsidRPr="00920EED">
        <w:rPr>
          <w:rFonts w:eastAsia="Times New Roman"/>
        </w:rPr>
        <w:t>Haiwei</w:t>
      </w:r>
      <w:proofErr w:type="spellEnd"/>
      <w:r w:rsidRPr="00920EED">
        <w:rPr>
          <w:rFonts w:eastAsia="Times New Roman"/>
        </w:rPr>
        <w:t xml:space="preserve"> Zhou and Song </w:t>
      </w:r>
      <w:proofErr w:type="spellStart"/>
      <w:r w:rsidRPr="00920EED">
        <w:rPr>
          <w:rFonts w:eastAsia="Times New Roman"/>
        </w:rPr>
        <w:t>Xue</w:t>
      </w:r>
      <w:proofErr w:type="spellEnd"/>
      <w:r w:rsidRPr="00920EED">
        <w:rPr>
          <w:rFonts w:eastAsia="Times New Roman"/>
        </w:rPr>
        <w:t>.</w:t>
      </w:r>
      <w:proofErr w:type="gramEnd"/>
      <w:r w:rsidRPr="00920EED">
        <w:rPr>
          <w:rFonts w:eastAsia="Times New Roman"/>
        </w:rPr>
        <w:t xml:space="preserve"> Journal of Grey System, 2018, volume 30, number 2.</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rPr>
        <w:t xml:space="preserve">Abstract: Water is one of the most important resources. As the most important transboundary river in Asia, the Mekong </w:t>
      </w:r>
      <w:proofErr w:type="gramStart"/>
      <w:r w:rsidRPr="00920EED">
        <w:rPr>
          <w:rFonts w:eastAsia="Times New Roman"/>
        </w:rPr>
        <w:t>River,</w:t>
      </w:r>
      <w:proofErr w:type="gramEnd"/>
      <w:r w:rsidRPr="00920EED">
        <w:rPr>
          <w:rFonts w:eastAsia="Times New Roman"/>
        </w:rPr>
        <w:t xml:space="preserve"> plays a significant role in the development of aquatic ecosystems in the Belt and Road Initiative. The water utilization status of the Mekong River Basin Region and the Mekong River transboundary distribution and development are examined. A non-radial direction distance function is used to analyze the water use efficiency of the Mekong River Basin Region from two perspectives: total-factor and water-factor. The influencing factors of water use efficiency are discussed in terms of grey relational analysis. The results reveal that water use efficiency in Qinghai, Yunnan, Thailand and Cambodia is at a relatively optimal level, but in Tibet, Laos, Myanmar and Vietnam it is relatively low. Economic development level, technological progress, industrial structure, trade and foreign investment all influence water use efficiency; the level of economic development has the greatest effect.</w:t>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bookmarkStart w:id="114" w:name="m_8929123592588441684__Hlk511750469"/>
      <w:r w:rsidRPr="00920EED">
        <w:rPr>
          <w:rFonts w:eastAsia="Times New Roman"/>
        </w:rPr>
        <w:t xml:space="preserve">               </w:t>
      </w:r>
      <w:bookmarkEnd w:id="114"/>
      <w:r w:rsidRPr="00920EED">
        <w:rPr>
          <w:rFonts w:eastAsia="Times New Roman"/>
        </w:rPr>
        <w:fldChar w:fldCharType="begin"/>
      </w:r>
      <w:r w:rsidRPr="00920EED">
        <w:rPr>
          <w:rFonts w:eastAsia="Times New Roman"/>
        </w:rPr>
        <w:instrText xml:space="preserve"> HYPERLINK "https://mail.google.com/mail/u/0/?ui=2&amp;ik=98e23e7e7e&amp;view=lg&amp;msg=1643a1a02853782b" \l "m_8929123592588441684__top" </w:instrText>
      </w:r>
      <w:r w:rsidRPr="00920EED">
        <w:rPr>
          <w:rFonts w:eastAsia="Times New Roman"/>
        </w:rPr>
        <w:fldChar w:fldCharType="separate"/>
      </w:r>
      <w:hyperlink w:anchor="_top" w:history="1">
        <w:r w:rsidRPr="00920EED">
          <w:rPr>
            <w:rFonts w:eastAsia="Times New Roman"/>
            <w:color w:val="0000FF"/>
            <w:u w:val="single"/>
          </w:rPr>
          <w:t>Back to top</w:t>
        </w:r>
      </w:hyperlink>
      <w:r w:rsidRPr="00920EED">
        <w:rPr>
          <w:rFonts w:eastAsia="Times New Roman"/>
        </w:rPr>
        <w:fldChar w:fldCharType="end"/>
      </w:r>
    </w:p>
    <w:p w:rsidR="00920EED" w:rsidRPr="00920EED" w:rsidRDefault="00920EED" w:rsidP="00920EED">
      <w:pPr>
        <w:spacing w:before="100" w:beforeAutospacing="1"/>
        <w:rPr>
          <w:rFonts w:eastAsia="Times New Roman"/>
        </w:rPr>
      </w:pPr>
      <w:r w:rsidRPr="00920EED">
        <w:rPr>
          <w:rFonts w:eastAsia="Times New Roman"/>
        </w:rPr>
        <w:t> </w:t>
      </w:r>
    </w:p>
    <w:p w:rsidR="00920EED" w:rsidRPr="00920EED" w:rsidRDefault="00920EED" w:rsidP="00920EED">
      <w:pPr>
        <w:spacing w:before="100" w:beforeAutospacing="1" w:after="100" w:afterAutospacing="1"/>
        <w:rPr>
          <w:rFonts w:eastAsia="Times New Roman"/>
        </w:rPr>
      </w:pPr>
      <w:r w:rsidRPr="00920EED">
        <w:rPr>
          <w:rFonts w:eastAsia="Times New Roman"/>
        </w:rPr>
        <w:t> </w:t>
      </w:r>
    </w:p>
    <w:p w:rsidR="00920EED" w:rsidRPr="00920EED" w:rsidRDefault="00920EED" w:rsidP="00920EED">
      <w:pPr>
        <w:spacing w:before="100" w:beforeAutospacing="1"/>
        <w:rPr>
          <w:rFonts w:eastAsia="Times New Roman"/>
        </w:rPr>
      </w:pPr>
      <w:r w:rsidRPr="00920EED">
        <w:rPr>
          <w:rFonts w:eastAsia="Times New Roman"/>
          <w:color w:val="1F3864"/>
        </w:rPr>
        <w:t> </w:t>
      </w:r>
    </w:p>
    <w:p w:rsidR="00920EED" w:rsidRPr="00920EED" w:rsidRDefault="00920EED" w:rsidP="00920EED">
      <w:pPr>
        <w:spacing w:before="100" w:beforeAutospacing="1"/>
        <w:rPr>
          <w:rFonts w:eastAsia="Times New Roman"/>
        </w:rPr>
      </w:pPr>
      <w:r w:rsidRPr="00920EED">
        <w:rPr>
          <w:rFonts w:eastAsia="Times New Roman"/>
          <w:color w:val="1F3864"/>
        </w:rPr>
        <w:lastRenderedPageBreak/>
        <w:t> </w:t>
      </w:r>
    </w:p>
    <w:p w:rsidR="00920EED" w:rsidRPr="00920EED" w:rsidRDefault="00920EED" w:rsidP="00920EED">
      <w:pPr>
        <w:spacing w:before="100" w:beforeAutospacing="1"/>
        <w:rPr>
          <w:rFonts w:eastAsia="Times New Roman"/>
        </w:rPr>
      </w:pPr>
      <w:r w:rsidRPr="00920EED">
        <w:rPr>
          <w:rFonts w:eastAsia="Times New Roman"/>
          <w:color w:val="1F3864"/>
        </w:rPr>
        <w:t> </w:t>
      </w:r>
    </w:p>
    <w:p w:rsidR="00920EED" w:rsidRPr="00920EED" w:rsidRDefault="00920EED" w:rsidP="00920EED">
      <w:pPr>
        <w:spacing w:before="100" w:beforeAutospacing="1"/>
        <w:rPr>
          <w:rFonts w:eastAsia="Times New Roman"/>
        </w:rPr>
      </w:pPr>
      <w:r w:rsidRPr="00920EED">
        <w:rPr>
          <w:rFonts w:eastAsia="Times New Roman"/>
          <w:color w:val="1F3864"/>
        </w:rPr>
        <w:t>***************************</w:t>
      </w:r>
    </w:p>
    <w:p w:rsidR="00920EED" w:rsidRPr="00920EED" w:rsidRDefault="00920EED" w:rsidP="00920EED">
      <w:pPr>
        <w:spacing w:before="100" w:beforeAutospacing="1"/>
        <w:rPr>
          <w:rFonts w:eastAsia="Times New Roman"/>
        </w:rPr>
      </w:pPr>
      <w:proofErr w:type="spellStart"/>
      <w:r w:rsidRPr="00920EED">
        <w:rPr>
          <w:rFonts w:eastAsia="Times New Roman"/>
          <w:color w:val="1F3864"/>
        </w:rPr>
        <w:t>Vũ</w:t>
      </w:r>
      <w:proofErr w:type="spellEnd"/>
      <w:r w:rsidRPr="00920EED">
        <w:rPr>
          <w:rFonts w:eastAsia="Times New Roman"/>
          <w:color w:val="1F3864"/>
        </w:rPr>
        <w:t xml:space="preserve"> </w:t>
      </w:r>
      <w:proofErr w:type="spellStart"/>
      <w:r w:rsidRPr="00920EED">
        <w:rPr>
          <w:rFonts w:eastAsia="Times New Roman"/>
          <w:color w:val="1F3864"/>
        </w:rPr>
        <w:t>Thị</w:t>
      </w:r>
      <w:proofErr w:type="spellEnd"/>
      <w:r w:rsidRPr="00920EED">
        <w:rPr>
          <w:rFonts w:eastAsia="Times New Roman"/>
          <w:color w:val="1F3864"/>
        </w:rPr>
        <w:t xml:space="preserve"> </w:t>
      </w:r>
      <w:proofErr w:type="spellStart"/>
      <w:r w:rsidRPr="00920EED">
        <w:rPr>
          <w:rFonts w:eastAsia="Times New Roman"/>
          <w:color w:val="1F3864"/>
        </w:rPr>
        <w:t>Nha</w:t>
      </w:r>
      <w:proofErr w:type="spellEnd"/>
    </w:p>
    <w:p w:rsidR="00920EED" w:rsidRPr="00920EED" w:rsidRDefault="00920EED" w:rsidP="00920EED">
      <w:pPr>
        <w:spacing w:before="100" w:beforeAutospacing="1"/>
        <w:rPr>
          <w:rFonts w:eastAsia="Times New Roman"/>
        </w:rPr>
      </w:pPr>
      <w:r w:rsidRPr="00920EED">
        <w:rPr>
          <w:rFonts w:eastAsia="Times New Roman"/>
          <w:color w:val="1F3864"/>
        </w:rPr>
        <w:t>Librarian</w:t>
      </w:r>
    </w:p>
    <w:p w:rsidR="00920EED" w:rsidRPr="00920EED" w:rsidRDefault="00920EED" w:rsidP="00920EED">
      <w:pPr>
        <w:spacing w:before="100" w:beforeAutospacing="1"/>
        <w:rPr>
          <w:rFonts w:eastAsia="Times New Roman"/>
        </w:rPr>
      </w:pPr>
      <w:r w:rsidRPr="00920EED">
        <w:rPr>
          <w:rFonts w:eastAsia="Times New Roman"/>
          <w:color w:val="1F3864"/>
        </w:rPr>
        <w:t>World Bank Group</w:t>
      </w:r>
    </w:p>
    <w:p w:rsidR="00920EED" w:rsidRPr="00920EED" w:rsidRDefault="00920EED" w:rsidP="00920EED">
      <w:pPr>
        <w:spacing w:before="100" w:beforeAutospacing="1"/>
        <w:rPr>
          <w:rFonts w:eastAsia="Times New Roman"/>
        </w:rPr>
      </w:pPr>
      <w:r w:rsidRPr="00920EED">
        <w:rPr>
          <w:rFonts w:eastAsia="Times New Roman"/>
          <w:color w:val="1F3864"/>
        </w:rPr>
        <w:t>63 Ly Thai To, Hanoi, Vietnam</w:t>
      </w:r>
    </w:p>
    <w:p w:rsidR="00920EED" w:rsidRPr="00920EED" w:rsidRDefault="00920EED" w:rsidP="00920EED">
      <w:pPr>
        <w:spacing w:before="100" w:beforeAutospacing="1"/>
        <w:rPr>
          <w:rFonts w:eastAsia="Times New Roman"/>
        </w:rPr>
      </w:pPr>
      <w:r w:rsidRPr="00920EED">
        <w:rPr>
          <w:rFonts w:eastAsia="Times New Roman"/>
          <w:color w:val="1F3864"/>
        </w:rPr>
        <w:t>Tel.: +84-4-3934 6845</w:t>
      </w:r>
    </w:p>
    <w:p w:rsidR="00920EED" w:rsidRPr="00920EED" w:rsidRDefault="00920EED" w:rsidP="00920EED">
      <w:pPr>
        <w:spacing w:before="100" w:beforeAutospacing="1"/>
        <w:rPr>
          <w:rFonts w:eastAsia="Times New Roman"/>
        </w:rPr>
      </w:pPr>
      <w:r w:rsidRPr="00920EED">
        <w:rPr>
          <w:rFonts w:eastAsia="Times New Roman"/>
          <w:color w:val="1F3864"/>
        </w:rPr>
        <w:t xml:space="preserve">Email: </w:t>
      </w:r>
      <w:hyperlink r:id="rId80" w:tgtFrame="_blank" w:history="1">
        <w:r w:rsidRPr="00920EED">
          <w:rPr>
            <w:rFonts w:eastAsia="Times New Roman"/>
            <w:color w:val="1F3864"/>
            <w:u w:val="single"/>
          </w:rPr>
          <w:t>nvu2@worldbankgroup.org</w:t>
        </w:r>
      </w:hyperlink>
    </w:p>
    <w:p w:rsidR="00920EED" w:rsidRPr="00920EED" w:rsidRDefault="00920EED" w:rsidP="00920EED">
      <w:pPr>
        <w:spacing w:before="100" w:beforeAutospacing="1"/>
        <w:rPr>
          <w:rFonts w:eastAsia="Times New Roman"/>
        </w:rPr>
      </w:pPr>
      <w:r w:rsidRPr="00920EED">
        <w:rPr>
          <w:rFonts w:eastAsia="Times New Roman"/>
          <w:color w:val="1F3864"/>
        </w:rPr>
        <w:t xml:space="preserve">World Bank Vietnam web site </w:t>
      </w:r>
      <w:hyperlink r:id="rId81" w:tgtFrame="_blank" w:history="1">
        <w:r w:rsidRPr="00920EED">
          <w:rPr>
            <w:rFonts w:eastAsia="Times New Roman"/>
            <w:color w:val="1F3864"/>
            <w:u w:val="single"/>
          </w:rPr>
          <w:t>http://www.worldbank.org.vn</w:t>
        </w:r>
      </w:hyperlink>
    </w:p>
    <w:p w:rsidR="00920EED" w:rsidRPr="00920EED" w:rsidRDefault="00920EED" w:rsidP="00920EED">
      <w:pPr>
        <w:spacing w:before="100" w:beforeAutospacing="1"/>
        <w:rPr>
          <w:rFonts w:eastAsia="Times New Roman"/>
        </w:rPr>
      </w:pPr>
      <w:r w:rsidRPr="00920EED">
        <w:rPr>
          <w:rFonts w:eastAsia="Times New Roman"/>
          <w:color w:val="1F3864"/>
        </w:rPr>
        <w:t xml:space="preserve">WB’s free documents and reports </w:t>
      </w:r>
      <w:hyperlink r:id="rId82" w:tgtFrame="_blank" w:history="1">
        <w:r w:rsidRPr="00920EED">
          <w:rPr>
            <w:rFonts w:eastAsia="Times New Roman"/>
            <w:color w:val="1F3864"/>
            <w:u w:val="single"/>
          </w:rPr>
          <w:t>http://www.worldbank.org/documents</w:t>
        </w:r>
      </w:hyperlink>
      <w:r w:rsidRPr="00920EED">
        <w:rPr>
          <w:rFonts w:eastAsia="Times New Roman"/>
          <w:color w:val="1F3864"/>
        </w:rPr>
        <w:t xml:space="preserve"> </w:t>
      </w:r>
    </w:p>
    <w:p w:rsidR="00920EED" w:rsidRPr="00920EED" w:rsidRDefault="00920EED" w:rsidP="00920EED">
      <w:pPr>
        <w:spacing w:before="100" w:beforeAutospacing="1"/>
        <w:rPr>
          <w:rFonts w:eastAsia="Times New Roman"/>
        </w:rPr>
      </w:pPr>
      <w:r w:rsidRPr="00920EED">
        <w:rPr>
          <w:rFonts w:eastAsia="Times New Roman"/>
          <w:color w:val="1F3864"/>
        </w:rPr>
        <w:t xml:space="preserve">WB’s free publications &amp; research </w:t>
      </w:r>
      <w:hyperlink r:id="rId83" w:tgtFrame="_blank" w:history="1">
        <w:r w:rsidRPr="00920EED">
          <w:rPr>
            <w:rFonts w:eastAsia="Times New Roman"/>
            <w:color w:val="1F3864"/>
            <w:u w:val="single"/>
          </w:rPr>
          <w:t>http://openknowledge.worldbank.org</w:t>
        </w:r>
      </w:hyperlink>
    </w:p>
    <w:p w:rsidR="00920EED" w:rsidRPr="00920EED" w:rsidRDefault="00920EED" w:rsidP="00920EED">
      <w:pPr>
        <w:spacing w:before="100" w:beforeAutospacing="1"/>
        <w:rPr>
          <w:rFonts w:eastAsia="Times New Roman"/>
        </w:rPr>
      </w:pPr>
      <w:r w:rsidRPr="00920EED">
        <w:rPr>
          <w:rFonts w:eastAsia="Times New Roman"/>
          <w:color w:val="1F3864"/>
        </w:rPr>
        <w:t xml:space="preserve">WB’s free data &amp; statistics </w:t>
      </w:r>
      <w:hyperlink r:id="rId84" w:tgtFrame="_blank" w:history="1">
        <w:r w:rsidRPr="00920EED">
          <w:rPr>
            <w:rFonts w:eastAsia="Times New Roman"/>
            <w:color w:val="1F3864"/>
            <w:u w:val="single"/>
          </w:rPr>
          <w:t>http://data.worldbank.org</w:t>
        </w:r>
      </w:hyperlink>
    </w:p>
    <w:p w:rsidR="00920EED" w:rsidRPr="00920EED" w:rsidRDefault="00920EED" w:rsidP="00920EED">
      <w:pPr>
        <w:spacing w:before="100" w:beforeAutospacing="1" w:after="100" w:afterAutospacing="1"/>
        <w:rPr>
          <w:rFonts w:eastAsia="Times New Roman"/>
        </w:rPr>
      </w:pPr>
      <w:r w:rsidRPr="00920EED">
        <w:rPr>
          <w:rFonts w:eastAsia="Times New Roman"/>
        </w:rPr>
        <w:t> </w:t>
      </w:r>
    </w:p>
    <w:tbl>
      <w:tblPr>
        <w:tblW w:w="10215" w:type="dxa"/>
        <w:tblCellMar>
          <w:left w:w="0" w:type="dxa"/>
          <w:right w:w="0" w:type="dxa"/>
        </w:tblCellMar>
        <w:tblLook w:val="04A0" w:firstRow="1" w:lastRow="0" w:firstColumn="1" w:lastColumn="0" w:noHBand="0" w:noVBand="1"/>
      </w:tblPr>
      <w:tblGrid>
        <w:gridCol w:w="10215"/>
      </w:tblGrid>
      <w:tr w:rsidR="00920EED" w:rsidRPr="00920EED" w:rsidTr="00920EED">
        <w:trPr>
          <w:trHeight w:val="192"/>
        </w:trPr>
        <w:tc>
          <w:tcPr>
            <w:tcW w:w="0" w:type="auto"/>
            <w:vAlign w:val="center"/>
            <w:hideMark/>
          </w:tcPr>
          <w:p w:rsidR="00920EED" w:rsidRPr="00920EED" w:rsidRDefault="00920EED" w:rsidP="00920EED">
            <w:pPr>
              <w:spacing w:before="100" w:beforeAutospacing="1" w:line="192" w:lineRule="atLeast"/>
              <w:rPr>
                <w:rFonts w:eastAsia="Times New Roman"/>
              </w:rPr>
            </w:pPr>
            <w:r w:rsidRPr="00920EED">
              <w:rPr>
                <w:rFonts w:ascii="Arial" w:eastAsia="Times New Roman" w:hAnsi="Arial" w:cs="Arial"/>
                <w:b/>
                <w:bCs/>
                <w:color w:val="000000"/>
                <w:sz w:val="18"/>
                <w:szCs w:val="18"/>
              </w:rPr>
              <w:t> </w:t>
            </w:r>
          </w:p>
        </w:tc>
      </w:tr>
    </w:tbl>
    <w:p w:rsidR="00973BCC" w:rsidRDefault="00973BCC"/>
    <w:sectPr w:rsidR="00973BCC">
      <w:footerReference w:type="default" r:id="rId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087" w:rsidRDefault="00BC3087" w:rsidP="003071EF">
      <w:r>
        <w:separator/>
      </w:r>
    </w:p>
  </w:endnote>
  <w:endnote w:type="continuationSeparator" w:id="0">
    <w:p w:rsidR="00BC3087" w:rsidRDefault="00BC3087" w:rsidP="00307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Math">
    <w:panose1 w:val="02040503050406030204"/>
    <w:charset w:val="00"/>
    <w:family w:val="roman"/>
    <w:pitch w:val="variable"/>
    <w:sig w:usb0="A00002EF" w:usb1="420020EB" w:usb2="00000000" w:usb3="00000000" w:csb0="0000009F" w:csb1="00000000"/>
  </w:font>
  <w:font w:name="Arial">
    <w:panose1 w:val="020B0604020202020204"/>
    <w:charset w:val="00"/>
    <w:family w:val="swiss"/>
    <w:pitch w:val="variable"/>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8615994"/>
      <w:docPartObj>
        <w:docPartGallery w:val="Page Numbers (Bottom of Page)"/>
        <w:docPartUnique/>
      </w:docPartObj>
    </w:sdtPr>
    <w:sdtEndPr>
      <w:rPr>
        <w:noProof/>
      </w:rPr>
    </w:sdtEndPr>
    <w:sdtContent>
      <w:p w:rsidR="003071EF" w:rsidRDefault="003071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3071EF" w:rsidRDefault="003071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087" w:rsidRDefault="00BC3087" w:rsidP="003071EF">
      <w:r>
        <w:separator/>
      </w:r>
    </w:p>
  </w:footnote>
  <w:footnote w:type="continuationSeparator" w:id="0">
    <w:p w:rsidR="00BC3087" w:rsidRDefault="00BC3087" w:rsidP="003071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23F40"/>
    <w:multiLevelType w:val="multilevel"/>
    <w:tmpl w:val="84BEE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B5283B"/>
    <w:multiLevelType w:val="multilevel"/>
    <w:tmpl w:val="1E0C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2B6176"/>
    <w:multiLevelType w:val="multilevel"/>
    <w:tmpl w:val="55CE4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B107A1"/>
    <w:multiLevelType w:val="multilevel"/>
    <w:tmpl w:val="C9344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D3331F"/>
    <w:multiLevelType w:val="multilevel"/>
    <w:tmpl w:val="B5FAD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5D03DF4"/>
    <w:multiLevelType w:val="multilevel"/>
    <w:tmpl w:val="D26E5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9C57B8C"/>
    <w:multiLevelType w:val="multilevel"/>
    <w:tmpl w:val="1EBC7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68C2637"/>
    <w:multiLevelType w:val="multilevel"/>
    <w:tmpl w:val="8690E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A1729E7"/>
    <w:multiLevelType w:val="multilevel"/>
    <w:tmpl w:val="9C087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A6D07F4"/>
    <w:multiLevelType w:val="multilevel"/>
    <w:tmpl w:val="9E186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52061C7"/>
    <w:multiLevelType w:val="multilevel"/>
    <w:tmpl w:val="BF48D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28F24CF"/>
    <w:multiLevelType w:val="multilevel"/>
    <w:tmpl w:val="B680C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4D551BD"/>
    <w:multiLevelType w:val="multilevel"/>
    <w:tmpl w:val="FEE65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B036EE0"/>
    <w:multiLevelType w:val="multilevel"/>
    <w:tmpl w:val="90A24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F4E3591"/>
    <w:multiLevelType w:val="multilevel"/>
    <w:tmpl w:val="68DA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1"/>
  </w:num>
  <w:num w:numId="4">
    <w:abstractNumId w:val="0"/>
  </w:num>
  <w:num w:numId="5">
    <w:abstractNumId w:val="6"/>
  </w:num>
  <w:num w:numId="6">
    <w:abstractNumId w:val="14"/>
  </w:num>
  <w:num w:numId="7">
    <w:abstractNumId w:val="12"/>
  </w:num>
  <w:num w:numId="8">
    <w:abstractNumId w:val="8"/>
  </w:num>
  <w:num w:numId="9">
    <w:abstractNumId w:val="4"/>
  </w:num>
  <w:num w:numId="10">
    <w:abstractNumId w:val="10"/>
  </w:num>
  <w:num w:numId="11">
    <w:abstractNumId w:val="13"/>
  </w:num>
  <w:num w:numId="12">
    <w:abstractNumId w:val="7"/>
  </w:num>
  <w:num w:numId="13">
    <w:abstractNumId w:val="11"/>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EED"/>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2835"/>
    <w:rsid w:val="00043EB5"/>
    <w:rsid w:val="000447B2"/>
    <w:rsid w:val="00044C65"/>
    <w:rsid w:val="00053183"/>
    <w:rsid w:val="00053ECB"/>
    <w:rsid w:val="00054DE3"/>
    <w:rsid w:val="00055620"/>
    <w:rsid w:val="0005615F"/>
    <w:rsid w:val="00056673"/>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66F3"/>
    <w:rsid w:val="000D7099"/>
    <w:rsid w:val="000D7230"/>
    <w:rsid w:val="000E1ECB"/>
    <w:rsid w:val="000E39B7"/>
    <w:rsid w:val="000E3B0D"/>
    <w:rsid w:val="000E3C23"/>
    <w:rsid w:val="000E5667"/>
    <w:rsid w:val="000E7A3E"/>
    <w:rsid w:val="000F1FBE"/>
    <w:rsid w:val="000F27E0"/>
    <w:rsid w:val="000F2C5B"/>
    <w:rsid w:val="000F2E98"/>
    <w:rsid w:val="000F3EEF"/>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650"/>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5CA5"/>
    <w:rsid w:val="001C677E"/>
    <w:rsid w:val="001D0288"/>
    <w:rsid w:val="001D1891"/>
    <w:rsid w:val="001D2923"/>
    <w:rsid w:val="001D35D0"/>
    <w:rsid w:val="001D4489"/>
    <w:rsid w:val="001D465B"/>
    <w:rsid w:val="001D7920"/>
    <w:rsid w:val="001E4A49"/>
    <w:rsid w:val="001E61B6"/>
    <w:rsid w:val="001E6D1D"/>
    <w:rsid w:val="001F1E9A"/>
    <w:rsid w:val="001F29FC"/>
    <w:rsid w:val="001F2B7E"/>
    <w:rsid w:val="001F3081"/>
    <w:rsid w:val="001F6310"/>
    <w:rsid w:val="001F7411"/>
    <w:rsid w:val="00200710"/>
    <w:rsid w:val="00200B99"/>
    <w:rsid w:val="00201399"/>
    <w:rsid w:val="0020206C"/>
    <w:rsid w:val="00202185"/>
    <w:rsid w:val="002024C0"/>
    <w:rsid w:val="00207B10"/>
    <w:rsid w:val="00213004"/>
    <w:rsid w:val="00217E1C"/>
    <w:rsid w:val="00220830"/>
    <w:rsid w:val="002212AA"/>
    <w:rsid w:val="00221C8D"/>
    <w:rsid w:val="00224474"/>
    <w:rsid w:val="00230F38"/>
    <w:rsid w:val="00232783"/>
    <w:rsid w:val="00237126"/>
    <w:rsid w:val="00240531"/>
    <w:rsid w:val="00245CCF"/>
    <w:rsid w:val="00247C58"/>
    <w:rsid w:val="00247FC1"/>
    <w:rsid w:val="002510C0"/>
    <w:rsid w:val="00254887"/>
    <w:rsid w:val="00254C55"/>
    <w:rsid w:val="00254DC0"/>
    <w:rsid w:val="00261EB0"/>
    <w:rsid w:val="002636FC"/>
    <w:rsid w:val="00270C4E"/>
    <w:rsid w:val="00272C19"/>
    <w:rsid w:val="002738AA"/>
    <w:rsid w:val="00274441"/>
    <w:rsid w:val="00275D3A"/>
    <w:rsid w:val="00281C27"/>
    <w:rsid w:val="00282220"/>
    <w:rsid w:val="00283420"/>
    <w:rsid w:val="00283D72"/>
    <w:rsid w:val="002842D5"/>
    <w:rsid w:val="00293070"/>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0D45"/>
    <w:rsid w:val="002C2872"/>
    <w:rsid w:val="002C2A9D"/>
    <w:rsid w:val="002C494F"/>
    <w:rsid w:val="002C5637"/>
    <w:rsid w:val="002C67E1"/>
    <w:rsid w:val="002C6C5D"/>
    <w:rsid w:val="002D007A"/>
    <w:rsid w:val="002D1B2A"/>
    <w:rsid w:val="002D1BE8"/>
    <w:rsid w:val="002D3B89"/>
    <w:rsid w:val="002D7875"/>
    <w:rsid w:val="002D7933"/>
    <w:rsid w:val="002E2751"/>
    <w:rsid w:val="002E3AC7"/>
    <w:rsid w:val="002E3E66"/>
    <w:rsid w:val="002E7966"/>
    <w:rsid w:val="002E7C89"/>
    <w:rsid w:val="002F08B5"/>
    <w:rsid w:val="002F0B46"/>
    <w:rsid w:val="002F1986"/>
    <w:rsid w:val="002F43BA"/>
    <w:rsid w:val="002F50B9"/>
    <w:rsid w:val="002F6623"/>
    <w:rsid w:val="003001B8"/>
    <w:rsid w:val="003024CA"/>
    <w:rsid w:val="00302F43"/>
    <w:rsid w:val="00304D86"/>
    <w:rsid w:val="00305C90"/>
    <w:rsid w:val="003071EF"/>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3A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969EB"/>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3DB1"/>
    <w:rsid w:val="004543AD"/>
    <w:rsid w:val="004544B7"/>
    <w:rsid w:val="00457FA0"/>
    <w:rsid w:val="00461B68"/>
    <w:rsid w:val="00461CB1"/>
    <w:rsid w:val="004627C6"/>
    <w:rsid w:val="004633A4"/>
    <w:rsid w:val="00464DEC"/>
    <w:rsid w:val="00465BC5"/>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C2F7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6090"/>
    <w:rsid w:val="00561B24"/>
    <w:rsid w:val="00562056"/>
    <w:rsid w:val="00562A94"/>
    <w:rsid w:val="00563378"/>
    <w:rsid w:val="00563A29"/>
    <w:rsid w:val="0056472E"/>
    <w:rsid w:val="00566DBB"/>
    <w:rsid w:val="005706C7"/>
    <w:rsid w:val="0057102A"/>
    <w:rsid w:val="0057113E"/>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015D"/>
    <w:rsid w:val="005B39B4"/>
    <w:rsid w:val="005B4613"/>
    <w:rsid w:val="005B7201"/>
    <w:rsid w:val="005B78F0"/>
    <w:rsid w:val="005B7B75"/>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6C5C"/>
    <w:rsid w:val="005E7E00"/>
    <w:rsid w:val="005F03D9"/>
    <w:rsid w:val="005F0BC0"/>
    <w:rsid w:val="005F6159"/>
    <w:rsid w:val="005F6F8A"/>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35FF5"/>
    <w:rsid w:val="00641CC6"/>
    <w:rsid w:val="00644C42"/>
    <w:rsid w:val="006479CF"/>
    <w:rsid w:val="006504BA"/>
    <w:rsid w:val="00650835"/>
    <w:rsid w:val="006530E8"/>
    <w:rsid w:val="0065496E"/>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0BE"/>
    <w:rsid w:val="006A0CA4"/>
    <w:rsid w:val="006A1B96"/>
    <w:rsid w:val="006A2785"/>
    <w:rsid w:val="006A67BC"/>
    <w:rsid w:val="006B026F"/>
    <w:rsid w:val="006B050B"/>
    <w:rsid w:val="006B0A81"/>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159A8"/>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4D7B"/>
    <w:rsid w:val="00815473"/>
    <w:rsid w:val="00815F82"/>
    <w:rsid w:val="0081779B"/>
    <w:rsid w:val="00817C4C"/>
    <w:rsid w:val="00823825"/>
    <w:rsid w:val="00823956"/>
    <w:rsid w:val="00825B31"/>
    <w:rsid w:val="008273B9"/>
    <w:rsid w:val="00836E19"/>
    <w:rsid w:val="00837381"/>
    <w:rsid w:val="008409C6"/>
    <w:rsid w:val="00843568"/>
    <w:rsid w:val="00846088"/>
    <w:rsid w:val="00846946"/>
    <w:rsid w:val="00846E27"/>
    <w:rsid w:val="00851AE4"/>
    <w:rsid w:val="00853F5F"/>
    <w:rsid w:val="00860F52"/>
    <w:rsid w:val="00864090"/>
    <w:rsid w:val="008645F5"/>
    <w:rsid w:val="008658FD"/>
    <w:rsid w:val="00870215"/>
    <w:rsid w:val="008707F5"/>
    <w:rsid w:val="008743AD"/>
    <w:rsid w:val="008751D9"/>
    <w:rsid w:val="008757ED"/>
    <w:rsid w:val="0088125D"/>
    <w:rsid w:val="00881369"/>
    <w:rsid w:val="0088190A"/>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A7AE6"/>
    <w:rsid w:val="008B05F2"/>
    <w:rsid w:val="008B0C72"/>
    <w:rsid w:val="008B2817"/>
    <w:rsid w:val="008C0A6D"/>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3CA2"/>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0EED"/>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373AE"/>
    <w:rsid w:val="00940193"/>
    <w:rsid w:val="0094498D"/>
    <w:rsid w:val="00947569"/>
    <w:rsid w:val="00951680"/>
    <w:rsid w:val="009518D9"/>
    <w:rsid w:val="00951AF4"/>
    <w:rsid w:val="00953623"/>
    <w:rsid w:val="00953CE5"/>
    <w:rsid w:val="00954A04"/>
    <w:rsid w:val="00961A30"/>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0A62"/>
    <w:rsid w:val="009E2DCC"/>
    <w:rsid w:val="009E77CB"/>
    <w:rsid w:val="009E7EF0"/>
    <w:rsid w:val="009F22A4"/>
    <w:rsid w:val="009F3419"/>
    <w:rsid w:val="009F35A0"/>
    <w:rsid w:val="009F61DD"/>
    <w:rsid w:val="009F6681"/>
    <w:rsid w:val="00A005F4"/>
    <w:rsid w:val="00A04161"/>
    <w:rsid w:val="00A04DA8"/>
    <w:rsid w:val="00A04F2A"/>
    <w:rsid w:val="00A071EB"/>
    <w:rsid w:val="00A142BF"/>
    <w:rsid w:val="00A15913"/>
    <w:rsid w:val="00A172A3"/>
    <w:rsid w:val="00A200CD"/>
    <w:rsid w:val="00A25B0B"/>
    <w:rsid w:val="00A2614D"/>
    <w:rsid w:val="00A26607"/>
    <w:rsid w:val="00A2774E"/>
    <w:rsid w:val="00A302A9"/>
    <w:rsid w:val="00A32508"/>
    <w:rsid w:val="00A34ABD"/>
    <w:rsid w:val="00A34CE4"/>
    <w:rsid w:val="00A41AB2"/>
    <w:rsid w:val="00A41B56"/>
    <w:rsid w:val="00A42205"/>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1BBD"/>
    <w:rsid w:val="00AE4A63"/>
    <w:rsid w:val="00AE6678"/>
    <w:rsid w:val="00AE7E9F"/>
    <w:rsid w:val="00AF17F7"/>
    <w:rsid w:val="00AF3CBF"/>
    <w:rsid w:val="00AF717B"/>
    <w:rsid w:val="00B0052C"/>
    <w:rsid w:val="00B035C9"/>
    <w:rsid w:val="00B03840"/>
    <w:rsid w:val="00B044A4"/>
    <w:rsid w:val="00B04613"/>
    <w:rsid w:val="00B04936"/>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4132"/>
    <w:rsid w:val="00B86213"/>
    <w:rsid w:val="00B8630C"/>
    <w:rsid w:val="00B863CB"/>
    <w:rsid w:val="00B9095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3087"/>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012"/>
    <w:rsid w:val="00C46AB5"/>
    <w:rsid w:val="00C556AF"/>
    <w:rsid w:val="00C55787"/>
    <w:rsid w:val="00C56181"/>
    <w:rsid w:val="00C6007A"/>
    <w:rsid w:val="00C65FA4"/>
    <w:rsid w:val="00C66B8A"/>
    <w:rsid w:val="00C67C08"/>
    <w:rsid w:val="00C71633"/>
    <w:rsid w:val="00C723FD"/>
    <w:rsid w:val="00C7272F"/>
    <w:rsid w:val="00C72BA1"/>
    <w:rsid w:val="00C74FDD"/>
    <w:rsid w:val="00C806DC"/>
    <w:rsid w:val="00C83C31"/>
    <w:rsid w:val="00C841D8"/>
    <w:rsid w:val="00C90020"/>
    <w:rsid w:val="00C9180E"/>
    <w:rsid w:val="00C93AFD"/>
    <w:rsid w:val="00C94478"/>
    <w:rsid w:val="00C95C15"/>
    <w:rsid w:val="00C96C8B"/>
    <w:rsid w:val="00CA315D"/>
    <w:rsid w:val="00CA31DE"/>
    <w:rsid w:val="00CA4F70"/>
    <w:rsid w:val="00CA5FC4"/>
    <w:rsid w:val="00CA769A"/>
    <w:rsid w:val="00CA7E2B"/>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61F4"/>
    <w:rsid w:val="00D4799D"/>
    <w:rsid w:val="00D5151A"/>
    <w:rsid w:val="00D51628"/>
    <w:rsid w:val="00D52B42"/>
    <w:rsid w:val="00D53C8D"/>
    <w:rsid w:val="00D540AE"/>
    <w:rsid w:val="00D552DB"/>
    <w:rsid w:val="00D55739"/>
    <w:rsid w:val="00D56092"/>
    <w:rsid w:val="00D57370"/>
    <w:rsid w:val="00D61040"/>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C6F21"/>
    <w:rsid w:val="00DD30F6"/>
    <w:rsid w:val="00DD45B6"/>
    <w:rsid w:val="00DD683B"/>
    <w:rsid w:val="00DE0FD5"/>
    <w:rsid w:val="00DE1C80"/>
    <w:rsid w:val="00DE3E71"/>
    <w:rsid w:val="00DE5625"/>
    <w:rsid w:val="00DE60C9"/>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13601"/>
    <w:rsid w:val="00E13F4C"/>
    <w:rsid w:val="00E205A4"/>
    <w:rsid w:val="00E21ABC"/>
    <w:rsid w:val="00E2295B"/>
    <w:rsid w:val="00E245A7"/>
    <w:rsid w:val="00E2500D"/>
    <w:rsid w:val="00E30519"/>
    <w:rsid w:val="00E30E5B"/>
    <w:rsid w:val="00E329C2"/>
    <w:rsid w:val="00E32D47"/>
    <w:rsid w:val="00E33C51"/>
    <w:rsid w:val="00E35DA1"/>
    <w:rsid w:val="00E35E00"/>
    <w:rsid w:val="00E415C2"/>
    <w:rsid w:val="00E42AC3"/>
    <w:rsid w:val="00E44140"/>
    <w:rsid w:val="00E45971"/>
    <w:rsid w:val="00E513E9"/>
    <w:rsid w:val="00E5295E"/>
    <w:rsid w:val="00E53074"/>
    <w:rsid w:val="00E5345E"/>
    <w:rsid w:val="00E56A50"/>
    <w:rsid w:val="00E56DB2"/>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32A1"/>
    <w:rsid w:val="00EA3D31"/>
    <w:rsid w:val="00EA46E5"/>
    <w:rsid w:val="00EA4BE2"/>
    <w:rsid w:val="00EA73BE"/>
    <w:rsid w:val="00EA7BC2"/>
    <w:rsid w:val="00EB3CEC"/>
    <w:rsid w:val="00EB44FF"/>
    <w:rsid w:val="00EB7DF1"/>
    <w:rsid w:val="00EC1783"/>
    <w:rsid w:val="00EC1FA7"/>
    <w:rsid w:val="00EC2AE0"/>
    <w:rsid w:val="00EC6F88"/>
    <w:rsid w:val="00EC746E"/>
    <w:rsid w:val="00EC765E"/>
    <w:rsid w:val="00ED097F"/>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5B0"/>
    <w:rsid w:val="00F22472"/>
    <w:rsid w:val="00F2264F"/>
    <w:rsid w:val="00F23EEA"/>
    <w:rsid w:val="00F247C4"/>
    <w:rsid w:val="00F31B9B"/>
    <w:rsid w:val="00F33711"/>
    <w:rsid w:val="00F33CCD"/>
    <w:rsid w:val="00F34804"/>
    <w:rsid w:val="00F34D67"/>
    <w:rsid w:val="00F3528B"/>
    <w:rsid w:val="00F36E17"/>
    <w:rsid w:val="00F37BD1"/>
    <w:rsid w:val="00F41434"/>
    <w:rsid w:val="00F4279F"/>
    <w:rsid w:val="00F42B1F"/>
    <w:rsid w:val="00F44CE0"/>
    <w:rsid w:val="00F50150"/>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0B29"/>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920EED"/>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920EED"/>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920EED"/>
    <w:rPr>
      <w:rFonts w:eastAsia="Times New Roman"/>
      <w:b/>
      <w:bCs/>
      <w:kern w:val="36"/>
      <w:sz w:val="48"/>
      <w:szCs w:val="48"/>
    </w:rPr>
  </w:style>
  <w:style w:type="character" w:customStyle="1" w:styleId="Heading2Char">
    <w:name w:val="Heading 2 Char"/>
    <w:basedOn w:val="DefaultParagraphFont"/>
    <w:link w:val="Heading2"/>
    <w:uiPriority w:val="9"/>
    <w:rsid w:val="00920EED"/>
    <w:rPr>
      <w:rFonts w:eastAsia="Times New Roman"/>
      <w:b/>
      <w:bCs/>
      <w:sz w:val="36"/>
      <w:szCs w:val="36"/>
    </w:rPr>
  </w:style>
  <w:style w:type="numbering" w:customStyle="1" w:styleId="NoList1">
    <w:name w:val="No List1"/>
    <w:next w:val="NoList"/>
    <w:uiPriority w:val="99"/>
    <w:semiHidden/>
    <w:unhideWhenUsed/>
    <w:rsid w:val="00920EED"/>
  </w:style>
  <w:style w:type="paragraph" w:customStyle="1" w:styleId="m8929123592588441684msotoc1">
    <w:name w:val="m_8929123592588441684msotoc1"/>
    <w:basedOn w:val="Normal"/>
    <w:rsid w:val="00920EED"/>
    <w:pPr>
      <w:spacing w:before="100" w:beforeAutospacing="1" w:after="100" w:afterAutospacing="1"/>
    </w:pPr>
    <w:rPr>
      <w:rFonts w:eastAsia="Times New Roman"/>
    </w:rPr>
  </w:style>
  <w:style w:type="character" w:styleId="Hyperlink">
    <w:name w:val="Hyperlink"/>
    <w:basedOn w:val="DefaultParagraphFont"/>
    <w:uiPriority w:val="99"/>
    <w:semiHidden/>
    <w:unhideWhenUsed/>
    <w:rsid w:val="00920EED"/>
    <w:rPr>
      <w:color w:val="0000FF"/>
      <w:u w:val="single"/>
    </w:rPr>
  </w:style>
  <w:style w:type="character" w:styleId="FollowedHyperlink">
    <w:name w:val="FollowedHyperlink"/>
    <w:basedOn w:val="DefaultParagraphFont"/>
    <w:uiPriority w:val="99"/>
    <w:semiHidden/>
    <w:unhideWhenUsed/>
    <w:rsid w:val="00920EED"/>
    <w:rPr>
      <w:color w:val="800080"/>
      <w:u w:val="single"/>
    </w:rPr>
  </w:style>
  <w:style w:type="paragraph" w:customStyle="1" w:styleId="m8929123592588441684msotoc2">
    <w:name w:val="m_8929123592588441684msotoc2"/>
    <w:basedOn w:val="Normal"/>
    <w:rsid w:val="00920EED"/>
    <w:pPr>
      <w:spacing w:before="100" w:beforeAutospacing="1" w:after="100" w:afterAutospacing="1"/>
    </w:pPr>
    <w:rPr>
      <w:rFonts w:eastAsia="Times New Roman"/>
    </w:rPr>
  </w:style>
  <w:style w:type="character" w:customStyle="1" w:styleId="m8929123592588441684msohyperlink">
    <w:name w:val="m_8929123592588441684msohyperlink"/>
    <w:basedOn w:val="DefaultParagraphFont"/>
    <w:rsid w:val="00920EED"/>
  </w:style>
  <w:style w:type="paragraph" w:styleId="Header">
    <w:name w:val="header"/>
    <w:basedOn w:val="Normal"/>
    <w:link w:val="HeaderChar"/>
    <w:uiPriority w:val="99"/>
    <w:unhideWhenUsed/>
    <w:rsid w:val="003071EF"/>
    <w:pPr>
      <w:tabs>
        <w:tab w:val="center" w:pos="4680"/>
        <w:tab w:val="right" w:pos="9360"/>
      </w:tabs>
    </w:pPr>
  </w:style>
  <w:style w:type="character" w:customStyle="1" w:styleId="HeaderChar">
    <w:name w:val="Header Char"/>
    <w:basedOn w:val="DefaultParagraphFont"/>
    <w:link w:val="Header"/>
    <w:uiPriority w:val="99"/>
    <w:rsid w:val="003071EF"/>
  </w:style>
  <w:style w:type="paragraph" w:styleId="Footer">
    <w:name w:val="footer"/>
    <w:basedOn w:val="Normal"/>
    <w:link w:val="FooterChar"/>
    <w:uiPriority w:val="99"/>
    <w:unhideWhenUsed/>
    <w:rsid w:val="003071EF"/>
    <w:pPr>
      <w:tabs>
        <w:tab w:val="center" w:pos="4680"/>
        <w:tab w:val="right" w:pos="9360"/>
      </w:tabs>
    </w:pPr>
  </w:style>
  <w:style w:type="character" w:customStyle="1" w:styleId="FooterChar">
    <w:name w:val="Footer Char"/>
    <w:basedOn w:val="DefaultParagraphFont"/>
    <w:link w:val="Footer"/>
    <w:uiPriority w:val="99"/>
    <w:rsid w:val="003071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920EED"/>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920EED"/>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920EED"/>
    <w:rPr>
      <w:rFonts w:eastAsia="Times New Roman"/>
      <w:b/>
      <w:bCs/>
      <w:kern w:val="36"/>
      <w:sz w:val="48"/>
      <w:szCs w:val="48"/>
    </w:rPr>
  </w:style>
  <w:style w:type="character" w:customStyle="1" w:styleId="Heading2Char">
    <w:name w:val="Heading 2 Char"/>
    <w:basedOn w:val="DefaultParagraphFont"/>
    <w:link w:val="Heading2"/>
    <w:uiPriority w:val="9"/>
    <w:rsid w:val="00920EED"/>
    <w:rPr>
      <w:rFonts w:eastAsia="Times New Roman"/>
      <w:b/>
      <w:bCs/>
      <w:sz w:val="36"/>
      <w:szCs w:val="36"/>
    </w:rPr>
  </w:style>
  <w:style w:type="numbering" w:customStyle="1" w:styleId="NoList1">
    <w:name w:val="No List1"/>
    <w:next w:val="NoList"/>
    <w:uiPriority w:val="99"/>
    <w:semiHidden/>
    <w:unhideWhenUsed/>
    <w:rsid w:val="00920EED"/>
  </w:style>
  <w:style w:type="paragraph" w:customStyle="1" w:styleId="m8929123592588441684msotoc1">
    <w:name w:val="m_8929123592588441684msotoc1"/>
    <w:basedOn w:val="Normal"/>
    <w:rsid w:val="00920EED"/>
    <w:pPr>
      <w:spacing w:before="100" w:beforeAutospacing="1" w:after="100" w:afterAutospacing="1"/>
    </w:pPr>
    <w:rPr>
      <w:rFonts w:eastAsia="Times New Roman"/>
    </w:rPr>
  </w:style>
  <w:style w:type="character" w:styleId="Hyperlink">
    <w:name w:val="Hyperlink"/>
    <w:basedOn w:val="DefaultParagraphFont"/>
    <w:uiPriority w:val="99"/>
    <w:semiHidden/>
    <w:unhideWhenUsed/>
    <w:rsid w:val="00920EED"/>
    <w:rPr>
      <w:color w:val="0000FF"/>
      <w:u w:val="single"/>
    </w:rPr>
  </w:style>
  <w:style w:type="character" w:styleId="FollowedHyperlink">
    <w:name w:val="FollowedHyperlink"/>
    <w:basedOn w:val="DefaultParagraphFont"/>
    <w:uiPriority w:val="99"/>
    <w:semiHidden/>
    <w:unhideWhenUsed/>
    <w:rsid w:val="00920EED"/>
    <w:rPr>
      <w:color w:val="800080"/>
      <w:u w:val="single"/>
    </w:rPr>
  </w:style>
  <w:style w:type="paragraph" w:customStyle="1" w:styleId="m8929123592588441684msotoc2">
    <w:name w:val="m_8929123592588441684msotoc2"/>
    <w:basedOn w:val="Normal"/>
    <w:rsid w:val="00920EED"/>
    <w:pPr>
      <w:spacing w:before="100" w:beforeAutospacing="1" w:after="100" w:afterAutospacing="1"/>
    </w:pPr>
    <w:rPr>
      <w:rFonts w:eastAsia="Times New Roman"/>
    </w:rPr>
  </w:style>
  <w:style w:type="character" w:customStyle="1" w:styleId="m8929123592588441684msohyperlink">
    <w:name w:val="m_8929123592588441684msohyperlink"/>
    <w:basedOn w:val="DefaultParagraphFont"/>
    <w:rsid w:val="00920EED"/>
  </w:style>
  <w:style w:type="paragraph" w:styleId="Header">
    <w:name w:val="header"/>
    <w:basedOn w:val="Normal"/>
    <w:link w:val="HeaderChar"/>
    <w:uiPriority w:val="99"/>
    <w:unhideWhenUsed/>
    <w:rsid w:val="003071EF"/>
    <w:pPr>
      <w:tabs>
        <w:tab w:val="center" w:pos="4680"/>
        <w:tab w:val="right" w:pos="9360"/>
      </w:tabs>
    </w:pPr>
  </w:style>
  <w:style w:type="character" w:customStyle="1" w:styleId="HeaderChar">
    <w:name w:val="Header Char"/>
    <w:basedOn w:val="DefaultParagraphFont"/>
    <w:link w:val="Header"/>
    <w:uiPriority w:val="99"/>
    <w:rsid w:val="003071EF"/>
  </w:style>
  <w:style w:type="paragraph" w:styleId="Footer">
    <w:name w:val="footer"/>
    <w:basedOn w:val="Normal"/>
    <w:link w:val="FooterChar"/>
    <w:uiPriority w:val="99"/>
    <w:unhideWhenUsed/>
    <w:rsid w:val="003071EF"/>
    <w:pPr>
      <w:tabs>
        <w:tab w:val="center" w:pos="4680"/>
        <w:tab w:val="right" w:pos="9360"/>
      </w:tabs>
    </w:pPr>
  </w:style>
  <w:style w:type="character" w:customStyle="1" w:styleId="FooterChar">
    <w:name w:val="Footer Char"/>
    <w:basedOn w:val="DefaultParagraphFont"/>
    <w:link w:val="Footer"/>
    <w:uiPriority w:val="99"/>
    <w:rsid w:val="003071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4873702">
      <w:bodyDiv w:val="1"/>
      <w:marLeft w:val="0"/>
      <w:marRight w:val="0"/>
      <w:marTop w:val="0"/>
      <w:marBottom w:val="0"/>
      <w:divBdr>
        <w:top w:val="none" w:sz="0" w:space="0" w:color="auto"/>
        <w:left w:val="none" w:sz="0" w:space="0" w:color="auto"/>
        <w:bottom w:val="none" w:sz="0" w:space="0" w:color="auto"/>
        <w:right w:val="none" w:sz="0" w:space="0" w:color="auto"/>
      </w:divBdr>
    </w:div>
    <w:div w:id="1251890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ail.google.com/mail/u/0/?ui=2&amp;ik=98e23e7e7e&amp;view=lg&amp;msg=1643a1a02853782b" TargetMode="External"/><Relationship Id="rId18" Type="http://schemas.openxmlformats.org/officeDocument/2006/relationships/hyperlink" Target="https://mail.google.com/mail/u/0/?ui=2&amp;ik=98e23e7e7e&amp;view=lg&amp;msg=1643a1a02853782b" TargetMode="External"/><Relationship Id="rId26" Type="http://schemas.openxmlformats.org/officeDocument/2006/relationships/hyperlink" Target="https://js.vnu.edu.vn/ER/article/download/4137/3845" TargetMode="External"/><Relationship Id="rId39" Type="http://schemas.openxmlformats.org/officeDocument/2006/relationships/hyperlink" Target="https://bmcmedresmethodol.biomedcentral.com/articles/10.1186/s12874-018-0497-7" TargetMode="External"/><Relationship Id="rId21" Type="http://schemas.openxmlformats.org/officeDocument/2006/relationships/hyperlink" Target="https://think-asia.org/bitstream/handle/11540/8153/PB180409_-India-and-Vietnam.pdf" TargetMode="External"/><Relationship Id="rId34" Type="http://schemas.openxmlformats.org/officeDocument/2006/relationships/hyperlink" Target="http://vc.bridgew.edu/jiws/vol19/iss5/7/" TargetMode="External"/><Relationship Id="rId42" Type="http://schemas.openxmlformats.org/officeDocument/2006/relationships/hyperlink" Target="https://www.researchgate.net/profile/Bach_Tran3/publication/325543500_Cost-of-illness_and_health-related_quality_of_life_of_patients_in_the_dengue_fever_outbreak_in_Hanoi_in_2017/links/5b1736fe0f7e9b1912b38b0f/Cost-of-illness-and-health-related-quality-of-life-of-patients-in-the-dengue-fever-outbreak-in-Hanoi-in-2017.pdf" TargetMode="External"/><Relationship Id="rId47" Type="http://schemas.openxmlformats.org/officeDocument/2006/relationships/hyperlink" Target="https://econpapers.repec.org/paper/tsewpaper/32646.htm" TargetMode="External"/><Relationship Id="rId50" Type="http://schemas.openxmlformats.org/officeDocument/2006/relationships/hyperlink" Target="https://mail.google.com/mail/u/0/?ui=2&amp;ik=98e23e7e7e&amp;view=lg&amp;msg=1643a1a02853782b" TargetMode="External"/><Relationship Id="rId55" Type="http://schemas.openxmlformats.org/officeDocument/2006/relationships/hyperlink" Target="https://doi.org/10.1057/s41599-018-0127-3" TargetMode="External"/><Relationship Id="rId63" Type="http://schemas.openxmlformats.org/officeDocument/2006/relationships/hyperlink" Target="https://mail.google.com/mail/u/0/?ui=2&amp;ik=98e23e7e7e&amp;view=lg&amp;msg=1643a1a02853782b" TargetMode="External"/><Relationship Id="rId68" Type="http://schemas.openxmlformats.org/officeDocument/2006/relationships/hyperlink" Target="https://mail.google.com/mail/u/0/?ui=2&amp;ik=98e23e7e7e&amp;view=lg&amp;msg=1643a1a02853782b" TargetMode="External"/><Relationship Id="rId76" Type="http://schemas.openxmlformats.org/officeDocument/2006/relationships/hyperlink" Target="https://mail.google.com/mail/u/0/?ui=2&amp;ik=98e23e7e7e&amp;view=lg&amp;msg=1643a1a02853782b" TargetMode="External"/><Relationship Id="rId84" Type="http://schemas.openxmlformats.org/officeDocument/2006/relationships/hyperlink" Target="http://data.worldbank.org/" TargetMode="External"/><Relationship Id="rId7" Type="http://schemas.openxmlformats.org/officeDocument/2006/relationships/endnotes" Target="endnotes.xml"/><Relationship Id="rId71" Type="http://schemas.openxmlformats.org/officeDocument/2006/relationships/hyperlink" Target="https://mail.google.com/mail/u/0/?ui=2&amp;ik=98e23e7e7e&amp;view=lg&amp;msg=1643a1a02853782b" TargetMode="External"/><Relationship Id="rId2" Type="http://schemas.openxmlformats.org/officeDocument/2006/relationships/styles" Target="styles.xml"/><Relationship Id="rId16" Type="http://schemas.openxmlformats.org/officeDocument/2006/relationships/hyperlink" Target="https://mail.google.com/mail/u/0/?ui=2&amp;ik=98e23e7e7e&amp;view=lg&amp;msg=1643a1a02853782b" TargetMode="External"/><Relationship Id="rId29" Type="http://schemas.openxmlformats.org/officeDocument/2006/relationships/hyperlink" Target="https://mail.google.com/mail/u/0/?ui=2&amp;ik=98e23e7e7e&amp;view=lg&amp;msg=1643a1a02853782b" TargetMode="External"/><Relationship Id="rId11" Type="http://schemas.openxmlformats.org/officeDocument/2006/relationships/hyperlink" Target="http://goviet.org.vn/upload/aceweb/content/Report_Wood%20Villages%20in%20the%20context%20of%20market%20integration_EN_Final.pdf" TargetMode="External"/><Relationship Id="rId24" Type="http://schemas.openxmlformats.org/officeDocument/2006/relationships/hyperlink" Target="https://mail.google.com/mail/u/0/?ui=2&amp;ik=98e23e7e7e&amp;view=lg&amp;msg=1643a1a02853782b" TargetMode="External"/><Relationship Id="rId32" Type="http://schemas.openxmlformats.org/officeDocument/2006/relationships/hyperlink" Target="http://stacks.iop.org/1755-1315/159/i=1/a=012046" TargetMode="External"/><Relationship Id="rId37" Type="http://schemas.openxmlformats.org/officeDocument/2006/relationships/hyperlink" Target="https://mail.google.com/mail/u/0/?ui=2&amp;ik=98e23e7e7e&amp;view=lg&amp;msg=1643a1a02853782b" TargetMode="External"/><Relationship Id="rId40" Type="http://schemas.openxmlformats.org/officeDocument/2006/relationships/hyperlink" Target="https://mail.google.com/mail/u/0/?ui=2&amp;ik=98e23e7e7e&amp;view=lg&amp;msg=1643a1a02853782b" TargetMode="External"/><Relationship Id="rId45" Type="http://schemas.openxmlformats.org/officeDocument/2006/relationships/hyperlink" Target="https://mail.google.com/mail/u/0/?ui=2&amp;ik=98e23e7e7e&amp;view=lg&amp;msg=1643a1a02853782b" TargetMode="External"/><Relationship Id="rId53" Type="http://schemas.openxmlformats.org/officeDocument/2006/relationships/hyperlink" Target="https://doi.org/10.1186/s12889-018-5641-0" TargetMode="External"/><Relationship Id="rId58" Type="http://schemas.openxmlformats.org/officeDocument/2006/relationships/hyperlink" Target="https://mail.google.com/mail/u/0/?ui=2&amp;ik=98e23e7e7e&amp;view=lg&amp;msg=1643a1a02853782b" TargetMode="External"/><Relationship Id="rId66" Type="http://schemas.openxmlformats.org/officeDocument/2006/relationships/hyperlink" Target="http://hdl.handle.net/10371/141210" TargetMode="External"/><Relationship Id="rId74" Type="http://schemas.openxmlformats.org/officeDocument/2006/relationships/hyperlink" Target="https://mail.google.com/mail/u/0/?ui=2&amp;ik=98e23e7e7e&amp;view=lg&amp;msg=1643a1a02853782b" TargetMode="External"/><Relationship Id="rId79" Type="http://schemas.openxmlformats.org/officeDocument/2006/relationships/hyperlink" Target="https://doi.org/https:/doi.org/10.15520/ijcrr/2018/9/06/515"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mail.google.com/mail/u/0/?ui=2&amp;ik=98e23e7e7e&amp;view=lg&amp;msg=1643a1a02853782b" TargetMode="External"/><Relationship Id="rId82" Type="http://schemas.openxmlformats.org/officeDocument/2006/relationships/hyperlink" Target="http://www.worldbank.org/documents" TargetMode="External"/><Relationship Id="rId19" Type="http://schemas.openxmlformats.org/officeDocument/2006/relationships/hyperlink" Target="https://mail.google.com/mail/u/0/?ui=2&amp;ik=98e23e7e7e&amp;view=lg&amp;msg=1643a1a02853782b" TargetMode="External"/><Relationship Id="rId4" Type="http://schemas.openxmlformats.org/officeDocument/2006/relationships/settings" Target="settings.xml"/><Relationship Id="rId9" Type="http://schemas.openxmlformats.org/officeDocument/2006/relationships/hyperlink" Target="http://www.cifor.org/nc/online-library/browse/view-publication/publication/6881.html" TargetMode="External"/><Relationship Id="rId14" Type="http://schemas.openxmlformats.org/officeDocument/2006/relationships/hyperlink" Target="https://mail.google.com/mail/u/0/?ui=2&amp;ik=98e23e7e7e&amp;view=lg&amp;msg=1643a1a02853782b" TargetMode="External"/><Relationship Id="rId22" Type="http://schemas.openxmlformats.org/officeDocument/2006/relationships/hyperlink" Target="https://mail.google.com/mail/u/0/?ui=2&amp;ik=98e23e7e7e&amp;view=lg&amp;msg=1643a1a02853782b" TargetMode="External"/><Relationship Id="rId27" Type="http://schemas.openxmlformats.org/officeDocument/2006/relationships/hyperlink" Target="https://mail.google.com/mail/u/0/?ui=2&amp;ik=98e23e7e7e&amp;view=lg&amp;msg=1643a1a02853782b" TargetMode="External"/><Relationship Id="rId30" Type="http://schemas.openxmlformats.org/officeDocument/2006/relationships/hyperlink" Target="https://mail.google.com/mail/u/0/?ui=2&amp;ik=98e23e7e7e&amp;view=lg&amp;msg=1643a1a02853782b" TargetMode="External"/><Relationship Id="rId35" Type="http://schemas.openxmlformats.org/officeDocument/2006/relationships/hyperlink" Target="https://mail.google.com/mail/u/0/?ui=2&amp;ik=98e23e7e7e&amp;view=lg&amp;msg=1643a1a02853782b" TargetMode="External"/><Relationship Id="rId43" Type="http://schemas.openxmlformats.org/officeDocument/2006/relationships/hyperlink" Target="https://mail.google.com/mail/u/0/?ui=2&amp;ik=98e23e7e7e&amp;view=lg&amp;msg=1643a1a02853782b" TargetMode="External"/><Relationship Id="rId48" Type="http://schemas.openxmlformats.org/officeDocument/2006/relationships/hyperlink" Target="https://mail.google.com/mail/u/0/?ui=2&amp;ik=98e23e7e7e&amp;view=lg&amp;msg=1643a1a02853782b" TargetMode="External"/><Relationship Id="rId56" Type="http://schemas.openxmlformats.org/officeDocument/2006/relationships/hyperlink" Target="http://www.ccsenet.org/journal/index.php/gjhs/article/view/74851" TargetMode="External"/><Relationship Id="rId64" Type="http://schemas.openxmlformats.org/officeDocument/2006/relationships/hyperlink" Target="https://openknowledge.worldbank.org/handle/10986/29804" TargetMode="External"/><Relationship Id="rId69" Type="http://schemas.openxmlformats.org/officeDocument/2006/relationships/hyperlink" Target="https://mail.google.com/mail/u/0/?ui=2&amp;ik=98e23e7e7e&amp;view=lg&amp;msg=1643a1a02853782b" TargetMode="External"/><Relationship Id="rId77" Type="http://schemas.openxmlformats.org/officeDocument/2006/relationships/hyperlink" Target="https://www.researchgate.net/profile/Tien_Du/publication/325229389_Water_allocation_in_trans-boundary_river_basin_during_droughts_A_case_study_of_Vu_Gia_Thu_Bon_basin_Vietnam/links/5aff398f0f7e9be94bd7cf8d/Water-allocation-in-trans-boundary-river-basin-during-droughts-A-case-study-of-Vu-Gia-Thu-Bon-basin-Vietnam.pdf" TargetMode="External"/><Relationship Id="rId8" Type="http://schemas.openxmlformats.org/officeDocument/2006/relationships/hyperlink" Target="http://journals.plos.org/plosone/article?id=10.1371/journal.pone.0197391" TargetMode="External"/><Relationship Id="rId51" Type="http://schemas.openxmlformats.org/officeDocument/2006/relationships/hyperlink" Target="https://mail.google.com/mail/u/0/?ui=2&amp;ik=98e23e7e7e&amp;view=lg&amp;msg=1643a1a02853782b" TargetMode="External"/><Relationship Id="rId72" Type="http://schemas.openxmlformats.org/officeDocument/2006/relationships/hyperlink" Target="http://younglives.org.uk/sites/www.younglives.org.uk/files/YLVietnam_SummativeCountryReport.pdf" TargetMode="External"/><Relationship Id="rId80" Type="http://schemas.openxmlformats.org/officeDocument/2006/relationships/hyperlink" Target="mailto:nvu2@worldbankgroup.org" TargetMode="External"/><Relationship Id="rId85" Type="http://schemas.openxmlformats.org/officeDocument/2006/relationships/footer" Target="footer1.xml"/><Relationship Id="rId3" Type="http://schemas.microsoft.com/office/2007/relationships/stylesWithEffects" Target="stylesWithEffects.xml"/><Relationship Id="rId12" Type="http://schemas.openxmlformats.org/officeDocument/2006/relationships/hyperlink" Target="https://mail.google.com/mail/u/0/?ui=2&amp;ik=98e23e7e7e&amp;view=lg&amp;msg=1643a1a02853782b" TargetMode="External"/><Relationship Id="rId17" Type="http://schemas.openxmlformats.org/officeDocument/2006/relationships/hyperlink" Target="https://www.emeraldinsight.com/doi/abs/10.1108/JABES-04-2018-0003" TargetMode="External"/><Relationship Id="rId25" Type="http://schemas.openxmlformats.org/officeDocument/2006/relationships/hyperlink" Target="https://mail.google.com/mail/u/0/?ui=2&amp;ik=98e23e7e7e&amp;view=lg&amp;msg=1643a1a02853782b" TargetMode="External"/><Relationship Id="rId33" Type="http://schemas.openxmlformats.org/officeDocument/2006/relationships/hyperlink" Target="https://mail.google.com/mail/u/0/?ui=2&amp;ik=98e23e7e7e&amp;view=lg&amp;msg=1643a1a02853782b" TargetMode="External"/><Relationship Id="rId38" Type="http://schemas.openxmlformats.org/officeDocument/2006/relationships/hyperlink" Target="http://jech.bmj.com/content/early/2018/05/15/jech-2017-209252.long" TargetMode="External"/><Relationship Id="rId46" Type="http://schemas.openxmlformats.org/officeDocument/2006/relationships/hyperlink" Target="http://www.ncbi.nlm.nih.gov/pmc/articles/PMC5985800/" TargetMode="External"/><Relationship Id="rId59" Type="http://schemas.openxmlformats.org/officeDocument/2006/relationships/hyperlink" Target="https://www.researchgate.net/profile/Thi_Huong_Trinh/publication/325251384_Assessing_the_nonlinearity_of_the_calorie-income_relationship_an_estimation_strategy_-_With_new_insights_on_nutritional_transition_in_Vietnam/links/5b0048a5aca2720ba096eaf0/Assessing-the-nonlinearity-of-the-calorie-income-relationship-an-estimation-strategy-With-new-insights-on-nutritional-transition-in-Vietnam.pdf" TargetMode="External"/><Relationship Id="rId67" Type="http://schemas.openxmlformats.org/officeDocument/2006/relationships/hyperlink" Target="https://mail.google.com/mail/u/0/?ui=2&amp;ik=98e23e7e7e&amp;view=lg&amp;msg=1643a1a02853782b" TargetMode="External"/><Relationship Id="rId20" Type="http://schemas.openxmlformats.org/officeDocument/2006/relationships/hyperlink" Target="https://think-asia.org/bitstream/handle/11540/8138/ISEAS_Perspective_2018_1850.pdf?sequence=1" TargetMode="External"/><Relationship Id="rId41" Type="http://schemas.openxmlformats.org/officeDocument/2006/relationships/hyperlink" Target="http://www.ncbi.nlm.nih.gov/pmc/articles/PMC5984436/" TargetMode="External"/><Relationship Id="rId54" Type="http://schemas.openxmlformats.org/officeDocument/2006/relationships/hyperlink" Target="https://mail.google.com/mail/u/0/?ui=2&amp;ik=98e23e7e7e&amp;view=lg&amp;msg=1643a1a02853782b" TargetMode="External"/><Relationship Id="rId62" Type="http://schemas.openxmlformats.org/officeDocument/2006/relationships/hyperlink" Target="https://econpapers.repec.org/article/gamjeners/v_3a11_3ay_3a2018_3ai_3a6_3ap_3a1504-_3ad_3a151509.htm" TargetMode="External"/><Relationship Id="rId70" Type="http://schemas.openxmlformats.org/officeDocument/2006/relationships/hyperlink" Target="https://mail.google.com/mail/u/0/?ui=2&amp;ik=98e23e7e7e&amp;view=lg&amp;msg=1643a1a02853782b" TargetMode="External"/><Relationship Id="rId75" Type="http://schemas.openxmlformats.org/officeDocument/2006/relationships/hyperlink" Target="https://digitalcommons.csumb.edu/cgi/viewcontent.cgi?article=1028&amp;context=sbgs_fac" TargetMode="External"/><Relationship Id="rId83" Type="http://schemas.openxmlformats.org/officeDocument/2006/relationships/hyperlink" Target="http://openknowledge.worldbank.org/"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ascelibrary.org/doi/abs/10.1061/%28ASCE%29CO.1943-7862.0001523" TargetMode="External"/><Relationship Id="rId23" Type="http://schemas.openxmlformats.org/officeDocument/2006/relationships/hyperlink" Target="https://mail.google.com/mail/u/0/?ui=2&amp;ik=98e23e7e7e&amp;view=lg&amp;msg=1643a1a02853782b" TargetMode="External"/><Relationship Id="rId28" Type="http://schemas.openxmlformats.org/officeDocument/2006/relationships/hyperlink" Target="http://ijhpm.com/article_3492_4fbd4dabd57b9088f91d7419bc46e93c.pdf" TargetMode="External"/><Relationship Id="rId36" Type="http://schemas.openxmlformats.org/officeDocument/2006/relationships/hyperlink" Target="https://www.wider.unu.edu/sites/default/files/Publications/Working-paper/PDF/wp2018-46.pdf" TargetMode="External"/><Relationship Id="rId49" Type="http://schemas.openxmlformats.org/officeDocument/2006/relationships/hyperlink" Target="http://www.ncbi.nlm.nih.gov/pmc/articles/PMC5977008/" TargetMode="External"/><Relationship Id="rId57" Type="http://schemas.openxmlformats.org/officeDocument/2006/relationships/hyperlink" Target="https://mail.google.com/mail/u/0/?ui=2&amp;ik=98e23e7e7e&amp;view=lg&amp;msg=1643a1a02853782b" TargetMode="External"/><Relationship Id="rId10" Type="http://schemas.openxmlformats.org/officeDocument/2006/relationships/hyperlink" Target="https://mail.google.com/mail/u/0/?ui=2&amp;ik=98e23e7e7e&amp;view=lg&amp;msg=1643a1a02853782b" TargetMode="External"/><Relationship Id="rId31" Type="http://schemas.openxmlformats.org/officeDocument/2006/relationships/hyperlink" Target="http://iopscience.iop.org/article/10.1088/1755-1315/159/1/012034/pdf" TargetMode="External"/><Relationship Id="rId44" Type="http://schemas.openxmlformats.org/officeDocument/2006/relationships/hyperlink" Target="https://doi.org/10.1186/s12936-018-2372-8" TargetMode="External"/><Relationship Id="rId52" Type="http://schemas.openxmlformats.org/officeDocument/2006/relationships/hyperlink" Target="https://ojs.wpro.who.int/ojs/index.php/wpsar/article/view/591/821" TargetMode="External"/><Relationship Id="rId60" Type="http://schemas.openxmlformats.org/officeDocument/2006/relationships/hyperlink" Target="http://washdev.iwaponline.com/content/ppiwajwshd/early/2018/05/15/washdev.2018.005.full.pdf" TargetMode="External"/><Relationship Id="rId65" Type="http://schemas.openxmlformats.org/officeDocument/2006/relationships/hyperlink" Target="https://mail.google.com/mail/u/0/?ui=2&amp;ik=98e23e7e7e&amp;view=lg&amp;msg=1643a1a02853782b" TargetMode="External"/><Relationship Id="rId73" Type="http://schemas.openxmlformats.org/officeDocument/2006/relationships/hyperlink" Target="https://doi.org/10.1007/s11293-018-9575-9" TargetMode="External"/><Relationship Id="rId78" Type="http://schemas.openxmlformats.org/officeDocument/2006/relationships/hyperlink" Target="https://mail.google.com/mail/u/0/?ui=2&amp;ik=98e23e7e7e&amp;view=lg&amp;msg=1643a1a02853782b" TargetMode="External"/><Relationship Id="rId81" Type="http://schemas.openxmlformats.org/officeDocument/2006/relationships/hyperlink" Target="http://www.worldbank.org.vn/" TargetMode="Externa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65</Pages>
  <Words>28508</Words>
  <Characters>162501</Characters>
  <Application>Microsoft Office Word</Application>
  <DocSecurity>0</DocSecurity>
  <Lines>1354</Lines>
  <Paragraphs>381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1</cp:revision>
  <dcterms:created xsi:type="dcterms:W3CDTF">2018-06-26T17:05:00Z</dcterms:created>
  <dcterms:modified xsi:type="dcterms:W3CDTF">2018-06-26T17:23:00Z</dcterms:modified>
</cp:coreProperties>
</file>