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628" w:rsidRPr="00BB5628" w:rsidRDefault="00BB5628" w:rsidP="00BB5628">
      <w:pPr>
        <w:spacing w:before="100" w:beforeAutospacing="1" w:after="100" w:afterAutospacing="1"/>
        <w:rPr>
          <w:rFonts w:eastAsia="Times New Roman"/>
          <w:color w:val="FF0000"/>
          <w:sz w:val="32"/>
          <w:szCs w:val="32"/>
        </w:rPr>
      </w:pPr>
      <w:bookmarkStart w:id="0" w:name="m_3057049173566747600__Toc507510330"/>
      <w:bookmarkStart w:id="1" w:name="_GoBack"/>
      <w:bookmarkEnd w:id="1"/>
      <w:r w:rsidRPr="00BB5628">
        <w:rPr>
          <w:rFonts w:eastAsia="Times New Roman"/>
          <w:b/>
          <w:bCs/>
          <w:color w:val="FF0000"/>
          <w:sz w:val="32"/>
          <w:szCs w:val="32"/>
        </w:rPr>
        <w:t>New research on development issues in Vietnam - Volume 10, number 3 (2018 February 27)</w:t>
      </w:r>
    </w:p>
    <w:p w:rsidR="00BB5628" w:rsidRPr="00BB5628" w:rsidRDefault="00BB5628" w:rsidP="00BB5628">
      <w:pPr>
        <w:spacing w:before="100" w:beforeAutospacing="1" w:after="100" w:afterAutospacing="1"/>
        <w:rPr>
          <w:rFonts w:eastAsia="Times New Roman"/>
        </w:rPr>
      </w:pPr>
      <w:r w:rsidRPr="00BB5628">
        <w:rPr>
          <w:rFonts w:eastAsia="Times New Roman"/>
        </w:rPr>
        <w:t> </w:t>
      </w:r>
    </w:p>
    <w:p w:rsidR="00BB5628" w:rsidRPr="00BB5628" w:rsidRDefault="00BB5628" w:rsidP="00BB5628">
      <w:pPr>
        <w:spacing w:before="100" w:beforeAutospacing="1" w:after="100" w:afterAutospacing="1"/>
        <w:rPr>
          <w:rFonts w:eastAsia="Times New Roman"/>
        </w:rPr>
      </w:pPr>
      <w:hyperlink w:anchor="m_3057049173566747600__Toc507510330" w:history="1">
        <w:r w:rsidRPr="00BB5628">
          <w:rPr>
            <w:rFonts w:eastAsia="Times New Roman"/>
            <w:color w:val="0000FF"/>
            <w:u w:val="single"/>
          </w:rPr>
          <w:t>Agriculture and Rural development</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1" w:history="1">
        <w:r w:rsidRPr="00BB5628">
          <w:rPr>
            <w:rFonts w:eastAsia="Times New Roman"/>
            <w:color w:val="0000FF"/>
            <w:u w:val="single"/>
          </w:rPr>
          <w:t>Economic impact of climate change on agriculture using Ricardian approach: A case of northwest Vietnam.</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2" w:history="1">
        <w:r w:rsidRPr="00BB5628">
          <w:rPr>
            <w:rFonts w:eastAsia="Times New Roman"/>
            <w:color w:val="0000FF"/>
            <w:u w:val="single"/>
          </w:rPr>
          <w:t>Investigating the impacts of typhoon-induced floods on the agriculture in the central region of Vietnam by using hydrological models and satellite data.</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3" w:history="1">
        <w:r w:rsidRPr="00BB5628">
          <w:rPr>
            <w:rFonts w:eastAsia="Times New Roman"/>
            <w:color w:val="0000FF"/>
            <w:u w:val="single"/>
          </w:rPr>
          <w:t xml:space="preserve">Ecosystem Services of Traditional </w:t>
        </w:r>
        <w:proofErr w:type="spellStart"/>
        <w:r w:rsidRPr="00BB5628">
          <w:rPr>
            <w:rFonts w:eastAsia="Times New Roman"/>
            <w:color w:val="0000FF"/>
            <w:u w:val="single"/>
          </w:rPr>
          <w:t>Homegardens</w:t>
        </w:r>
        <w:proofErr w:type="spellEnd"/>
        <w:r w:rsidRPr="00BB5628">
          <w:rPr>
            <w:rFonts w:eastAsia="Times New Roman"/>
            <w:color w:val="0000FF"/>
            <w:u w:val="single"/>
          </w:rPr>
          <w:t xml:space="preserve"> in South and Southeast Asia.</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4" w:history="1">
        <w:r w:rsidRPr="00BB5628">
          <w:rPr>
            <w:rFonts w:eastAsia="Times New Roman"/>
            <w:color w:val="0000FF"/>
            <w:u w:val="single"/>
          </w:rPr>
          <w:t>Efficiency of Different Integrated Agriculture Aquaculture Systems in the Red River Delta of Vietnam.</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5" w:history="1">
        <w:r w:rsidRPr="00BB5628">
          <w:rPr>
            <w:rFonts w:eastAsia="Times New Roman"/>
            <w:color w:val="0000FF"/>
            <w:u w:val="single"/>
          </w:rPr>
          <w:t>Are Ecosystem Services Complementary or Competitive? An Econometric Analysis of Cost Functions of Private Forests in Vietnam.</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6" w:history="1">
        <w:r w:rsidRPr="00BB5628">
          <w:rPr>
            <w:rFonts w:eastAsia="Times New Roman"/>
            <w:color w:val="0000FF"/>
            <w:u w:val="single"/>
          </w:rPr>
          <w:t xml:space="preserve">Cultivating forests: The role of forest land in household livelihood adaptive strategies in the </w:t>
        </w:r>
        <w:proofErr w:type="gramStart"/>
        <w:r w:rsidRPr="00BB5628">
          <w:rPr>
            <w:rFonts w:eastAsia="Times New Roman"/>
            <w:color w:val="0000FF"/>
            <w:u w:val="single"/>
          </w:rPr>
          <w:t>Bac</w:t>
        </w:r>
        <w:proofErr w:type="gramEnd"/>
        <w:r w:rsidRPr="00BB5628">
          <w:rPr>
            <w:rFonts w:eastAsia="Times New Roman"/>
            <w:color w:val="0000FF"/>
            <w:u w:val="single"/>
          </w:rPr>
          <w:t xml:space="preserve"> </w:t>
        </w:r>
        <w:proofErr w:type="spellStart"/>
        <w:r w:rsidRPr="00BB5628">
          <w:rPr>
            <w:rFonts w:eastAsia="Times New Roman"/>
            <w:color w:val="0000FF"/>
            <w:u w:val="single"/>
          </w:rPr>
          <w:t>Kan</w:t>
        </w:r>
        <w:proofErr w:type="spellEnd"/>
        <w:r w:rsidRPr="00BB5628">
          <w:rPr>
            <w:rFonts w:eastAsia="Times New Roman"/>
            <w:color w:val="0000FF"/>
            <w:u w:val="single"/>
          </w:rPr>
          <w:t xml:space="preserve"> Province of northern Vietnam.</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7" w:history="1">
        <w:r w:rsidRPr="00BB5628">
          <w:rPr>
            <w:rFonts w:eastAsia="Times New Roman"/>
            <w:color w:val="0000FF"/>
            <w:u w:val="single"/>
          </w:rPr>
          <w:t>Mangrove forests and aquaculture in the Mekong river delta.</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8" w:history="1">
        <w:r w:rsidRPr="00BB5628">
          <w:rPr>
            <w:rFonts w:eastAsia="Times New Roman"/>
            <w:color w:val="0000FF"/>
            <w:u w:val="single"/>
          </w:rPr>
          <w:t>Timber Trafficking in Vietnam: Crime, Security and the Environment.</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39" w:history="1">
        <w:r w:rsidRPr="00BB5628">
          <w:rPr>
            <w:rFonts w:eastAsia="Times New Roman"/>
            <w:color w:val="0000FF"/>
            <w:u w:val="single"/>
          </w:rPr>
          <w:t>Interplay between land-use dynamics and changes in hydrological regime in the Vietnamese Mekong Delta.</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0" w:history="1">
        <w:r w:rsidRPr="00BB5628">
          <w:rPr>
            <w:rFonts w:eastAsia="Times New Roman"/>
            <w:color w:val="0000FF"/>
            <w:u w:val="single"/>
          </w:rPr>
          <w:t>Benefit–Cost Analysis of Foot-and-Mouth Disease Vaccination at the Farm-Level in South Vietnam.</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1" w:history="1">
        <w:r w:rsidRPr="00BB5628">
          <w:rPr>
            <w:rFonts w:eastAsia="Times New Roman"/>
            <w:color w:val="0000FF"/>
            <w:u w:val="single"/>
          </w:rPr>
          <w:t xml:space="preserve">Surveillance and early warning systems for climate-sensitive diseases in Vietnam: Key findings from the </w:t>
        </w:r>
        <w:proofErr w:type="spellStart"/>
        <w:r w:rsidRPr="00BB5628">
          <w:rPr>
            <w:rFonts w:eastAsia="Times New Roman"/>
            <w:color w:val="0000FF"/>
            <w:u w:val="single"/>
          </w:rPr>
          <w:t>Pestforecast</w:t>
        </w:r>
        <w:proofErr w:type="spellEnd"/>
        <w:r w:rsidRPr="00BB5628">
          <w:rPr>
            <w:rFonts w:eastAsia="Times New Roman"/>
            <w:color w:val="0000FF"/>
            <w:u w:val="single"/>
          </w:rPr>
          <w:t xml:space="preserve"> project.</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2" w:history="1">
        <w:r w:rsidRPr="00BB5628">
          <w:rPr>
            <w:rFonts w:eastAsia="Times New Roman"/>
            <w:color w:val="0000FF"/>
            <w:u w:val="single"/>
          </w:rPr>
          <w:t xml:space="preserve">Climate Smart Rice </w:t>
        </w:r>
        <w:proofErr w:type="gramStart"/>
        <w:r w:rsidRPr="00BB5628">
          <w:rPr>
            <w:rFonts w:eastAsia="Times New Roman"/>
            <w:color w:val="0000FF"/>
            <w:u w:val="single"/>
          </w:rPr>
          <w:t>Cropping</w:t>
        </w:r>
        <w:proofErr w:type="gramEnd"/>
        <w:r w:rsidRPr="00BB5628">
          <w:rPr>
            <w:rFonts w:eastAsia="Times New Roman"/>
            <w:color w:val="0000FF"/>
            <w:u w:val="single"/>
          </w:rPr>
          <w:t xml:space="preserve"> systems in Vietnam: State of knowledge and prospects.</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3" w:history="1">
        <w:r w:rsidRPr="00BB5628">
          <w:rPr>
            <w:rFonts w:eastAsia="Times New Roman"/>
            <w:color w:val="0000FF"/>
            <w:u w:val="single"/>
          </w:rPr>
          <w:t>Modelling the factors affecting the adoption of eco-friendly rice production in the Vietnamese Mekong Delta.</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4" w:history="1">
        <w:r w:rsidRPr="00BB5628">
          <w:rPr>
            <w:rFonts w:eastAsia="Times New Roman"/>
            <w:color w:val="0000FF"/>
            <w:u w:val="single"/>
          </w:rPr>
          <w:t>Preliminary Assessment of Rice Production in Coastal Part of Red River Delta Surrounding Xuan Thuy National Park, Vietnam, for Improving Resilience.</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5" w:history="1">
        <w:r w:rsidRPr="00BB5628">
          <w:rPr>
            <w:rFonts w:eastAsia="Times New Roman"/>
            <w:color w:val="0000FF"/>
            <w:u w:val="single"/>
          </w:rPr>
          <w:t>Price effect and competition coefficients of agricultural exports – the case for Vietnamese export rice.</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6" w:history="1">
        <w:r w:rsidRPr="00BB5628">
          <w:rPr>
            <w:rFonts w:eastAsia="Times New Roman"/>
            <w:color w:val="0000FF"/>
            <w:u w:val="single"/>
          </w:rPr>
          <w:t>The Two Rice Deltas of Vietnam: A Century of Failure and Success.</w:t>
        </w:r>
      </w:hyperlink>
    </w:p>
    <w:p w:rsidR="00BB5628" w:rsidRPr="00BB5628" w:rsidRDefault="00BB5628" w:rsidP="00D604E5">
      <w:pPr>
        <w:numPr>
          <w:ilvl w:val="0"/>
          <w:numId w:val="1"/>
        </w:numPr>
        <w:spacing w:before="100" w:beforeAutospacing="1" w:after="100" w:afterAutospacing="1"/>
        <w:rPr>
          <w:rFonts w:eastAsia="Times New Roman"/>
        </w:rPr>
      </w:pPr>
      <w:hyperlink w:anchor="m_3057049173566747600__Toc507510347" w:history="1">
        <w:r w:rsidRPr="00BB5628">
          <w:rPr>
            <w:rFonts w:eastAsia="Times New Roman"/>
            <w:color w:val="0000FF"/>
            <w:u w:val="single"/>
          </w:rPr>
          <w:t>Eco-efficiency analysis of sustainability-certified coffee production in Vietnam.</w:t>
        </w:r>
      </w:hyperlink>
    </w:p>
    <w:p w:rsidR="00BB5628" w:rsidRPr="00BB5628" w:rsidRDefault="00BB5628" w:rsidP="00BB5628">
      <w:pPr>
        <w:spacing w:before="100" w:beforeAutospacing="1" w:after="100" w:afterAutospacing="1"/>
        <w:rPr>
          <w:rFonts w:eastAsia="Times New Roman"/>
        </w:rPr>
      </w:pPr>
      <w:hyperlink w:anchor="m_3057049173566747600__Toc507510348" w:history="1">
        <w:r w:rsidRPr="00BB5628">
          <w:rPr>
            <w:rFonts w:eastAsia="Times New Roman"/>
            <w:color w:val="0000FF"/>
            <w:u w:val="single"/>
          </w:rPr>
          <w:t>Economic development</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49" w:history="1">
        <w:r w:rsidRPr="00BB5628">
          <w:rPr>
            <w:rFonts w:eastAsia="Times New Roman"/>
            <w:color w:val="0000FF"/>
            <w:u w:val="single"/>
          </w:rPr>
          <w:t xml:space="preserve">Economic Outlook for Southeast Asia, China and India 2018: Fostering Growth through </w:t>
        </w:r>
        <w:proofErr w:type="spellStart"/>
        <w:r w:rsidRPr="00BB5628">
          <w:rPr>
            <w:rFonts w:eastAsia="Times New Roman"/>
            <w:color w:val="0000FF"/>
            <w:u w:val="single"/>
          </w:rPr>
          <w:t>Digitalisation</w:t>
        </w:r>
        <w:proofErr w:type="spellEnd"/>
        <w:r w:rsidRPr="00BB5628">
          <w:rPr>
            <w:rFonts w:eastAsia="Times New Roman"/>
            <w:color w:val="0000FF"/>
            <w:u w:val="single"/>
          </w:rPr>
          <w:t>.</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0" w:history="1">
        <w:r w:rsidRPr="00BB5628">
          <w:rPr>
            <w:rFonts w:eastAsia="Times New Roman"/>
            <w:color w:val="0000FF"/>
            <w:u w:val="single"/>
          </w:rPr>
          <w:t>The Involvement in Global Value Chains and its Policy Implication in Vietnam.</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1" w:history="1">
        <w:r w:rsidRPr="00BB5628">
          <w:rPr>
            <w:rFonts w:eastAsia="Times New Roman"/>
            <w:color w:val="0000FF"/>
            <w:u w:val="single"/>
          </w:rPr>
          <w:t>Turbulence and Order in Economic Development: Institutions and Economic Transformation in Tanzania and Vietnam.</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2" w:history="1">
        <w:r w:rsidRPr="00BB5628">
          <w:rPr>
            <w:rFonts w:eastAsia="Times New Roman"/>
            <w:color w:val="0000FF"/>
            <w:u w:val="single"/>
          </w:rPr>
          <w:t>Business Formalization in Vietnam.</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3" w:history="1">
        <w:r w:rsidRPr="00BB5628">
          <w:rPr>
            <w:rFonts w:eastAsia="Times New Roman"/>
            <w:color w:val="0000FF"/>
            <w:u w:val="single"/>
          </w:rPr>
          <w:t>Impacts of Institutions on the Performances of Enterprises in Vietnam.</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4" w:history="1">
        <w:r w:rsidRPr="00BB5628">
          <w:rPr>
            <w:rFonts w:eastAsia="Times New Roman"/>
            <w:color w:val="0000FF"/>
            <w:u w:val="single"/>
          </w:rPr>
          <w:t>Internationalization and the growth of Vietnamese micro, small, and medium sized enterprises: Evidence from panel quantile regressions.</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5" w:history="1">
        <w:r w:rsidRPr="00BB5628">
          <w:rPr>
            <w:rFonts w:eastAsia="Times New Roman"/>
            <w:color w:val="0000FF"/>
            <w:u w:val="single"/>
          </w:rPr>
          <w:t>Made in Vietnam: The Effects of Internal, Collaborative, and Regional Knowledge Sources of Product Innovation in Vietnamese Firms.</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6" w:history="1">
        <w:r w:rsidRPr="00BB5628">
          <w:rPr>
            <w:rFonts w:eastAsia="Times New Roman"/>
            <w:color w:val="0000FF"/>
            <w:u w:val="single"/>
          </w:rPr>
          <w:t>Technological Challenges of Vietnamese Enterprises in the International Market.</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7" w:history="1">
        <w:r w:rsidRPr="00BB5628">
          <w:rPr>
            <w:rFonts w:eastAsia="Times New Roman"/>
            <w:color w:val="0000FF"/>
            <w:u w:val="single"/>
          </w:rPr>
          <w:t>From central planning toward a market economy: The role of ownership and competition in Vietnamese firms’ productivity.</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8" w:history="1">
        <w:r w:rsidRPr="00BB5628">
          <w:rPr>
            <w:rFonts w:eastAsia="Times New Roman"/>
            <w:color w:val="0000FF"/>
            <w:u w:val="single"/>
          </w:rPr>
          <w:t>Tax corruption and private sector development in Vietnam.</w:t>
        </w:r>
      </w:hyperlink>
    </w:p>
    <w:p w:rsidR="00BB5628" w:rsidRPr="00BB5628" w:rsidRDefault="00BB5628" w:rsidP="00D604E5">
      <w:pPr>
        <w:numPr>
          <w:ilvl w:val="0"/>
          <w:numId w:val="2"/>
        </w:numPr>
        <w:spacing w:before="100" w:beforeAutospacing="1" w:after="100" w:afterAutospacing="1"/>
        <w:rPr>
          <w:rFonts w:eastAsia="Times New Roman"/>
        </w:rPr>
      </w:pPr>
      <w:hyperlink w:anchor="m_3057049173566747600__Toc507510359" w:history="1">
        <w:r w:rsidRPr="00BB5628">
          <w:rPr>
            <w:rFonts w:eastAsia="Times New Roman"/>
            <w:color w:val="0000FF"/>
            <w:u w:val="single"/>
          </w:rPr>
          <w:t>Logistics Development in ASEAN: Complex Challenges Ahead.</w:t>
        </w:r>
      </w:hyperlink>
    </w:p>
    <w:p w:rsidR="00BB5628" w:rsidRPr="00BB5628" w:rsidRDefault="00BB5628" w:rsidP="00BB5628">
      <w:pPr>
        <w:spacing w:before="100" w:beforeAutospacing="1" w:after="100" w:afterAutospacing="1"/>
        <w:rPr>
          <w:rFonts w:eastAsia="Times New Roman"/>
        </w:rPr>
      </w:pPr>
      <w:hyperlink w:anchor="m_3057049173566747600__Toc507510360" w:history="1">
        <w:r w:rsidRPr="00BB5628">
          <w:rPr>
            <w:rFonts w:eastAsia="Times New Roman"/>
            <w:color w:val="0000FF"/>
            <w:u w:val="single"/>
          </w:rPr>
          <w:t>Education</w:t>
        </w:r>
      </w:hyperlink>
    </w:p>
    <w:p w:rsidR="00BB5628" w:rsidRPr="00BB5628" w:rsidRDefault="00BB5628" w:rsidP="00D604E5">
      <w:pPr>
        <w:numPr>
          <w:ilvl w:val="0"/>
          <w:numId w:val="3"/>
        </w:numPr>
        <w:spacing w:before="100" w:beforeAutospacing="1" w:after="100" w:afterAutospacing="1"/>
        <w:rPr>
          <w:rFonts w:eastAsia="Times New Roman"/>
        </w:rPr>
      </w:pPr>
      <w:hyperlink w:anchor="m_3057049173566747600__Toc507510361" w:history="1">
        <w:r w:rsidRPr="00BB5628">
          <w:rPr>
            <w:rFonts w:eastAsia="Times New Roman"/>
            <w:color w:val="0000FF"/>
            <w:u w:val="single"/>
          </w:rPr>
          <w:t xml:space="preserve">The reproduction of ‘best practice’: Following </w:t>
        </w:r>
        <w:proofErr w:type="spellStart"/>
        <w:r w:rsidRPr="00BB5628">
          <w:rPr>
            <w:rFonts w:eastAsia="Times New Roman"/>
            <w:color w:val="0000FF"/>
            <w:u w:val="single"/>
          </w:rPr>
          <w:t>Escuela</w:t>
        </w:r>
        <w:proofErr w:type="spellEnd"/>
        <w:r w:rsidRPr="00BB5628">
          <w:rPr>
            <w:rFonts w:eastAsia="Times New Roman"/>
            <w:color w:val="0000FF"/>
            <w:u w:val="single"/>
          </w:rPr>
          <w:t xml:space="preserve"> Nueva to the Philippines and Vietnam.</w:t>
        </w:r>
      </w:hyperlink>
    </w:p>
    <w:p w:rsidR="00BB5628" w:rsidRPr="00BB5628" w:rsidRDefault="00BB5628" w:rsidP="00D604E5">
      <w:pPr>
        <w:numPr>
          <w:ilvl w:val="0"/>
          <w:numId w:val="3"/>
        </w:numPr>
        <w:spacing w:before="100" w:beforeAutospacing="1" w:after="100" w:afterAutospacing="1"/>
        <w:rPr>
          <w:rFonts w:eastAsia="Times New Roman"/>
        </w:rPr>
      </w:pPr>
      <w:hyperlink w:anchor="m_3057049173566747600__Toc507510362" w:history="1">
        <w:r w:rsidRPr="00BB5628">
          <w:rPr>
            <w:rFonts w:eastAsia="Times New Roman"/>
            <w:color w:val="0000FF"/>
            <w:u w:val="single"/>
          </w:rPr>
          <w:t>Quality challenges in transnational higher education under profit-driven motives: The Vietnamese experience.</w:t>
        </w:r>
      </w:hyperlink>
    </w:p>
    <w:p w:rsidR="00BB5628" w:rsidRPr="00BB5628" w:rsidRDefault="00BB5628" w:rsidP="00D604E5">
      <w:pPr>
        <w:numPr>
          <w:ilvl w:val="0"/>
          <w:numId w:val="3"/>
        </w:numPr>
        <w:spacing w:before="100" w:beforeAutospacing="1" w:after="100" w:afterAutospacing="1"/>
        <w:rPr>
          <w:rFonts w:eastAsia="Times New Roman"/>
        </w:rPr>
      </w:pPr>
      <w:hyperlink w:anchor="m_3057049173566747600__Toc507510363" w:history="1">
        <w:proofErr w:type="gramStart"/>
        <w:r w:rsidRPr="00BB5628">
          <w:rPr>
            <w:rFonts w:eastAsia="Times New Roman"/>
            <w:color w:val="0000FF"/>
            <w:u w:val="single"/>
          </w:rPr>
          <w:t>A Skills</w:t>
        </w:r>
        <w:proofErr w:type="gramEnd"/>
        <w:r w:rsidRPr="00BB5628">
          <w:rPr>
            <w:rFonts w:eastAsia="Times New Roman"/>
            <w:color w:val="0000FF"/>
            <w:u w:val="single"/>
          </w:rPr>
          <w:t xml:space="preserve"> beyond School Commentary on Viet Nam.</w:t>
        </w:r>
      </w:hyperlink>
    </w:p>
    <w:p w:rsidR="00BB5628" w:rsidRPr="00BB5628" w:rsidRDefault="00BB5628" w:rsidP="00BB5628">
      <w:pPr>
        <w:spacing w:before="100" w:beforeAutospacing="1" w:after="100" w:afterAutospacing="1"/>
        <w:rPr>
          <w:rFonts w:eastAsia="Times New Roman"/>
        </w:rPr>
      </w:pPr>
      <w:hyperlink w:anchor="m_3057049173566747600__Toc507510364" w:history="1">
        <w:r w:rsidRPr="00BB5628">
          <w:rPr>
            <w:rFonts w:eastAsia="Times New Roman"/>
            <w:color w:val="0000FF"/>
            <w:u w:val="single"/>
          </w:rPr>
          <w:t>Environment</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65" w:history="1">
        <w:r w:rsidRPr="00BB5628">
          <w:rPr>
            <w:rFonts w:eastAsia="Times New Roman"/>
            <w:color w:val="0000FF"/>
            <w:u w:val="single"/>
          </w:rPr>
          <w:t>Tradeoff analysis between electricity generation and ecosystem services in the Lower Mekong Basin.</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66" w:history="1">
        <w:r w:rsidRPr="00BB5628">
          <w:rPr>
            <w:rFonts w:eastAsia="Times New Roman"/>
            <w:color w:val="0000FF"/>
            <w:u w:val="single"/>
          </w:rPr>
          <w:t xml:space="preserve">An analytical approach in accounting for social values of ecosystem services in a </w:t>
        </w:r>
        <w:proofErr w:type="spellStart"/>
        <w:r w:rsidRPr="00BB5628">
          <w:rPr>
            <w:rFonts w:eastAsia="Times New Roman"/>
            <w:color w:val="0000FF"/>
            <w:u w:val="single"/>
          </w:rPr>
          <w:t>Ramsar</w:t>
        </w:r>
        <w:proofErr w:type="spellEnd"/>
        <w:r w:rsidRPr="00BB5628">
          <w:rPr>
            <w:rFonts w:eastAsia="Times New Roman"/>
            <w:color w:val="0000FF"/>
            <w:u w:val="single"/>
          </w:rPr>
          <w:t xml:space="preserve"> site: A case study in the Mekong Delta, Vietnam.</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67" w:history="1">
        <w:r w:rsidRPr="00BB5628">
          <w:rPr>
            <w:rFonts w:eastAsia="Times New Roman"/>
            <w:color w:val="0000FF"/>
            <w:u w:val="single"/>
          </w:rPr>
          <w:t xml:space="preserve">A study of multiple party management of national park in China: a case study of co-management model of </w:t>
        </w:r>
        <w:proofErr w:type="spellStart"/>
        <w:r w:rsidRPr="00BB5628">
          <w:rPr>
            <w:rFonts w:eastAsia="Times New Roman"/>
            <w:color w:val="0000FF"/>
            <w:u w:val="single"/>
          </w:rPr>
          <w:t>Phong</w:t>
        </w:r>
        <w:proofErr w:type="spellEnd"/>
        <w:r w:rsidRPr="00BB5628">
          <w:rPr>
            <w:rFonts w:eastAsia="Times New Roman"/>
            <w:color w:val="0000FF"/>
            <w:u w:val="single"/>
          </w:rPr>
          <w:t xml:space="preserve"> </w:t>
        </w:r>
        <w:proofErr w:type="spellStart"/>
        <w:r w:rsidRPr="00BB5628">
          <w:rPr>
            <w:rFonts w:eastAsia="Times New Roman"/>
            <w:color w:val="0000FF"/>
            <w:u w:val="single"/>
          </w:rPr>
          <w:t>Nha-Ke</w:t>
        </w:r>
        <w:proofErr w:type="spellEnd"/>
        <w:r w:rsidRPr="00BB5628">
          <w:rPr>
            <w:rFonts w:eastAsia="Times New Roman"/>
            <w:color w:val="0000FF"/>
            <w:u w:val="single"/>
          </w:rPr>
          <w:t xml:space="preserve"> Bang National Park in Vietnam.</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68" w:history="1">
        <w:r w:rsidRPr="00BB5628">
          <w:rPr>
            <w:rFonts w:eastAsia="Times New Roman"/>
            <w:color w:val="0000FF"/>
            <w:u w:val="single"/>
          </w:rPr>
          <w:t>Assessing the impact of sea level rise due to climate change on seawater intrusion in Mekong Delta, Vietnam.</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69" w:history="1">
        <w:r w:rsidRPr="00BB5628">
          <w:rPr>
            <w:rFonts w:eastAsia="Times New Roman"/>
            <w:color w:val="0000FF"/>
            <w:u w:val="single"/>
          </w:rPr>
          <w:t>Enhancing Resilience to Climate Change and Disasters for Sustainable Development: Case Study of Vietnam Coastal Urban Areas.</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70" w:history="1">
        <w:r w:rsidRPr="00BB5628">
          <w:rPr>
            <w:rFonts w:eastAsia="Times New Roman"/>
            <w:color w:val="0000FF"/>
            <w:u w:val="single"/>
          </w:rPr>
          <w:t>Farmers’ own assessment of climate smart agriculture: Insights from Ma village in Vietnam.</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71" w:history="1">
        <w:r w:rsidRPr="00BB5628">
          <w:rPr>
            <w:rFonts w:eastAsia="Times New Roman"/>
            <w:color w:val="0000FF"/>
            <w:u w:val="single"/>
          </w:rPr>
          <w:t xml:space="preserve">Flood risk management activities in Vietnam: A study of local practice in </w:t>
        </w:r>
        <w:proofErr w:type="spellStart"/>
        <w:r w:rsidRPr="00BB5628">
          <w:rPr>
            <w:rFonts w:eastAsia="Times New Roman"/>
            <w:color w:val="0000FF"/>
            <w:u w:val="single"/>
          </w:rPr>
          <w:t>Quang</w:t>
        </w:r>
        <w:proofErr w:type="spellEnd"/>
        <w:r w:rsidRPr="00BB5628">
          <w:rPr>
            <w:rFonts w:eastAsia="Times New Roman"/>
            <w:color w:val="0000FF"/>
            <w:u w:val="single"/>
          </w:rPr>
          <w:t xml:space="preserve"> Nam province.</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72" w:history="1">
        <w:r w:rsidRPr="00BB5628">
          <w:rPr>
            <w:rFonts w:eastAsia="Times New Roman"/>
            <w:color w:val="0000FF"/>
            <w:u w:val="single"/>
          </w:rPr>
          <w:t>Mekong River Delta farm-household willingness to pay for salinity intrusion risk reduction.</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73" w:history="1">
        <w:r w:rsidRPr="00BB5628">
          <w:rPr>
            <w:rFonts w:eastAsia="Times New Roman"/>
            <w:color w:val="0000FF"/>
            <w:u w:val="single"/>
          </w:rPr>
          <w:t xml:space="preserve">Melaleuca entrapping microsites as a nature based solution to coastal erosion: A pilot study in </w:t>
        </w:r>
        <w:proofErr w:type="spellStart"/>
        <w:r w:rsidRPr="00BB5628">
          <w:rPr>
            <w:rFonts w:eastAsia="Times New Roman"/>
            <w:color w:val="0000FF"/>
            <w:u w:val="single"/>
          </w:rPr>
          <w:t>Kien</w:t>
        </w:r>
        <w:proofErr w:type="spellEnd"/>
        <w:r w:rsidRPr="00BB5628">
          <w:rPr>
            <w:rFonts w:eastAsia="Times New Roman"/>
            <w:color w:val="0000FF"/>
            <w:u w:val="single"/>
          </w:rPr>
          <w:t xml:space="preserve"> </w:t>
        </w:r>
        <w:proofErr w:type="spellStart"/>
        <w:r w:rsidRPr="00BB5628">
          <w:rPr>
            <w:rFonts w:eastAsia="Times New Roman"/>
            <w:color w:val="0000FF"/>
            <w:u w:val="single"/>
          </w:rPr>
          <w:t>Giang</w:t>
        </w:r>
        <w:proofErr w:type="spellEnd"/>
        <w:r w:rsidRPr="00BB5628">
          <w:rPr>
            <w:rFonts w:eastAsia="Times New Roman"/>
            <w:color w:val="0000FF"/>
            <w:u w:val="single"/>
          </w:rPr>
          <w:t>, Vietnam.</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74" w:history="1">
        <w:proofErr w:type="spellStart"/>
        <w:r w:rsidRPr="00BB5628">
          <w:rPr>
            <w:rFonts w:eastAsia="Times New Roman"/>
            <w:color w:val="0000FF"/>
            <w:u w:val="single"/>
          </w:rPr>
          <w:t>Macroplastic</w:t>
        </w:r>
        <w:proofErr w:type="spellEnd"/>
        <w:r w:rsidRPr="00BB5628">
          <w:rPr>
            <w:rFonts w:eastAsia="Times New Roman"/>
            <w:color w:val="0000FF"/>
            <w:u w:val="single"/>
          </w:rPr>
          <w:t xml:space="preserve"> and </w:t>
        </w:r>
        <w:proofErr w:type="spellStart"/>
        <w:r w:rsidRPr="00BB5628">
          <w:rPr>
            <w:rFonts w:eastAsia="Times New Roman"/>
            <w:color w:val="0000FF"/>
            <w:u w:val="single"/>
          </w:rPr>
          <w:t>microplastic</w:t>
        </w:r>
        <w:proofErr w:type="spellEnd"/>
        <w:r w:rsidRPr="00BB5628">
          <w:rPr>
            <w:rFonts w:eastAsia="Times New Roman"/>
            <w:color w:val="0000FF"/>
            <w:u w:val="single"/>
          </w:rPr>
          <w:t xml:space="preserve"> contamination assessment of a tropical river (Saigon River, Vietnam) </w:t>
        </w:r>
        <w:proofErr w:type="spellStart"/>
        <w:r w:rsidRPr="00BB5628">
          <w:rPr>
            <w:rFonts w:eastAsia="Times New Roman"/>
            <w:color w:val="0000FF"/>
            <w:u w:val="single"/>
          </w:rPr>
          <w:t>transversed</w:t>
        </w:r>
        <w:proofErr w:type="spellEnd"/>
        <w:r w:rsidRPr="00BB5628">
          <w:rPr>
            <w:rFonts w:eastAsia="Times New Roman"/>
            <w:color w:val="0000FF"/>
            <w:u w:val="single"/>
          </w:rPr>
          <w:t xml:space="preserve"> by a developing megacity.</w:t>
        </w:r>
      </w:hyperlink>
    </w:p>
    <w:p w:rsidR="00BB5628" w:rsidRPr="00BB5628" w:rsidRDefault="00BB5628" w:rsidP="00D604E5">
      <w:pPr>
        <w:numPr>
          <w:ilvl w:val="0"/>
          <w:numId w:val="4"/>
        </w:numPr>
        <w:spacing w:before="100" w:beforeAutospacing="1" w:after="100" w:afterAutospacing="1"/>
        <w:rPr>
          <w:rFonts w:eastAsia="Times New Roman"/>
        </w:rPr>
      </w:pPr>
      <w:hyperlink w:anchor="m_3057049173566747600__Toc507510375" w:history="1">
        <w:r w:rsidRPr="00BB5628">
          <w:rPr>
            <w:rFonts w:eastAsia="Times New Roman"/>
            <w:color w:val="0000FF"/>
            <w:u w:val="single"/>
          </w:rPr>
          <w:t>Improved trade-offs of hydropower and sand connectivity by strategic dam planning in the Mekong.</w:t>
        </w:r>
      </w:hyperlink>
    </w:p>
    <w:p w:rsidR="00BB5628" w:rsidRPr="00BB5628" w:rsidRDefault="00BB5628" w:rsidP="00BB5628">
      <w:pPr>
        <w:spacing w:before="100" w:beforeAutospacing="1" w:after="100" w:afterAutospacing="1"/>
        <w:rPr>
          <w:rFonts w:eastAsia="Times New Roman"/>
        </w:rPr>
      </w:pPr>
      <w:hyperlink w:anchor="m_3057049173566747600__Toc507510376" w:history="1">
        <w:r w:rsidRPr="00BB5628">
          <w:rPr>
            <w:rFonts w:eastAsia="Times New Roman"/>
            <w:color w:val="0000FF"/>
            <w:u w:val="single"/>
          </w:rPr>
          <w:t>Gender issues</w:t>
        </w:r>
      </w:hyperlink>
    </w:p>
    <w:p w:rsidR="00BB5628" w:rsidRPr="00BB5628" w:rsidRDefault="00BB5628" w:rsidP="00D604E5">
      <w:pPr>
        <w:numPr>
          <w:ilvl w:val="0"/>
          <w:numId w:val="5"/>
        </w:numPr>
        <w:spacing w:before="100" w:beforeAutospacing="1" w:after="100" w:afterAutospacing="1"/>
        <w:rPr>
          <w:rFonts w:eastAsia="Times New Roman"/>
        </w:rPr>
      </w:pPr>
      <w:hyperlink w:anchor="m_3057049173566747600__Toc507510377" w:history="1">
        <w:r w:rsidRPr="00BB5628">
          <w:rPr>
            <w:rFonts w:eastAsia="Times New Roman"/>
            <w:color w:val="0000FF"/>
            <w:u w:val="single"/>
          </w:rPr>
          <w:t>Intimate partner violence (IPV): The validity of an IPV screening instrument utilized among pregnant women in Tanzania and Vietnam.</w:t>
        </w:r>
      </w:hyperlink>
    </w:p>
    <w:p w:rsidR="00BB5628" w:rsidRPr="00BB5628" w:rsidRDefault="00BB5628" w:rsidP="00BB5628">
      <w:pPr>
        <w:spacing w:before="100" w:beforeAutospacing="1" w:after="100" w:afterAutospacing="1"/>
        <w:rPr>
          <w:rFonts w:eastAsia="Times New Roman"/>
        </w:rPr>
      </w:pPr>
      <w:hyperlink w:anchor="m_3057049173566747600__Toc507510378" w:history="1">
        <w:proofErr w:type="spellStart"/>
        <w:r w:rsidRPr="00BB5628">
          <w:rPr>
            <w:rFonts w:eastAsia="Times New Roman"/>
            <w:color w:val="0000FF"/>
            <w:u w:val="single"/>
          </w:rPr>
          <w:t>Governnance</w:t>
        </w:r>
        <w:proofErr w:type="spellEnd"/>
      </w:hyperlink>
    </w:p>
    <w:p w:rsidR="00BB5628" w:rsidRPr="00BB5628" w:rsidRDefault="00BB5628" w:rsidP="00D604E5">
      <w:pPr>
        <w:numPr>
          <w:ilvl w:val="0"/>
          <w:numId w:val="6"/>
        </w:numPr>
        <w:spacing w:before="100" w:beforeAutospacing="1" w:after="100" w:afterAutospacing="1"/>
        <w:rPr>
          <w:rFonts w:eastAsia="Times New Roman"/>
        </w:rPr>
      </w:pPr>
      <w:hyperlink w:anchor="m_3057049173566747600__Toc507510379" w:history="1">
        <w:r w:rsidRPr="00BB5628">
          <w:rPr>
            <w:rFonts w:eastAsia="Times New Roman"/>
            <w:color w:val="0000FF"/>
            <w:u w:val="single"/>
          </w:rPr>
          <w:t>Local governance and occupational choice among young people: First evidence from Vietnam.</w:t>
        </w:r>
      </w:hyperlink>
    </w:p>
    <w:p w:rsidR="00BB5628" w:rsidRPr="00BB5628" w:rsidRDefault="00BB5628" w:rsidP="00D604E5">
      <w:pPr>
        <w:numPr>
          <w:ilvl w:val="0"/>
          <w:numId w:val="6"/>
        </w:numPr>
        <w:spacing w:before="100" w:beforeAutospacing="1" w:after="100" w:afterAutospacing="1"/>
        <w:rPr>
          <w:rFonts w:eastAsia="Times New Roman"/>
        </w:rPr>
      </w:pPr>
      <w:hyperlink w:anchor="m_3057049173566747600__Toc507510380" w:history="1">
        <w:r w:rsidRPr="00BB5628">
          <w:rPr>
            <w:rFonts w:eastAsia="Times New Roman"/>
            <w:color w:val="0000FF"/>
            <w:u w:val="single"/>
          </w:rPr>
          <w:t>Does Competition Lead Firms to Bribery? A Firm-Level Study in Southeast Asia.</w:t>
        </w:r>
      </w:hyperlink>
    </w:p>
    <w:p w:rsidR="00BB5628" w:rsidRPr="00BB5628" w:rsidRDefault="00BB5628" w:rsidP="00BB5628">
      <w:pPr>
        <w:spacing w:before="100" w:beforeAutospacing="1" w:after="100" w:afterAutospacing="1"/>
        <w:rPr>
          <w:rFonts w:eastAsia="Times New Roman"/>
        </w:rPr>
      </w:pPr>
      <w:hyperlink w:anchor="m_3057049173566747600__Toc507510381" w:history="1">
        <w:r w:rsidRPr="00BB5628">
          <w:rPr>
            <w:rFonts w:eastAsia="Times New Roman"/>
            <w:color w:val="0000FF"/>
            <w:u w:val="single"/>
          </w:rPr>
          <w:t>Health care</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2" w:history="1">
        <w:r w:rsidRPr="00BB5628">
          <w:rPr>
            <w:rFonts w:eastAsia="Times New Roman"/>
            <w:color w:val="0000FF"/>
            <w:u w:val="single"/>
          </w:rPr>
          <w:t>Factors Associated with Perceived Health Status of the Vietnamese Older People.</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3" w:history="1">
        <w:r w:rsidRPr="00BB5628">
          <w:rPr>
            <w:rFonts w:eastAsia="Times New Roman"/>
            <w:color w:val="0000FF"/>
            <w:u w:val="single"/>
          </w:rPr>
          <w:t xml:space="preserve">Childhood overweight and obesity amongst primary school children in Hai </w:t>
        </w:r>
        <w:proofErr w:type="spellStart"/>
        <w:r w:rsidRPr="00BB5628">
          <w:rPr>
            <w:rFonts w:eastAsia="Times New Roman"/>
            <w:color w:val="0000FF"/>
            <w:u w:val="single"/>
          </w:rPr>
          <w:t>Phong</w:t>
        </w:r>
        <w:proofErr w:type="spellEnd"/>
        <w:r w:rsidRPr="00BB5628">
          <w:rPr>
            <w:rFonts w:eastAsia="Times New Roman"/>
            <w:color w:val="0000FF"/>
            <w:u w:val="single"/>
          </w:rPr>
          <w:t xml:space="preserve"> City, Vietnam.</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4" w:history="1">
        <w:r w:rsidRPr="00BB5628">
          <w:rPr>
            <w:rFonts w:eastAsia="Times New Roman"/>
            <w:color w:val="0000FF"/>
            <w:u w:val="single"/>
          </w:rPr>
          <w:t>Cross-country comparison of proportion of alcohol consumed in harmful drinking occasions using the International Alcohol Control Study.</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5" w:history="1">
        <w:r w:rsidRPr="00BB5628">
          <w:rPr>
            <w:rFonts w:eastAsia="Times New Roman"/>
            <w:color w:val="0000FF"/>
            <w:u w:val="single"/>
          </w:rPr>
          <w:t>Factors Associated with Cigarette Smoking and Motivation to Quit among Street Food Sellers in Vietnam.</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6" w:history="1">
        <w:r w:rsidRPr="00BB5628">
          <w:rPr>
            <w:rFonts w:eastAsia="Times New Roman"/>
            <w:color w:val="0000FF"/>
            <w:u w:val="single"/>
          </w:rPr>
          <w:t xml:space="preserve">Effects of health insurance on </w:t>
        </w:r>
        <w:proofErr w:type="spellStart"/>
        <w:r w:rsidRPr="00BB5628">
          <w:rPr>
            <w:rFonts w:eastAsia="Times New Roman"/>
            <w:color w:val="0000FF"/>
            <w:u w:val="single"/>
          </w:rPr>
          <w:t>labour</w:t>
        </w:r>
        <w:proofErr w:type="spellEnd"/>
        <w:r w:rsidRPr="00BB5628">
          <w:rPr>
            <w:rFonts w:eastAsia="Times New Roman"/>
            <w:color w:val="0000FF"/>
            <w:u w:val="single"/>
          </w:rPr>
          <w:t xml:space="preserve"> supply: Evidence from the health care fund for the poor in Viet Nam.</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7" w:history="1">
        <w:r w:rsidRPr="00BB5628">
          <w:rPr>
            <w:rFonts w:eastAsia="Times New Roman"/>
            <w:color w:val="0000FF"/>
            <w:u w:val="single"/>
          </w:rPr>
          <w:t>Study design and the estimation of the size of key populations at risk of HIV: lessons from Viet Nam.</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8" w:history="1">
        <w:r w:rsidRPr="00BB5628">
          <w:rPr>
            <w:rFonts w:eastAsia="Times New Roman"/>
            <w:color w:val="0000FF"/>
            <w:u w:val="single"/>
          </w:rPr>
          <w:t>Cost savings through implementation of an integrated home-based record: a case study in Vietnam.</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89" w:history="1">
        <w:r w:rsidRPr="00BB5628">
          <w:rPr>
            <w:rFonts w:eastAsia="Times New Roman"/>
            <w:color w:val="0000FF"/>
            <w:u w:val="single"/>
          </w:rPr>
          <w:t>Meta-standardization as a remedy for tensions and complexities: The case of medical service lists in Vietnam.</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90" w:history="1">
        <w:r w:rsidRPr="00BB5628">
          <w:rPr>
            <w:rFonts w:eastAsia="Times New Roman"/>
            <w:color w:val="0000FF"/>
            <w:u w:val="single"/>
          </w:rPr>
          <w:t xml:space="preserve">Vietnamese Herbal Database </w:t>
        </w:r>
        <w:proofErr w:type="gramStart"/>
        <w:r w:rsidRPr="00BB5628">
          <w:rPr>
            <w:rFonts w:eastAsia="Times New Roman"/>
            <w:color w:val="0000FF"/>
            <w:u w:val="single"/>
          </w:rPr>
          <w:t>Towards</w:t>
        </w:r>
        <w:proofErr w:type="gramEnd"/>
        <w:r w:rsidRPr="00BB5628">
          <w:rPr>
            <w:rFonts w:eastAsia="Times New Roman"/>
            <w:color w:val="0000FF"/>
            <w:u w:val="single"/>
          </w:rPr>
          <w:t xml:space="preserve"> Big Data Science In Nature-Based Medicine.</w:t>
        </w:r>
      </w:hyperlink>
    </w:p>
    <w:p w:rsidR="00BB5628" w:rsidRPr="00BB5628" w:rsidRDefault="00BB5628" w:rsidP="00D604E5">
      <w:pPr>
        <w:numPr>
          <w:ilvl w:val="0"/>
          <w:numId w:val="7"/>
        </w:numPr>
        <w:spacing w:before="100" w:beforeAutospacing="1" w:after="100" w:afterAutospacing="1"/>
        <w:rPr>
          <w:rFonts w:eastAsia="Times New Roman"/>
        </w:rPr>
      </w:pPr>
      <w:hyperlink w:anchor="m_3057049173566747600__Toc507510391" w:history="1">
        <w:r w:rsidRPr="00BB5628">
          <w:rPr>
            <w:rFonts w:eastAsia="Times New Roman"/>
            <w:color w:val="0000FF"/>
            <w:u w:val="single"/>
          </w:rPr>
          <w:t>Patterns of the utilization of prenatal diagnosis services among pregnant women, their satisfaction and its associated factors in Viet Nam.</w:t>
        </w:r>
      </w:hyperlink>
    </w:p>
    <w:p w:rsidR="00BB5628" w:rsidRPr="00BB5628" w:rsidRDefault="00BB5628" w:rsidP="00BB5628">
      <w:pPr>
        <w:spacing w:before="100" w:beforeAutospacing="1" w:after="100" w:afterAutospacing="1"/>
        <w:rPr>
          <w:rFonts w:eastAsia="Times New Roman"/>
        </w:rPr>
      </w:pPr>
      <w:hyperlink w:anchor="m_3057049173566747600__Toc507510392" w:history="1">
        <w:r w:rsidRPr="00BB5628">
          <w:rPr>
            <w:rFonts w:eastAsia="Times New Roman"/>
            <w:color w:val="0000FF"/>
            <w:u w:val="single"/>
          </w:rPr>
          <w:t>Energy</w:t>
        </w:r>
      </w:hyperlink>
    </w:p>
    <w:p w:rsidR="00BB5628" w:rsidRPr="00BB5628" w:rsidRDefault="00BB5628" w:rsidP="00D604E5">
      <w:pPr>
        <w:numPr>
          <w:ilvl w:val="0"/>
          <w:numId w:val="8"/>
        </w:numPr>
        <w:spacing w:before="100" w:beforeAutospacing="1" w:after="100" w:afterAutospacing="1"/>
        <w:rPr>
          <w:rFonts w:eastAsia="Times New Roman"/>
        </w:rPr>
      </w:pPr>
      <w:hyperlink w:anchor="m_3057049173566747600__Toc507510393" w:history="1">
        <w:r w:rsidRPr="00BB5628">
          <w:rPr>
            <w:rFonts w:eastAsia="Times New Roman"/>
            <w:color w:val="0000FF"/>
            <w:u w:val="single"/>
          </w:rPr>
          <w:t>Is electricity affordable and reliable for all in Vietnam?</w:t>
        </w:r>
      </w:hyperlink>
    </w:p>
    <w:p w:rsidR="00BB5628" w:rsidRPr="00BB5628" w:rsidRDefault="00BB5628" w:rsidP="00BB5628">
      <w:pPr>
        <w:spacing w:before="100" w:beforeAutospacing="1" w:after="100" w:afterAutospacing="1"/>
        <w:rPr>
          <w:rFonts w:eastAsia="Times New Roman"/>
        </w:rPr>
      </w:pPr>
      <w:hyperlink w:anchor="m_3057049173566747600__Toc507510394" w:history="1">
        <w:r w:rsidRPr="00BB5628">
          <w:rPr>
            <w:rFonts w:eastAsia="Times New Roman"/>
            <w:color w:val="0000FF"/>
            <w:u w:val="single"/>
          </w:rPr>
          <w:t>Transport</w:t>
        </w:r>
      </w:hyperlink>
    </w:p>
    <w:p w:rsidR="00BB5628" w:rsidRPr="00BB5628" w:rsidRDefault="00BB5628" w:rsidP="00D604E5">
      <w:pPr>
        <w:numPr>
          <w:ilvl w:val="0"/>
          <w:numId w:val="9"/>
        </w:numPr>
        <w:spacing w:before="100" w:beforeAutospacing="1" w:after="100" w:afterAutospacing="1"/>
        <w:rPr>
          <w:rFonts w:eastAsia="Times New Roman"/>
        </w:rPr>
      </w:pPr>
      <w:hyperlink w:anchor="m_3057049173566747600__Toc507510395" w:history="1">
        <w:r w:rsidRPr="00BB5628">
          <w:rPr>
            <w:rFonts w:eastAsia="Times New Roman"/>
            <w:color w:val="0000FF"/>
            <w:u w:val="single"/>
          </w:rPr>
          <w:t>Doing Urban Development Fieldwork: Motorbike Ethnography in Hanoi.</w:t>
        </w:r>
      </w:hyperlink>
    </w:p>
    <w:p w:rsidR="00BB5628" w:rsidRPr="00BB5628" w:rsidRDefault="00BB5628" w:rsidP="00D604E5">
      <w:pPr>
        <w:numPr>
          <w:ilvl w:val="0"/>
          <w:numId w:val="9"/>
        </w:numPr>
        <w:spacing w:before="100" w:beforeAutospacing="1" w:after="100" w:afterAutospacing="1"/>
        <w:rPr>
          <w:rFonts w:eastAsia="Times New Roman"/>
        </w:rPr>
      </w:pPr>
      <w:hyperlink w:anchor="m_3057049173566747600__Toc507510396" w:history="1">
        <w:r w:rsidRPr="00BB5628">
          <w:rPr>
            <w:rFonts w:eastAsia="Times New Roman"/>
            <w:color w:val="0000FF"/>
            <w:u w:val="single"/>
          </w:rPr>
          <w:t xml:space="preserve">A Psychological Investigation on Private Vehicle Users </w:t>
        </w:r>
        <w:proofErr w:type="gramStart"/>
        <w:r w:rsidRPr="00BB5628">
          <w:rPr>
            <w:rFonts w:eastAsia="Times New Roman"/>
            <w:color w:val="0000FF"/>
            <w:u w:val="single"/>
          </w:rPr>
          <w:t>Toward</w:t>
        </w:r>
        <w:proofErr w:type="gramEnd"/>
        <w:r w:rsidRPr="00BB5628">
          <w:rPr>
            <w:rFonts w:eastAsia="Times New Roman"/>
            <w:color w:val="0000FF"/>
            <w:u w:val="single"/>
          </w:rPr>
          <w:t xml:space="preserve"> Public Transport Usage in a Developing City.</w:t>
        </w:r>
      </w:hyperlink>
    </w:p>
    <w:p w:rsidR="00BB5628" w:rsidRPr="00BB5628" w:rsidRDefault="00BB5628" w:rsidP="00D604E5">
      <w:pPr>
        <w:numPr>
          <w:ilvl w:val="0"/>
          <w:numId w:val="9"/>
        </w:numPr>
        <w:spacing w:before="100" w:beforeAutospacing="1" w:after="100" w:afterAutospacing="1"/>
        <w:rPr>
          <w:rFonts w:eastAsia="Times New Roman"/>
        </w:rPr>
      </w:pPr>
      <w:hyperlink w:anchor="m_3057049173566747600__Toc507510397" w:history="1">
        <w:r w:rsidRPr="00BB5628">
          <w:rPr>
            <w:rFonts w:eastAsia="Times New Roman"/>
            <w:color w:val="0000FF"/>
            <w:u w:val="single"/>
          </w:rPr>
          <w:t>Lives saved by laws and regulations that resulted from the Bloomberg road safety program.</w:t>
        </w:r>
      </w:hyperlink>
    </w:p>
    <w:p w:rsidR="00BB5628" w:rsidRPr="00BB5628" w:rsidRDefault="00BB5628" w:rsidP="00BB5628">
      <w:pPr>
        <w:spacing w:before="100" w:beforeAutospacing="1" w:after="100" w:afterAutospacing="1"/>
        <w:rPr>
          <w:rFonts w:eastAsia="Times New Roman"/>
        </w:rPr>
      </w:pPr>
      <w:hyperlink w:anchor="m_3057049173566747600__Toc507510398" w:history="1">
        <w:r w:rsidRPr="00BB5628">
          <w:rPr>
            <w:rFonts w:eastAsia="Times New Roman"/>
            <w:color w:val="0000FF"/>
            <w:u w:val="single"/>
          </w:rPr>
          <w:t>Urban development</w:t>
        </w:r>
      </w:hyperlink>
    </w:p>
    <w:p w:rsidR="00BB5628" w:rsidRPr="00BB5628" w:rsidRDefault="00BB5628" w:rsidP="00D604E5">
      <w:pPr>
        <w:numPr>
          <w:ilvl w:val="0"/>
          <w:numId w:val="10"/>
        </w:numPr>
        <w:spacing w:before="100" w:beforeAutospacing="1" w:after="100" w:afterAutospacing="1"/>
        <w:rPr>
          <w:rFonts w:eastAsia="Times New Roman"/>
        </w:rPr>
      </w:pPr>
      <w:hyperlink w:anchor="m_3057049173566747600__Toc507510399" w:history="1">
        <w:r w:rsidRPr="00BB5628">
          <w:rPr>
            <w:rFonts w:eastAsia="Times New Roman"/>
            <w:color w:val="0000FF"/>
            <w:u w:val="single"/>
          </w:rPr>
          <w:t>OECD Urban Policy Reviews: V</w:t>
        </w:r>
        <w:r w:rsidRPr="00BB5628">
          <w:rPr>
            <w:rFonts w:eastAsia="Times New Roman"/>
            <w:color w:val="0000FF"/>
            <w:u w:val="single"/>
          </w:rPr>
          <w:t>i</w:t>
        </w:r>
        <w:r w:rsidRPr="00BB5628">
          <w:rPr>
            <w:rFonts w:eastAsia="Times New Roman"/>
            <w:color w:val="0000FF"/>
            <w:u w:val="single"/>
          </w:rPr>
          <w:t>et Nam.</w:t>
        </w:r>
      </w:hyperlink>
    </w:p>
    <w:p w:rsidR="00BB5628" w:rsidRPr="00BB5628" w:rsidRDefault="00BB5628" w:rsidP="00BB5628">
      <w:pPr>
        <w:spacing w:before="100" w:beforeAutospacing="1" w:after="100" w:afterAutospacing="1"/>
        <w:rPr>
          <w:rFonts w:eastAsia="Times New Roman"/>
        </w:rPr>
      </w:pPr>
      <w:hyperlink w:anchor="m_3057049173566747600__Toc507510400" w:history="1">
        <w:r w:rsidRPr="00BB5628">
          <w:rPr>
            <w:rFonts w:eastAsia="Times New Roman"/>
            <w:color w:val="0000FF"/>
            <w:u w:val="single"/>
          </w:rPr>
          <w:t>Poverty</w:t>
        </w:r>
      </w:hyperlink>
    </w:p>
    <w:p w:rsidR="00BB5628" w:rsidRPr="00BB5628" w:rsidRDefault="00BB5628" w:rsidP="00D604E5">
      <w:pPr>
        <w:numPr>
          <w:ilvl w:val="0"/>
          <w:numId w:val="11"/>
        </w:numPr>
        <w:spacing w:before="100" w:beforeAutospacing="1" w:after="100" w:afterAutospacing="1"/>
        <w:rPr>
          <w:rFonts w:eastAsia="Times New Roman"/>
        </w:rPr>
      </w:pPr>
      <w:hyperlink w:anchor="m_3057049173566747600__Toc507510401" w:history="1">
        <w:r w:rsidRPr="00BB5628">
          <w:rPr>
            <w:rFonts w:eastAsia="Times New Roman"/>
            <w:color w:val="0000FF"/>
            <w:u w:val="single"/>
          </w:rPr>
          <w:t>An analysis of poverty dynamics in rural Vietnam.</w:t>
        </w:r>
      </w:hyperlink>
    </w:p>
    <w:p w:rsidR="00BB5628" w:rsidRPr="00BB5628" w:rsidRDefault="00BB5628" w:rsidP="00BB5628">
      <w:pPr>
        <w:spacing w:before="100" w:beforeAutospacing="1" w:after="100" w:afterAutospacing="1"/>
        <w:rPr>
          <w:rFonts w:eastAsia="Times New Roman"/>
        </w:rPr>
      </w:pPr>
      <w:hyperlink w:anchor="m_3057049173566747600__Toc507510402" w:history="1">
        <w:r w:rsidRPr="00BB5628">
          <w:rPr>
            <w:rFonts w:eastAsia="Times New Roman"/>
            <w:color w:val="0000FF"/>
            <w:u w:val="single"/>
          </w:rPr>
          <w:t>Social development</w:t>
        </w:r>
      </w:hyperlink>
    </w:p>
    <w:p w:rsidR="00BB5628" w:rsidRPr="00BB5628" w:rsidRDefault="00BB5628" w:rsidP="00D604E5">
      <w:pPr>
        <w:numPr>
          <w:ilvl w:val="0"/>
          <w:numId w:val="12"/>
        </w:numPr>
        <w:spacing w:before="100" w:beforeAutospacing="1" w:after="100" w:afterAutospacing="1"/>
        <w:rPr>
          <w:rFonts w:eastAsia="Times New Roman"/>
        </w:rPr>
      </w:pPr>
      <w:hyperlink w:anchor="m_3057049173566747600__Toc507510403" w:history="1">
        <w:r w:rsidRPr="00BB5628">
          <w:rPr>
            <w:rFonts w:eastAsia="Times New Roman"/>
            <w:color w:val="0000FF"/>
            <w:u w:val="single"/>
          </w:rPr>
          <w:t>Livelihood Pathways of Indigenous People in Vietnam’s Central Highlands: Exploring Land-Use Change.</w:t>
        </w:r>
      </w:hyperlink>
    </w:p>
    <w:p w:rsidR="00BB5628" w:rsidRPr="00BB5628" w:rsidRDefault="00BB5628" w:rsidP="00BB5628">
      <w:pPr>
        <w:spacing w:before="100" w:beforeAutospacing="1" w:after="100" w:afterAutospacing="1"/>
        <w:rPr>
          <w:rFonts w:eastAsia="Times New Roman"/>
        </w:rPr>
      </w:pPr>
      <w:hyperlink w:anchor="m_3057049173566747600__Toc507510404" w:history="1">
        <w:r w:rsidRPr="00BB5628">
          <w:rPr>
            <w:rFonts w:eastAsia="Times New Roman"/>
            <w:color w:val="0000FF"/>
            <w:u w:val="single"/>
          </w:rPr>
          <w:t>Tourism</w:t>
        </w:r>
      </w:hyperlink>
    </w:p>
    <w:p w:rsidR="00BB5628" w:rsidRPr="00BB5628" w:rsidRDefault="00BB5628" w:rsidP="00D604E5">
      <w:pPr>
        <w:numPr>
          <w:ilvl w:val="0"/>
          <w:numId w:val="13"/>
        </w:numPr>
        <w:spacing w:before="100" w:beforeAutospacing="1" w:after="100" w:afterAutospacing="1"/>
        <w:rPr>
          <w:rFonts w:eastAsia="Times New Roman"/>
        </w:rPr>
      </w:pPr>
      <w:hyperlink w:anchor="m_3057049173566747600__Toc507510405" w:history="1">
        <w:r w:rsidRPr="00BB5628">
          <w:rPr>
            <w:rFonts w:eastAsia="Times New Roman"/>
            <w:color w:val="0000FF"/>
            <w:u w:val="single"/>
          </w:rPr>
          <w:t>Case Study Vietnam: Climate change vulnerabilit</w:t>
        </w:r>
        <w:r w:rsidRPr="00BB5628">
          <w:rPr>
            <w:rFonts w:eastAsia="Times New Roman"/>
            <w:color w:val="0000FF"/>
            <w:u w:val="single"/>
          </w:rPr>
          <w:t>y</w:t>
        </w:r>
        <w:r w:rsidRPr="00BB5628">
          <w:rPr>
            <w:rFonts w:eastAsia="Times New Roman"/>
            <w:color w:val="0000FF"/>
            <w:u w:val="single"/>
          </w:rPr>
          <w:t xml:space="preserve"> assessment of coastal tourism in Cu Lao Cham Island.</w:t>
        </w:r>
      </w:hyperlink>
    </w:p>
    <w:p w:rsidR="00BB5628" w:rsidRPr="00BB5628" w:rsidRDefault="00BB5628" w:rsidP="00BB5628">
      <w:pPr>
        <w:spacing w:before="100" w:beforeAutospacing="1" w:after="100" w:afterAutospacing="1"/>
        <w:rPr>
          <w:rFonts w:eastAsia="Times New Roman"/>
        </w:rPr>
      </w:pPr>
      <w:r w:rsidRPr="00BB5628">
        <w:rPr>
          <w:rFonts w:eastAsia="Times New Roman"/>
        </w:rPr>
        <w:t> </w:t>
      </w:r>
    </w:p>
    <w:p w:rsidR="00445777" w:rsidRPr="00445777" w:rsidRDefault="00445777" w:rsidP="00445777">
      <w:pPr>
        <w:spacing w:before="100" w:beforeAutospacing="1" w:after="100" w:afterAutospacing="1"/>
        <w:rPr>
          <w:rFonts w:eastAsia="Times New Roman"/>
        </w:rPr>
      </w:pPr>
      <w:r w:rsidRPr="00445777">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r w:rsidRPr="00350730">
        <w:rPr>
          <w:rFonts w:eastAsia="Times New Roman"/>
          <w:b/>
          <w:bCs/>
          <w:kern w:val="36"/>
          <w:sz w:val="48"/>
          <w:szCs w:val="48"/>
          <w:shd w:val="clear" w:color="auto" w:fill="D3D3D3"/>
        </w:rPr>
        <w:t>Agriculture and Rural development</w:t>
      </w:r>
      <w:bookmarkEnd w:id="0"/>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 w:name="m_3057049173566747600__Hlk507510159"/>
      <w:bookmarkStart w:id="3" w:name="m_3057049173566747600__Toc507510331"/>
      <w:bookmarkEnd w:id="2"/>
      <w:r w:rsidRPr="00350730">
        <w:rPr>
          <w:rFonts w:ascii="Calibri" w:eastAsia="Times New Roman" w:hAnsi="Calibri"/>
          <w:b/>
          <w:bCs/>
          <w:color w:val="800000"/>
          <w:sz w:val="22"/>
          <w:szCs w:val="22"/>
        </w:rPr>
        <w:t>Economic impact of climate change on agriculture using Ricardian approach: A case of northwest Vietnam.</w:t>
      </w:r>
      <w:bookmarkEnd w:id="3"/>
    </w:p>
    <w:p w:rsidR="00350730" w:rsidRPr="00350730" w:rsidRDefault="00350730" w:rsidP="00350730">
      <w:pPr>
        <w:spacing w:before="100" w:beforeAutospacing="1"/>
        <w:rPr>
          <w:rFonts w:eastAsia="Times New Roman"/>
        </w:rPr>
      </w:pPr>
      <w:r w:rsidRPr="00350730">
        <w:rPr>
          <w:rFonts w:eastAsia="Times New Roman"/>
        </w:rPr>
        <w:t xml:space="preserve">Nguyen </w:t>
      </w:r>
      <w:proofErr w:type="spellStart"/>
      <w:r w:rsidRPr="00350730">
        <w:rPr>
          <w:rFonts w:eastAsia="Times New Roman"/>
        </w:rPr>
        <w:t>Thi</w:t>
      </w:r>
      <w:proofErr w:type="spellEnd"/>
      <w:r w:rsidRPr="00350730">
        <w:rPr>
          <w:rFonts w:eastAsia="Times New Roman"/>
        </w:rPr>
        <w:t xml:space="preserve"> </w:t>
      </w:r>
      <w:proofErr w:type="gramStart"/>
      <w:r w:rsidRPr="00350730">
        <w:rPr>
          <w:rFonts w:eastAsia="Times New Roman"/>
        </w:rPr>
        <w:t>Lan</w:t>
      </w:r>
      <w:proofErr w:type="gramEnd"/>
      <w:r w:rsidRPr="00350730">
        <w:rPr>
          <w:rFonts w:eastAsia="Times New Roman"/>
        </w:rPr>
        <w:t xml:space="preserve"> Huong, Yao Shun Bo and Shah Fahad. </w:t>
      </w:r>
      <w:proofErr w:type="gramStart"/>
      <w:r w:rsidRPr="00350730">
        <w:rPr>
          <w:rFonts w:eastAsia="Times New Roman"/>
        </w:rPr>
        <w:t>Journal of the Saudi Society of Agricultural Sciences, 2018.</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6" w:tgtFrame="_blank" w:history="1">
        <w:r w:rsidRPr="00350730">
          <w:rPr>
            <w:rFonts w:eastAsia="Times New Roman"/>
            <w:color w:val="0000FF"/>
            <w:u w:val="single"/>
          </w:rPr>
          <w:t>https://www.sciencedirect.com/science/article/pii/S1658077X17304290</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The impact of climate change on agriculture will help to clarify the perception of the problem and quantify the impact, contributing to the formulation of sustainable livelihoods. This study uses the Ricardian approach to explore the implications of climate change on agriculture in the Northwestern area of Vietnam by taking farmer adaptations into account. The study uses secondary data of 1055 households which selected from Vietnam Household Living Standards Surveys in 2012 dataset and climate. To examine the effect of an infinitesimal change of temperature and rainfall in Northwest farming, marginal impact analysis was conducted. The study then predicts the impact of climate scenarios on net revenue for the years 2050 and 2100. The study found that relationship between household revenue and weather variables are nonlinear significant and inverted U-shaped relationships between the two seasons. Net revenue decreased as temperature and rainfall increase in the dry season. Net revenue projected to decline about 17.7% and 21.28% due to climate change in 2050 and 2100 respectively in without adaptation model. Net revenue would be loss about 0.37% and 0.20% in 2050 and 2100 respectively in with adaptation model.</w:t>
      </w:r>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outlineLvl w:val="1"/>
        <w:rPr>
          <w:rFonts w:eastAsia="Times New Roman"/>
          <w:b/>
          <w:bCs/>
          <w:sz w:val="36"/>
          <w:szCs w:val="36"/>
        </w:rPr>
      </w:pPr>
      <w:bookmarkStart w:id="4" w:name="m_3057049173566747600__Toc507510332"/>
      <w:proofErr w:type="gramStart"/>
      <w:r w:rsidRPr="00350730">
        <w:rPr>
          <w:rFonts w:ascii="Calibri" w:eastAsia="Times New Roman" w:hAnsi="Calibri"/>
          <w:b/>
          <w:bCs/>
          <w:color w:val="800000"/>
          <w:sz w:val="22"/>
          <w:szCs w:val="22"/>
        </w:rPr>
        <w:t>Investigating the impacts of typhoon-induced floods on the agriculture in the central region of Vietnam by using hydrological models and satellite data.</w:t>
      </w:r>
      <w:bookmarkEnd w:id="4"/>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Nga </w:t>
      </w:r>
      <w:proofErr w:type="spellStart"/>
      <w:r w:rsidRPr="00350730">
        <w:rPr>
          <w:rFonts w:eastAsia="Times New Roman"/>
        </w:rPr>
        <w:t>Thi</w:t>
      </w:r>
      <w:proofErr w:type="spellEnd"/>
      <w:r w:rsidRPr="00350730">
        <w:rPr>
          <w:rFonts w:eastAsia="Times New Roman"/>
        </w:rPr>
        <w:t xml:space="preserve"> Thanh Pham, </w:t>
      </w:r>
      <w:proofErr w:type="spellStart"/>
      <w:r w:rsidRPr="00350730">
        <w:rPr>
          <w:rFonts w:eastAsia="Times New Roman"/>
        </w:rPr>
        <w:t>Quang</w:t>
      </w:r>
      <w:proofErr w:type="spellEnd"/>
      <w:r w:rsidRPr="00350730">
        <w:rPr>
          <w:rFonts w:eastAsia="Times New Roman"/>
        </w:rPr>
        <w:t xml:space="preserve"> Hong Nguyen, Anh </w:t>
      </w:r>
      <w:proofErr w:type="spellStart"/>
      <w:r w:rsidRPr="00350730">
        <w:rPr>
          <w:rFonts w:eastAsia="Times New Roman"/>
        </w:rPr>
        <w:t>Duc</w:t>
      </w:r>
      <w:proofErr w:type="spellEnd"/>
      <w:r w:rsidRPr="00350730">
        <w:rPr>
          <w:rFonts w:eastAsia="Times New Roman"/>
        </w:rPr>
        <w:t xml:space="preserve"> Ngo, Hang </w:t>
      </w:r>
      <w:proofErr w:type="spellStart"/>
      <w:r w:rsidRPr="00350730">
        <w:rPr>
          <w:rFonts w:eastAsia="Times New Roman"/>
        </w:rPr>
        <w:t>Thi</w:t>
      </w:r>
      <w:proofErr w:type="spellEnd"/>
      <w:r w:rsidRPr="00350730">
        <w:rPr>
          <w:rFonts w:eastAsia="Times New Roman"/>
        </w:rPr>
        <w:t xml:space="preserve"> Thu Le and Cong Tien Nguyen.</w:t>
      </w:r>
      <w:proofErr w:type="gramEnd"/>
      <w:r w:rsidRPr="00350730">
        <w:rPr>
          <w:rFonts w:eastAsia="Times New Roman"/>
        </w:rPr>
        <w:t xml:space="preserve"> </w:t>
      </w:r>
      <w:proofErr w:type="gramStart"/>
      <w:r w:rsidRPr="00350730">
        <w:rPr>
          <w:rFonts w:eastAsia="Times New Roman"/>
        </w:rPr>
        <w:t>Natural Hazards,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Flooding associated with landing tropical cyclones (TCs) is one of the major natural hazards in the coastal region of Vietnam. Annually, approximately 5 or 6 TCs make landfall in Vietnam, bringing heavy rains and inducing flooding, particularly to the central coastal region because of its topography and geographic configuration. This study focuses on the modelling of typhoon-induced floods that have resulted in widespread damage to agriculture over the central </w:t>
      </w:r>
      <w:proofErr w:type="spellStart"/>
      <w:r w:rsidRPr="00350730">
        <w:rPr>
          <w:rFonts w:eastAsia="Times New Roman"/>
        </w:rPr>
        <w:t>Thua</w:t>
      </w:r>
      <w:proofErr w:type="spellEnd"/>
      <w:r w:rsidRPr="00350730">
        <w:rPr>
          <w:rFonts w:eastAsia="Times New Roman"/>
        </w:rPr>
        <w:t xml:space="preserve"> </w:t>
      </w:r>
      <w:proofErr w:type="spellStart"/>
      <w:r w:rsidRPr="00350730">
        <w:rPr>
          <w:rFonts w:eastAsia="Times New Roman"/>
        </w:rPr>
        <w:t>Thien</w:t>
      </w:r>
      <w:proofErr w:type="spellEnd"/>
      <w:r w:rsidRPr="00350730">
        <w:rPr>
          <w:rFonts w:eastAsia="Times New Roman"/>
        </w:rPr>
        <w:t xml:space="preserve"> Hue Province of Vietnam by coupling two well-known hydrological models, KINEROS2 and HEC-RAS (Daniel et al. in Open </w:t>
      </w:r>
      <w:proofErr w:type="spellStart"/>
      <w:r w:rsidRPr="00350730">
        <w:rPr>
          <w:rFonts w:eastAsia="Times New Roman"/>
        </w:rPr>
        <w:t>Hydrol</w:t>
      </w:r>
      <w:proofErr w:type="spellEnd"/>
      <w:r w:rsidRPr="00350730">
        <w:rPr>
          <w:rFonts w:eastAsia="Times New Roman"/>
        </w:rPr>
        <w:t xml:space="preserve"> J 5(1), 2011), and using </w:t>
      </w:r>
      <w:proofErr w:type="spellStart"/>
      <w:r w:rsidRPr="00350730">
        <w:rPr>
          <w:rFonts w:eastAsia="Times New Roman"/>
        </w:rPr>
        <w:t>GSMaP</w:t>
      </w:r>
      <w:proofErr w:type="spellEnd"/>
      <w:r w:rsidRPr="00350730">
        <w:rPr>
          <w:rFonts w:eastAsia="Times New Roman"/>
        </w:rPr>
        <w:t xml:space="preserve"> (Global Satellite Mapping of Precipitation) data as the satellite rainfall input. Landsat imagery and GIS are also used for mapping and </w:t>
      </w:r>
      <w:proofErr w:type="spellStart"/>
      <w:r w:rsidRPr="00350730">
        <w:rPr>
          <w:rFonts w:eastAsia="Times New Roman"/>
        </w:rPr>
        <w:t>analysing</w:t>
      </w:r>
      <w:proofErr w:type="spellEnd"/>
      <w:r w:rsidRPr="00350730">
        <w:rPr>
          <w:rFonts w:eastAsia="Times New Roman"/>
        </w:rPr>
        <w:t xml:space="preserve"> the inundated areas. The discharge and water level from the KINEROS2 and HEC-RAS models displayed acceptable results for the floods modelled from three selected typhoons; both the Nash–Sutcliffe simulation efficiency coefficient (NSE) and the coefficient of determination (R2) were greater than 0.6. The simulated inundation maps of these typhoon-induced floods were compared with those extracted from the Landsat imagery to assess consistency. The result revealed a similar spatial extension of the inundated agricultural areas. This information, together with the forecasted TC movements and associated rainfalls, will be helpful to plan methods for mitigating potential typhoon-induced flooding and damage, particularly damage to agricultural regions.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w:t>
      </w:r>
      <w:hyperlink w:anchor="_top" w:history="1">
        <w:r w:rsidR="00BB5628" w:rsidRPr="00350730">
          <w:rPr>
            <w:rFonts w:eastAsia="Times New Roman"/>
            <w:color w:val="0000FF"/>
            <w:u w:val="single"/>
          </w:rPr>
          <w:t>Back</w:t>
        </w:r>
        <w:r w:rsidR="00BB5628" w:rsidRPr="00350730">
          <w:rPr>
            <w:rFonts w:eastAsia="Times New Roman"/>
            <w:color w:val="0000FF"/>
            <w:u w:val="single"/>
          </w:rPr>
          <w:t xml:space="preserve"> </w:t>
        </w:r>
        <w:r w:rsidR="00BB5628" w:rsidRPr="00350730">
          <w:rPr>
            <w:rFonts w:eastAsia="Times New Roman"/>
            <w:color w:val="0000FF"/>
            <w:u w:val="single"/>
          </w:rPr>
          <w:t>to top</w:t>
        </w:r>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 w:name="m_3057049173566747600__Toc507510333"/>
      <w:proofErr w:type="gramStart"/>
      <w:r w:rsidRPr="00350730">
        <w:rPr>
          <w:rFonts w:ascii="Calibri" w:eastAsia="Times New Roman" w:hAnsi="Calibri"/>
          <w:b/>
          <w:bCs/>
          <w:color w:val="800000"/>
          <w:sz w:val="22"/>
          <w:szCs w:val="22"/>
        </w:rPr>
        <w:t xml:space="preserve">Ecosystem Services of Traditional </w:t>
      </w:r>
      <w:proofErr w:type="spellStart"/>
      <w:r w:rsidRPr="00350730">
        <w:rPr>
          <w:rFonts w:ascii="Calibri" w:eastAsia="Times New Roman" w:hAnsi="Calibri"/>
          <w:b/>
          <w:bCs/>
          <w:color w:val="800000"/>
          <w:sz w:val="22"/>
          <w:szCs w:val="22"/>
        </w:rPr>
        <w:t>Homegardens</w:t>
      </w:r>
      <w:proofErr w:type="spellEnd"/>
      <w:r w:rsidRPr="00350730">
        <w:rPr>
          <w:rFonts w:ascii="Calibri" w:eastAsia="Times New Roman" w:hAnsi="Calibri"/>
          <w:b/>
          <w:bCs/>
          <w:color w:val="800000"/>
          <w:sz w:val="22"/>
          <w:szCs w:val="22"/>
        </w:rPr>
        <w:t xml:space="preserve"> in South and Southeast Asia.</w:t>
      </w:r>
      <w:bookmarkEnd w:id="5"/>
      <w:proofErr w:type="gramEnd"/>
    </w:p>
    <w:p w:rsidR="00350730" w:rsidRPr="00350730" w:rsidRDefault="00350730" w:rsidP="00350730">
      <w:pPr>
        <w:spacing w:before="100" w:beforeAutospacing="1"/>
        <w:rPr>
          <w:rFonts w:eastAsia="Times New Roman"/>
        </w:rPr>
      </w:pPr>
      <w:r w:rsidRPr="00350730">
        <w:rPr>
          <w:rFonts w:eastAsia="Times New Roman"/>
        </w:rPr>
        <w:t xml:space="preserve">Hideyuki </w:t>
      </w:r>
      <w:proofErr w:type="spellStart"/>
      <w:r w:rsidRPr="00350730">
        <w:rPr>
          <w:rFonts w:eastAsia="Times New Roman"/>
        </w:rPr>
        <w:t>Mohri</w:t>
      </w:r>
      <w:proofErr w:type="spellEnd"/>
      <w:r w:rsidRPr="00350730">
        <w:rPr>
          <w:rFonts w:eastAsia="Times New Roman"/>
        </w:rPr>
        <w:t xml:space="preserve">, Nicholas </w:t>
      </w:r>
      <w:proofErr w:type="spellStart"/>
      <w:r w:rsidRPr="00350730">
        <w:rPr>
          <w:rFonts w:eastAsia="Times New Roman"/>
        </w:rPr>
        <w:t>Landreth</w:t>
      </w:r>
      <w:proofErr w:type="spellEnd"/>
      <w:r w:rsidRPr="00350730">
        <w:rPr>
          <w:rFonts w:eastAsia="Times New Roman"/>
        </w:rPr>
        <w:t xml:space="preserve">, </w:t>
      </w:r>
      <w:proofErr w:type="spellStart"/>
      <w:r w:rsidRPr="00350730">
        <w:rPr>
          <w:rFonts w:eastAsia="Times New Roman"/>
        </w:rPr>
        <w:t>Shruti</w:t>
      </w:r>
      <w:proofErr w:type="spellEnd"/>
      <w:r w:rsidRPr="00350730">
        <w:rPr>
          <w:rFonts w:eastAsia="Times New Roman"/>
        </w:rPr>
        <w:t xml:space="preserve"> </w:t>
      </w:r>
      <w:proofErr w:type="spellStart"/>
      <w:r w:rsidRPr="00350730">
        <w:rPr>
          <w:rFonts w:eastAsia="Times New Roman"/>
        </w:rPr>
        <w:t>Lahoti</w:t>
      </w:r>
      <w:proofErr w:type="spellEnd"/>
      <w:r w:rsidRPr="00350730">
        <w:rPr>
          <w:rFonts w:eastAsia="Times New Roman"/>
        </w:rPr>
        <w:t xml:space="preserve">, Osamu Saito, </w:t>
      </w:r>
      <w:proofErr w:type="spellStart"/>
      <w:r w:rsidRPr="00350730">
        <w:rPr>
          <w:rFonts w:eastAsia="Times New Roman"/>
        </w:rPr>
        <w:t>Gamini</w:t>
      </w:r>
      <w:proofErr w:type="spellEnd"/>
      <w:r w:rsidRPr="00350730">
        <w:rPr>
          <w:rFonts w:eastAsia="Times New Roman"/>
        </w:rPr>
        <w:t xml:space="preserve"> </w:t>
      </w:r>
      <w:proofErr w:type="spellStart"/>
      <w:r w:rsidRPr="00350730">
        <w:rPr>
          <w:rFonts w:eastAsia="Times New Roman"/>
        </w:rPr>
        <w:t>Hitinayake</w:t>
      </w:r>
      <w:proofErr w:type="spellEnd"/>
      <w:r w:rsidRPr="00350730">
        <w:rPr>
          <w:rFonts w:eastAsia="Times New Roman"/>
        </w:rPr>
        <w:t xml:space="preserve"> and others. </w:t>
      </w:r>
      <w:proofErr w:type="gramStart"/>
      <w:r w:rsidRPr="00350730">
        <w:rPr>
          <w:rFonts w:eastAsia="Times New Roman"/>
        </w:rPr>
        <w:t>in</w:t>
      </w:r>
      <w:proofErr w:type="gramEnd"/>
      <w:r w:rsidRPr="00350730">
        <w:rPr>
          <w:rFonts w:eastAsia="Times New Roman"/>
        </w:rPr>
        <w:t>: Resilient Asia: Fusion of Traditional and Modern Systems for a Sustainable Future, Springer Japan, Tokyo, 2018, pp. 95-121.</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Among </w:t>
      </w:r>
      <w:proofErr w:type="spellStart"/>
      <w:r w:rsidRPr="00350730">
        <w:rPr>
          <w:rFonts w:eastAsia="Times New Roman"/>
        </w:rPr>
        <w:t>homegarden</w:t>
      </w:r>
      <w:proofErr w:type="spellEnd"/>
      <w:r w:rsidRPr="00350730">
        <w:rPr>
          <w:rFonts w:eastAsia="Times New Roman"/>
        </w:rPr>
        <w:t xml:space="preserve"> research, few studies assess and compare ecosystem services provided by different systems. This chapter discusses the similarity and differences in structural characteristics, functions, ecosystem services, and biodiversity of different </w:t>
      </w:r>
      <w:proofErr w:type="spellStart"/>
      <w:r w:rsidRPr="00350730">
        <w:rPr>
          <w:rFonts w:eastAsia="Times New Roman"/>
        </w:rPr>
        <w:t>homegarden</w:t>
      </w:r>
      <w:proofErr w:type="spellEnd"/>
      <w:r w:rsidRPr="00350730">
        <w:rPr>
          <w:rFonts w:eastAsia="Times New Roman"/>
        </w:rPr>
        <w:t xml:space="preserve"> systems across Indonesia, Sri Lanka, and Vietnam. A case study on Sri Lanka highlights how we can apply ecosystem service assessments to better understand drivers of changes for these </w:t>
      </w:r>
      <w:proofErr w:type="spellStart"/>
      <w:r w:rsidRPr="00350730">
        <w:rPr>
          <w:rFonts w:eastAsia="Times New Roman"/>
        </w:rPr>
        <w:lastRenderedPageBreak/>
        <w:t>homegarden</w:t>
      </w:r>
      <w:proofErr w:type="spellEnd"/>
      <w:r w:rsidRPr="00350730">
        <w:rPr>
          <w:rFonts w:eastAsia="Times New Roman"/>
        </w:rPr>
        <w:t xml:space="preserve"> systems and adapt them to economic, social, and environmental changes to continue to enhance rural livelihoods.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 w:name="m_3057049173566747600__Toc507510334"/>
      <w:proofErr w:type="gramStart"/>
      <w:r w:rsidRPr="00350730">
        <w:rPr>
          <w:rFonts w:ascii="Calibri" w:eastAsia="Times New Roman" w:hAnsi="Calibri"/>
          <w:b/>
          <w:bCs/>
          <w:color w:val="800000"/>
          <w:sz w:val="22"/>
          <w:szCs w:val="22"/>
        </w:rPr>
        <w:t>Efficiency of Different Integrated Agriculture Aquaculture Systems in the Red River Delta of Vietnam.</w:t>
      </w:r>
      <w:bookmarkEnd w:id="6"/>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Nguyen Van Huong, Tran </w:t>
      </w:r>
      <w:proofErr w:type="spellStart"/>
      <w:r w:rsidRPr="00350730">
        <w:rPr>
          <w:rFonts w:eastAsia="Times New Roman"/>
        </w:rPr>
        <w:t>Huu</w:t>
      </w:r>
      <w:proofErr w:type="spellEnd"/>
      <w:r w:rsidRPr="00350730">
        <w:rPr>
          <w:rFonts w:eastAsia="Times New Roman"/>
        </w:rPr>
        <w:t xml:space="preserve"> </w:t>
      </w:r>
      <w:proofErr w:type="spellStart"/>
      <w:r w:rsidRPr="00350730">
        <w:rPr>
          <w:rFonts w:eastAsia="Times New Roman"/>
        </w:rPr>
        <w:t>Cuong</w:t>
      </w:r>
      <w:proofErr w:type="spellEnd"/>
      <w:r w:rsidRPr="00350730">
        <w:rPr>
          <w:rFonts w:eastAsia="Times New Roman"/>
        </w:rPr>
        <w:t xml:space="preserve">, Tran </w:t>
      </w:r>
      <w:proofErr w:type="spellStart"/>
      <w:r w:rsidRPr="00350730">
        <w:rPr>
          <w:rFonts w:eastAsia="Times New Roman"/>
        </w:rPr>
        <w:t>Thi</w:t>
      </w:r>
      <w:proofErr w:type="spellEnd"/>
      <w:r w:rsidRPr="00350730">
        <w:rPr>
          <w:rFonts w:eastAsia="Times New Roman"/>
        </w:rPr>
        <w:t xml:space="preserve"> Nang Thu and Philippe </w:t>
      </w:r>
      <w:proofErr w:type="spellStart"/>
      <w:r w:rsidRPr="00350730">
        <w:rPr>
          <w:rFonts w:eastAsia="Times New Roman"/>
        </w:rPr>
        <w:t>Lebailly</w:t>
      </w:r>
      <w:proofErr w:type="spellEnd"/>
      <w:r w:rsidRPr="00350730">
        <w:rPr>
          <w:rFonts w:eastAsia="Times New Roman"/>
        </w:rPr>
        <w:t>.</w:t>
      </w:r>
      <w:proofErr w:type="gramEnd"/>
      <w:r w:rsidRPr="00350730">
        <w:rPr>
          <w:rFonts w:eastAsia="Times New Roman"/>
        </w:rPr>
        <w:t xml:space="preserve"> Sustainability, 2018, volume 10, number 2, p. 493.</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7" w:tgtFrame="_blank" w:history="1">
        <w:r w:rsidRPr="00350730">
          <w:rPr>
            <w:rFonts w:eastAsia="Times New Roman"/>
            <w:color w:val="0000FF"/>
            <w:u w:val="single"/>
          </w:rPr>
          <w:t>http://www.mdpi.com/2071-1050/10/2/493</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Integrated Agriculture Aquaculture (IAA) is characteristic with diversity of small-scale production systems in the Red River Delta, Vietnam where most integrated aquaculture systems are closely associated to the VAC model, an ecosystem production that three components: garden (V), pond (A) and livestock pen (C) are integrated. These VAC systems effectively use all the available land, air, water and solar energy resources, and also effectively recycle by-products and waste for providing diversified agricultural products to meet the complex nutritional demands of rural communities. The IAA systems are dynamic, diverse and subject to economic and environmental changes. By investigating 167 aquaculture households, the traditional VAC, New VAC, Animal Fish (AF) and Commercial Fish (FS) systems are identified as four existing IAA systems. This paper presents the main characteristics and economic efficiency of these IAA systems. The study’s results indicate clear evidence that the traditional VAC system and New VAC system are the most efficient and effective models. The findings of this study have shed light on the important role of integrated aquaculture systems to food security and economic development of households and local communities. The VAC systems are likely to propose for improving household food security and developing the local economy.</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7" w:name="m_3057049173566747600__Toc507510335"/>
      <w:r w:rsidRPr="00350730">
        <w:rPr>
          <w:rFonts w:ascii="Calibri" w:eastAsia="Times New Roman" w:hAnsi="Calibri"/>
          <w:b/>
          <w:bCs/>
          <w:color w:val="800000"/>
          <w:sz w:val="22"/>
          <w:szCs w:val="22"/>
        </w:rPr>
        <w:t xml:space="preserve">Are Ecosystem Services Complementary or Competitive? </w:t>
      </w:r>
      <w:proofErr w:type="gramStart"/>
      <w:r w:rsidRPr="00350730">
        <w:rPr>
          <w:rFonts w:ascii="Calibri" w:eastAsia="Times New Roman" w:hAnsi="Calibri"/>
          <w:b/>
          <w:bCs/>
          <w:color w:val="800000"/>
          <w:sz w:val="22"/>
          <w:szCs w:val="22"/>
        </w:rPr>
        <w:t>An Econometric Analysis of Cost Functions of Private Forests in Vietnam.</w:t>
      </w:r>
      <w:bookmarkEnd w:id="7"/>
      <w:proofErr w:type="gramEnd"/>
    </w:p>
    <w:p w:rsidR="00350730" w:rsidRPr="00350730" w:rsidRDefault="00350730" w:rsidP="00350730">
      <w:pPr>
        <w:spacing w:before="100" w:beforeAutospacing="1"/>
        <w:rPr>
          <w:rFonts w:eastAsia="Times New Roman"/>
        </w:rPr>
      </w:pPr>
      <w:r w:rsidRPr="00350730">
        <w:rPr>
          <w:rFonts w:eastAsia="Times New Roman"/>
        </w:rPr>
        <w:t xml:space="preserve">Cosmas </w:t>
      </w:r>
      <w:proofErr w:type="spellStart"/>
      <w:r w:rsidRPr="00350730">
        <w:rPr>
          <w:rFonts w:eastAsia="Times New Roman"/>
        </w:rPr>
        <w:t>Kombat</w:t>
      </w:r>
      <w:proofErr w:type="spellEnd"/>
      <w:r w:rsidRPr="00350730">
        <w:rPr>
          <w:rFonts w:eastAsia="Times New Roman"/>
        </w:rPr>
        <w:t xml:space="preserve"> </w:t>
      </w:r>
      <w:proofErr w:type="spellStart"/>
      <w:r w:rsidRPr="00350730">
        <w:rPr>
          <w:rFonts w:eastAsia="Times New Roman"/>
        </w:rPr>
        <w:t>Lambini</w:t>
      </w:r>
      <w:proofErr w:type="spellEnd"/>
      <w:r w:rsidRPr="00350730">
        <w:rPr>
          <w:rFonts w:eastAsia="Times New Roman"/>
        </w:rPr>
        <w:t xml:space="preserve">, </w:t>
      </w:r>
      <w:proofErr w:type="spellStart"/>
      <w:r w:rsidRPr="00350730">
        <w:rPr>
          <w:rFonts w:eastAsia="Times New Roman"/>
        </w:rPr>
        <w:t>Trung</w:t>
      </w:r>
      <w:proofErr w:type="spellEnd"/>
      <w:r w:rsidRPr="00350730">
        <w:rPr>
          <w:rFonts w:eastAsia="Times New Roman"/>
        </w:rPr>
        <w:t xml:space="preserve"> Thanh Nguyen, Jens </w:t>
      </w:r>
      <w:proofErr w:type="spellStart"/>
      <w:r w:rsidRPr="00350730">
        <w:rPr>
          <w:rFonts w:eastAsia="Times New Roman"/>
        </w:rPr>
        <w:t>Abildtrup</w:t>
      </w:r>
      <w:proofErr w:type="spellEnd"/>
      <w:r w:rsidRPr="00350730">
        <w:rPr>
          <w:rFonts w:eastAsia="Times New Roman"/>
        </w:rPr>
        <w:t xml:space="preserve">, Van </w:t>
      </w:r>
      <w:proofErr w:type="spellStart"/>
      <w:r w:rsidRPr="00350730">
        <w:rPr>
          <w:rFonts w:eastAsia="Times New Roman"/>
        </w:rPr>
        <w:t>Dien</w:t>
      </w:r>
      <w:proofErr w:type="spellEnd"/>
      <w:r w:rsidRPr="00350730">
        <w:rPr>
          <w:rFonts w:eastAsia="Times New Roman"/>
        </w:rPr>
        <w:t xml:space="preserve"> Pham, John </w:t>
      </w:r>
      <w:proofErr w:type="spellStart"/>
      <w:r w:rsidRPr="00350730">
        <w:rPr>
          <w:rFonts w:eastAsia="Times New Roman"/>
        </w:rPr>
        <w:t>Tenhunen</w:t>
      </w:r>
      <w:proofErr w:type="spellEnd"/>
      <w:r w:rsidRPr="00350730">
        <w:rPr>
          <w:rFonts w:eastAsia="Times New Roman"/>
        </w:rPr>
        <w:t xml:space="preserve"> and others. </w:t>
      </w:r>
      <w:proofErr w:type="gramStart"/>
      <w:r w:rsidRPr="00350730">
        <w:rPr>
          <w:rFonts w:eastAsia="Times New Roman"/>
        </w:rPr>
        <w:t>Ecological Economics, 2018, volume 147, pp. 343-352.</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Forest ecosystem service (FES) provisioning and management in Vietnam is a priority in the Vietnamese environmental agenda. The main rationale of private forest management is to </w:t>
      </w:r>
      <w:proofErr w:type="spellStart"/>
      <w:r w:rsidRPr="00350730">
        <w:rPr>
          <w:rFonts w:eastAsia="Times New Roman"/>
        </w:rPr>
        <w:t>maximise</w:t>
      </w:r>
      <w:proofErr w:type="spellEnd"/>
      <w:r w:rsidRPr="00350730">
        <w:rPr>
          <w:rFonts w:eastAsia="Times New Roman"/>
        </w:rPr>
        <w:t xml:space="preserve"> profits from timber and non-timber forest product (NTFP) production. From a social point of view an under-supply of positive forest externalities (or non-marketed ecosystem services) exists. This paper therefore contributes to the ecosystem service (ES) literature by assessing the production cost structure, in other words, the cost of marketed production and provision of carbon and biodiversity, based on a survey of private forest owners in </w:t>
      </w:r>
      <w:proofErr w:type="spellStart"/>
      <w:r w:rsidRPr="00350730">
        <w:rPr>
          <w:rFonts w:eastAsia="Times New Roman"/>
        </w:rPr>
        <w:t>Hoa</w:t>
      </w:r>
      <w:proofErr w:type="spellEnd"/>
      <w:r w:rsidRPr="00350730">
        <w:rPr>
          <w:rFonts w:eastAsia="Times New Roman"/>
        </w:rPr>
        <w:t xml:space="preserve"> </w:t>
      </w:r>
      <w:proofErr w:type="spellStart"/>
      <w:r w:rsidRPr="00350730">
        <w:rPr>
          <w:rFonts w:eastAsia="Times New Roman"/>
        </w:rPr>
        <w:t>Binh</w:t>
      </w:r>
      <w:proofErr w:type="spellEnd"/>
      <w:r w:rsidRPr="00350730">
        <w:rPr>
          <w:rFonts w:eastAsia="Times New Roman"/>
        </w:rPr>
        <w:t xml:space="preserve"> Province in Vietnam. The econometric analysis was carried out using a dual cost function </w:t>
      </w:r>
      <w:r w:rsidRPr="00350730">
        <w:rPr>
          <w:rFonts w:eastAsia="Times New Roman"/>
        </w:rPr>
        <w:lastRenderedPageBreak/>
        <w:t xml:space="preserve">approach to </w:t>
      </w:r>
      <w:proofErr w:type="spellStart"/>
      <w:r w:rsidRPr="00350730">
        <w:rPr>
          <w:rFonts w:eastAsia="Times New Roman"/>
        </w:rPr>
        <w:t>analyse</w:t>
      </w:r>
      <w:proofErr w:type="spellEnd"/>
      <w:r w:rsidRPr="00350730">
        <w:rPr>
          <w:rFonts w:eastAsia="Times New Roman"/>
        </w:rPr>
        <w:t xml:space="preserve"> the trade-off between forestry costs and ecological performance. This is, to our knowledge, the first time such an approach has been used to estimate the production relationship between marketed outputs and non-marketed ES in the forest sector. This approach appears to be appropriate for handling the multiple joint outputs of forest production and allows us to estimate marginal costs and other cost measures such as cost complementarities in the production of multiple ES. Our results indicate that there is complementarity in the provision of timber and carbon sequestration and, consequently, policies that enhance carbon sequestration in private forests in Vietnam can be implemented without additional costs for the forest owner. We also found that keeping deadwood (to </w:t>
      </w:r>
      <w:proofErr w:type="spellStart"/>
      <w:r w:rsidRPr="00350730">
        <w:rPr>
          <w:rFonts w:eastAsia="Times New Roman"/>
        </w:rPr>
        <w:t>favour</w:t>
      </w:r>
      <w:proofErr w:type="spellEnd"/>
      <w:r w:rsidRPr="00350730">
        <w:rPr>
          <w:rFonts w:eastAsia="Times New Roman"/>
        </w:rPr>
        <w:t xml:space="preserve"> biodiversity) had no significant cost and was complementary with NTFP (also an indicator of biodiversity in our study), but could increase the marginal cost of producing timber. This means that biodiversity can be enhanced at no additional cost, provided that the quantity of deadwood does not significantly increase.</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8"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8" w:name="m_3057049173566747600__Toc507510336"/>
      <w:r w:rsidRPr="00350730">
        <w:rPr>
          <w:rFonts w:ascii="Calibri" w:eastAsia="Times New Roman" w:hAnsi="Calibri"/>
          <w:b/>
          <w:bCs/>
          <w:color w:val="800000"/>
          <w:sz w:val="22"/>
          <w:szCs w:val="22"/>
        </w:rPr>
        <w:t xml:space="preserve">Cultivating forests: The role of forest land in household livelihood adaptive strategies in the </w:t>
      </w:r>
      <w:proofErr w:type="gramStart"/>
      <w:r w:rsidRPr="00350730">
        <w:rPr>
          <w:rFonts w:ascii="Calibri" w:eastAsia="Times New Roman" w:hAnsi="Calibri"/>
          <w:b/>
          <w:bCs/>
          <w:color w:val="800000"/>
          <w:sz w:val="22"/>
          <w:szCs w:val="22"/>
        </w:rPr>
        <w:t>Bac</w:t>
      </w:r>
      <w:proofErr w:type="gramEnd"/>
      <w:r w:rsidRPr="00350730">
        <w:rPr>
          <w:rFonts w:ascii="Calibri" w:eastAsia="Times New Roman" w:hAnsi="Calibri"/>
          <w:b/>
          <w:bCs/>
          <w:color w:val="800000"/>
          <w:sz w:val="22"/>
          <w:szCs w:val="22"/>
        </w:rPr>
        <w:t xml:space="preserve"> </w:t>
      </w:r>
      <w:proofErr w:type="spellStart"/>
      <w:r w:rsidRPr="00350730">
        <w:rPr>
          <w:rFonts w:ascii="Calibri" w:eastAsia="Times New Roman" w:hAnsi="Calibri"/>
          <w:b/>
          <w:bCs/>
          <w:color w:val="800000"/>
          <w:sz w:val="22"/>
          <w:szCs w:val="22"/>
        </w:rPr>
        <w:t>Kan</w:t>
      </w:r>
      <w:proofErr w:type="spellEnd"/>
      <w:r w:rsidRPr="00350730">
        <w:rPr>
          <w:rFonts w:ascii="Calibri" w:eastAsia="Times New Roman" w:hAnsi="Calibri"/>
          <w:b/>
          <w:bCs/>
          <w:color w:val="800000"/>
          <w:sz w:val="22"/>
          <w:szCs w:val="22"/>
        </w:rPr>
        <w:t xml:space="preserve"> Province of northern Vietnam.</w:t>
      </w:r>
      <w:bookmarkEnd w:id="8"/>
    </w:p>
    <w:p w:rsidR="00350730" w:rsidRPr="00350730" w:rsidRDefault="00350730" w:rsidP="00350730">
      <w:pPr>
        <w:spacing w:before="100" w:beforeAutospacing="1"/>
        <w:rPr>
          <w:rFonts w:eastAsia="Times New Roman"/>
        </w:rPr>
      </w:pPr>
      <w:proofErr w:type="gramStart"/>
      <w:r w:rsidRPr="00350730">
        <w:rPr>
          <w:rFonts w:eastAsia="Times New Roman"/>
        </w:rPr>
        <w:t xml:space="preserve">Leif Tore </w:t>
      </w:r>
      <w:proofErr w:type="spellStart"/>
      <w:r w:rsidRPr="00350730">
        <w:rPr>
          <w:rFonts w:eastAsia="Times New Roman"/>
        </w:rPr>
        <w:t>Trædal</w:t>
      </w:r>
      <w:proofErr w:type="spellEnd"/>
      <w:r w:rsidRPr="00350730">
        <w:rPr>
          <w:rFonts w:eastAsia="Times New Roman"/>
        </w:rPr>
        <w:t xml:space="preserve"> and </w:t>
      </w:r>
      <w:proofErr w:type="spellStart"/>
      <w:r w:rsidRPr="00350730">
        <w:rPr>
          <w:rFonts w:eastAsia="Times New Roman"/>
        </w:rPr>
        <w:t>Pål</w:t>
      </w:r>
      <w:proofErr w:type="spellEnd"/>
      <w:r w:rsidRPr="00350730">
        <w:rPr>
          <w:rFonts w:eastAsia="Times New Roman"/>
        </w:rPr>
        <w:t xml:space="preserve"> </w:t>
      </w:r>
      <w:proofErr w:type="spellStart"/>
      <w:r w:rsidRPr="00350730">
        <w:rPr>
          <w:rFonts w:eastAsia="Times New Roman"/>
        </w:rPr>
        <w:t>Vedeld</w:t>
      </w:r>
      <w:proofErr w:type="spellEnd"/>
      <w:r w:rsidRPr="00350730">
        <w:rPr>
          <w:rFonts w:eastAsia="Times New Roman"/>
        </w:rPr>
        <w:t>.</w:t>
      </w:r>
      <w:proofErr w:type="gramEnd"/>
      <w:r w:rsidRPr="00350730">
        <w:rPr>
          <w:rFonts w:eastAsia="Times New Roman"/>
        </w:rPr>
        <w:t xml:space="preserve"> Land Use Policy, 2018, volume 73, pp. 249-258.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paper challenges predominant forest-agriculture dichotomies in policy-making and research in Vietnam. Such </w:t>
      </w:r>
      <w:proofErr w:type="gramStart"/>
      <w:r w:rsidRPr="00350730">
        <w:rPr>
          <w:rFonts w:eastAsia="Times New Roman"/>
        </w:rPr>
        <w:t>dichotomies are not endemic to Vietnam, but permeates</w:t>
      </w:r>
      <w:proofErr w:type="gramEnd"/>
      <w:r w:rsidRPr="00350730">
        <w:rPr>
          <w:rFonts w:eastAsia="Times New Roman"/>
        </w:rPr>
        <w:t xml:space="preserve"> the whole climate and forest debate globally. It encompasses a perception that forests are of higher value kept standing and that agricultural practices, forest conservation and sustainable use of forests are mutually excluding activities. The study has been based on a survey carried out in the Province of </w:t>
      </w:r>
      <w:proofErr w:type="gramStart"/>
      <w:r w:rsidRPr="00350730">
        <w:rPr>
          <w:rFonts w:eastAsia="Times New Roman"/>
        </w:rPr>
        <w:t>Bac</w:t>
      </w:r>
      <w:proofErr w:type="gramEnd"/>
      <w:r w:rsidRPr="00350730">
        <w:rPr>
          <w:rFonts w:eastAsia="Times New Roman"/>
        </w:rPr>
        <w:t xml:space="preserve"> </w:t>
      </w:r>
      <w:proofErr w:type="spellStart"/>
      <w:r w:rsidRPr="00350730">
        <w:rPr>
          <w:rFonts w:eastAsia="Times New Roman"/>
        </w:rPr>
        <w:t>Kan</w:t>
      </w:r>
      <w:proofErr w:type="spellEnd"/>
      <w:r w:rsidRPr="00350730">
        <w:rPr>
          <w:rFonts w:eastAsia="Times New Roman"/>
        </w:rPr>
        <w:t xml:space="preserve"> in northern Vietnam. It applied a livelihood framework to investigate the multiple values of forest lands in household economies. The case demonstrated the complexities of adaptations to forest-sector policies, and </w:t>
      </w:r>
      <w:proofErr w:type="gramStart"/>
      <w:r w:rsidRPr="00350730">
        <w:rPr>
          <w:rFonts w:eastAsia="Times New Roman"/>
        </w:rPr>
        <w:t>that households</w:t>
      </w:r>
      <w:proofErr w:type="gramEnd"/>
      <w:r w:rsidRPr="00350730">
        <w:rPr>
          <w:rFonts w:eastAsia="Times New Roman"/>
        </w:rPr>
        <w:t xml:space="preserve"> in different institutional and agro-ecological settings use forest lands differently to generate livelihood incomes. It also showed that if all productive values are taken into account, relatively speaking forest lands represent more important livelihood assets for the poorer segments of households than the more well-off ones. The findings may have important implications for climate relate forest policies, such as REDD+ and REALU. Policy makers should engage with people and local communities, their social institutions and agricultural practices, and look at context-specific approaches for integrating the objectives of conserving trees, increasing carbon stocks and enhancing the total productivity and values of landscapes. The study recommends inter-sectoral and multi-stakeholder policy approaches integrating and mainstreaming multiple objectives, including forestry, agriculture, energy and other environmental services, such as carbon capture and storage, water provision, and biodiversity conservation.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9" w:name="m_3057049173566747600__Toc507510337"/>
      <w:proofErr w:type="gramStart"/>
      <w:r w:rsidRPr="00350730">
        <w:rPr>
          <w:rFonts w:ascii="Calibri" w:eastAsia="Times New Roman" w:hAnsi="Calibri"/>
          <w:b/>
          <w:bCs/>
          <w:color w:val="800000"/>
          <w:sz w:val="22"/>
          <w:szCs w:val="22"/>
        </w:rPr>
        <w:lastRenderedPageBreak/>
        <w:t>Mangrove forests and aquaculture in the Mekong river delta.</w:t>
      </w:r>
      <w:bookmarkEnd w:id="9"/>
      <w:proofErr w:type="gramEnd"/>
    </w:p>
    <w:p w:rsidR="00350730" w:rsidRPr="00350730" w:rsidRDefault="00350730" w:rsidP="00350730">
      <w:pPr>
        <w:spacing w:before="100" w:beforeAutospacing="1"/>
        <w:rPr>
          <w:rFonts w:eastAsia="Times New Roman"/>
        </w:rPr>
      </w:pPr>
      <w:r w:rsidRPr="00350730">
        <w:rPr>
          <w:rFonts w:eastAsia="Times New Roman"/>
        </w:rPr>
        <w:t xml:space="preserve">Thuy Dang Truong and </w:t>
      </w:r>
      <w:proofErr w:type="spellStart"/>
      <w:r w:rsidRPr="00350730">
        <w:rPr>
          <w:rFonts w:eastAsia="Times New Roman"/>
        </w:rPr>
        <w:t>Luat</w:t>
      </w:r>
      <w:proofErr w:type="spellEnd"/>
      <w:r w:rsidRPr="00350730">
        <w:rPr>
          <w:rFonts w:eastAsia="Times New Roman"/>
        </w:rPr>
        <w:t xml:space="preserve"> </w:t>
      </w:r>
      <w:proofErr w:type="spellStart"/>
      <w:r w:rsidRPr="00350730">
        <w:rPr>
          <w:rFonts w:eastAsia="Times New Roman"/>
        </w:rPr>
        <w:t>Huu</w:t>
      </w:r>
      <w:proofErr w:type="spellEnd"/>
      <w:r w:rsidRPr="00350730">
        <w:rPr>
          <w:rFonts w:eastAsia="Times New Roman"/>
        </w:rPr>
        <w:t xml:space="preserve"> Do. Land Use Policy, 2018, volume 73, pp. 20-28.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mangrove area in Viet Nam is dramatically decreasing in the last decades. Since 1995, mangrove forests in </w:t>
      </w:r>
      <w:proofErr w:type="gramStart"/>
      <w:r w:rsidRPr="00350730">
        <w:rPr>
          <w:rFonts w:eastAsia="Times New Roman"/>
        </w:rPr>
        <w:t>south</w:t>
      </w:r>
      <w:proofErr w:type="gramEnd"/>
      <w:r w:rsidRPr="00350730">
        <w:rPr>
          <w:rFonts w:eastAsia="Times New Roman"/>
        </w:rPr>
        <w:t xml:space="preserve"> Viet Nam are allotted and contracted to households for protection, management and logging. Under this policy, households are allowed to convert 20–40% of the allotted forests into other uses, mainly shrimp farming. Most households develop mixed shrimp-mangrove farming systems, in which shrimp ponds are mixed with mangrove forest. With the poor enforcement of the forest assignment policy, however, the mangrove forest is over-extracted as farmers are converting more than the allowed level for larger water surface areas for shrimp farming and higher returns. In this study, we examine the impacts of mangrove coverage of mixed mangrove-shrimp ponds using the production and profit functions. Our analyses show that mangrove density has no impacts on shrimp farming. However, mangrove coverage affects productivity and profit of shrimp farming. The optimal mangrove coverage for shrimp farming is found to be approximately 60%. This implies that maintaining the level of mangrove coverage of 60% does not only to comply with the policy, but also bring about the highest level of output and profit for shrimp farmers.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0" w:name="m_3057049173566747600__Toc507510338"/>
      <w:r w:rsidRPr="00350730">
        <w:rPr>
          <w:rFonts w:ascii="Calibri" w:eastAsia="Times New Roman" w:hAnsi="Calibri"/>
          <w:b/>
          <w:bCs/>
          <w:color w:val="800000"/>
          <w:sz w:val="22"/>
          <w:szCs w:val="22"/>
        </w:rPr>
        <w:t>Timber Trafficking in Vietnam: Crime, Security and the Environment.</w:t>
      </w:r>
      <w:bookmarkEnd w:id="10"/>
    </w:p>
    <w:p w:rsidR="00350730" w:rsidRPr="00350730" w:rsidRDefault="00350730" w:rsidP="00350730">
      <w:pPr>
        <w:spacing w:before="100" w:beforeAutospacing="1"/>
        <w:rPr>
          <w:rFonts w:eastAsia="Times New Roman"/>
        </w:rPr>
      </w:pPr>
      <w:r w:rsidRPr="00350730">
        <w:rPr>
          <w:rFonts w:eastAsia="Times New Roman"/>
        </w:rPr>
        <w:t xml:space="preserve">Ngoc Anh Cao. </w:t>
      </w:r>
      <w:proofErr w:type="gramStart"/>
      <w:r w:rsidRPr="00350730">
        <w:rPr>
          <w:rFonts w:eastAsia="Times New Roman"/>
        </w:rPr>
        <w:t>Palgrave Studies in Green Criminology, 2017.</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This book is the first systematic investigation into the problem of timber trafficking in Vietnam, providing a detailed understanding of the typology of, victimization from, and key factors driving this crime. The book first reveals a multifaceted pattern of timber trafficking in Vietnam, comprising five different components: harvesting, transporting, trading, supporting, and processing. It then assesses the crime’s victimization from timber trafficking. Thanks to the employment of a broad conceptual framework of human security, Cao reveals that timber trafficking has substantial harmful impacts on all seven elements of human security: economic, food, health, environmental, personal, community, and political; whilst being closely interconnected, they vary between different groups of victims. Cao concludes by offering five solutions to better control of timber trafficking in the context of Vietnam, which crucially involve refining the current policy framework of forest governance and improving the efficiency of law enforcement. A wide-ranging and timely study, this book will hold particular appeal for scholars of green criminology and environmental harm.</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9"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outlineLvl w:val="1"/>
        <w:rPr>
          <w:rFonts w:eastAsia="Times New Roman"/>
          <w:b/>
          <w:bCs/>
          <w:sz w:val="36"/>
          <w:szCs w:val="36"/>
        </w:rPr>
      </w:pPr>
      <w:bookmarkStart w:id="11" w:name="m_3057049173566747600__Toc507510339"/>
      <w:r w:rsidRPr="00350730">
        <w:rPr>
          <w:rFonts w:ascii="Calibri" w:eastAsia="Times New Roman" w:hAnsi="Calibri"/>
          <w:b/>
          <w:bCs/>
          <w:color w:val="800000"/>
          <w:sz w:val="22"/>
          <w:szCs w:val="22"/>
        </w:rPr>
        <w:t>Interplay between land-use dynamics and changes in hydrological regime in the Vietnamese Mekong Delta.</w:t>
      </w:r>
      <w:bookmarkEnd w:id="11"/>
    </w:p>
    <w:p w:rsidR="00350730" w:rsidRPr="00350730" w:rsidRDefault="00350730" w:rsidP="00350730">
      <w:pPr>
        <w:spacing w:before="100" w:beforeAutospacing="1"/>
        <w:rPr>
          <w:rFonts w:eastAsia="Times New Roman"/>
        </w:rPr>
      </w:pPr>
      <w:proofErr w:type="gramStart"/>
      <w:r w:rsidRPr="00350730">
        <w:rPr>
          <w:rFonts w:eastAsia="Times New Roman"/>
        </w:rPr>
        <w:t xml:space="preserve">Thuy Ngan Le, Arnold K. </w:t>
      </w:r>
      <w:proofErr w:type="spellStart"/>
      <w:r w:rsidRPr="00350730">
        <w:rPr>
          <w:rFonts w:eastAsia="Times New Roman"/>
        </w:rPr>
        <w:t>Bregt</w:t>
      </w:r>
      <w:proofErr w:type="spellEnd"/>
      <w:r w:rsidRPr="00350730">
        <w:rPr>
          <w:rFonts w:eastAsia="Times New Roman"/>
        </w:rPr>
        <w:t xml:space="preserve">, Gerardo E. van </w:t>
      </w:r>
      <w:proofErr w:type="spellStart"/>
      <w:r w:rsidRPr="00350730">
        <w:rPr>
          <w:rFonts w:eastAsia="Times New Roman"/>
        </w:rPr>
        <w:t>Halsema</w:t>
      </w:r>
      <w:proofErr w:type="spellEnd"/>
      <w:r w:rsidRPr="00350730">
        <w:rPr>
          <w:rFonts w:eastAsia="Times New Roman"/>
        </w:rPr>
        <w:t>, Petra J. G. J. Hellegers and Lam-Dao Nguyen.</w:t>
      </w:r>
      <w:proofErr w:type="gramEnd"/>
      <w:r w:rsidRPr="00350730">
        <w:rPr>
          <w:rFonts w:eastAsia="Times New Roman"/>
        </w:rPr>
        <w:t xml:space="preserve"> Land Use Policy, 2018, volume 73, pp. 269-280.</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Policies supporting rice production and investments in water infrastructure enabled intensification and diversification of farming systems in the Vietnamese Mekong Delta (VMD) over the past 20 years. Yet, demands of food security, economic development, and climate change continue to pose diverging and often conflicting challenges for water resources management in the upper, central, and coastal zones of the delta. The major changes effected in the VMD’s hydrological regime and land-use patterns are acknowledged in the literature, but few studies have examined the interplay between these dynamics at the delta scale. Based on time-series maps and statistical data on land-use, flooding, and salinity intrusion, we investigated the interrelations between land-use dynamics and changes in hydrological regime across the VMD in three representative periods. Land-use was found to be highly variable, changing by 14.94% annually between 2001 and 2012. Rice cropping underwent the greatest change, evolving from single cropping of traditional varieties towards double and triple cropping of high-yielding varieties. Aquaculture remained stable after rapid expansion in the 1990s and early 2000s. Meanwhile, flooding and salinity intrusion were increasingly controlled by hydrological infrastructure erected to supply freshwater for agriculture. Effects of this infrastructure became particularly evident from 2001 to 2012. During this period, spatial and temporal impacts on flooding and salinity intrusion were found, which extended beyond the rice fields to affect adjacent lands and livelihood activities. Unforeseen effects will likely be aggravated by climate change, suggesting a need to rethink the scale of planning towards a more integrated hydrologic approach. </w:t>
      </w:r>
      <w:proofErr w:type="gramStart"/>
      <w:r w:rsidRPr="00350730">
        <w:rPr>
          <w:rFonts w:eastAsia="Times New Roman"/>
        </w:rPr>
        <w:t>[Ngan-etal-2018.pdf].</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2" w:name="m_3057049173566747600__Toc507510340"/>
      <w:proofErr w:type="gramStart"/>
      <w:r w:rsidRPr="00350730">
        <w:rPr>
          <w:rFonts w:ascii="Calibri" w:eastAsia="Times New Roman" w:hAnsi="Calibri"/>
          <w:b/>
          <w:bCs/>
          <w:color w:val="800000"/>
          <w:sz w:val="22"/>
          <w:szCs w:val="22"/>
        </w:rPr>
        <w:t>Benefit–Cost Analysis of Foot-and-Mouth Disease Vaccination at the Farm-Level in South Vietnam.</w:t>
      </w:r>
      <w:bookmarkEnd w:id="12"/>
      <w:proofErr w:type="gramEnd"/>
    </w:p>
    <w:p w:rsidR="00350730" w:rsidRPr="00350730" w:rsidRDefault="00350730" w:rsidP="00350730">
      <w:pPr>
        <w:spacing w:before="100" w:beforeAutospacing="1"/>
        <w:rPr>
          <w:rFonts w:eastAsia="Times New Roman"/>
        </w:rPr>
      </w:pPr>
      <w:proofErr w:type="spellStart"/>
      <w:r w:rsidRPr="00350730">
        <w:rPr>
          <w:rFonts w:eastAsia="Times New Roman"/>
        </w:rPr>
        <w:t>Dinh</w:t>
      </w:r>
      <w:proofErr w:type="spellEnd"/>
      <w:r w:rsidRPr="00350730">
        <w:rPr>
          <w:rFonts w:eastAsia="Times New Roman"/>
        </w:rPr>
        <w:t xml:space="preserve"> </w:t>
      </w:r>
      <w:proofErr w:type="spellStart"/>
      <w:r w:rsidRPr="00350730">
        <w:rPr>
          <w:rFonts w:eastAsia="Times New Roman"/>
        </w:rPr>
        <w:t>Bao</w:t>
      </w:r>
      <w:proofErr w:type="spellEnd"/>
      <w:r w:rsidRPr="00350730">
        <w:rPr>
          <w:rFonts w:eastAsia="Times New Roman"/>
        </w:rPr>
        <w:t xml:space="preserve"> Truong, </w:t>
      </w:r>
      <w:proofErr w:type="spellStart"/>
      <w:r w:rsidRPr="00350730">
        <w:rPr>
          <w:rFonts w:eastAsia="Times New Roman"/>
        </w:rPr>
        <w:t>Flavie</w:t>
      </w:r>
      <w:proofErr w:type="spellEnd"/>
      <w:r w:rsidRPr="00350730">
        <w:rPr>
          <w:rFonts w:eastAsia="Times New Roman"/>
        </w:rPr>
        <w:t xml:space="preserve"> </w:t>
      </w:r>
      <w:proofErr w:type="spellStart"/>
      <w:r w:rsidRPr="00350730">
        <w:rPr>
          <w:rFonts w:eastAsia="Times New Roman"/>
        </w:rPr>
        <w:t>Luce</w:t>
      </w:r>
      <w:proofErr w:type="spellEnd"/>
      <w:r w:rsidRPr="00350730">
        <w:rPr>
          <w:rFonts w:eastAsia="Times New Roman"/>
        </w:rPr>
        <w:t xml:space="preserve"> </w:t>
      </w:r>
      <w:proofErr w:type="spellStart"/>
      <w:r w:rsidRPr="00350730">
        <w:rPr>
          <w:rFonts w:eastAsia="Times New Roman"/>
        </w:rPr>
        <w:t>Goutard</w:t>
      </w:r>
      <w:proofErr w:type="spellEnd"/>
      <w:r w:rsidRPr="00350730">
        <w:rPr>
          <w:rFonts w:eastAsia="Times New Roman"/>
        </w:rPr>
        <w:t xml:space="preserve">, </w:t>
      </w:r>
      <w:proofErr w:type="spellStart"/>
      <w:r w:rsidRPr="00350730">
        <w:rPr>
          <w:rFonts w:eastAsia="Times New Roman"/>
        </w:rPr>
        <w:t>Stéphane</w:t>
      </w:r>
      <w:proofErr w:type="spellEnd"/>
      <w:r w:rsidRPr="00350730">
        <w:rPr>
          <w:rFonts w:eastAsia="Times New Roman"/>
        </w:rPr>
        <w:t xml:space="preserve"> </w:t>
      </w:r>
      <w:proofErr w:type="spellStart"/>
      <w:r w:rsidRPr="00350730">
        <w:rPr>
          <w:rFonts w:eastAsia="Times New Roman"/>
        </w:rPr>
        <w:t>Bertagnoli</w:t>
      </w:r>
      <w:proofErr w:type="spellEnd"/>
      <w:r w:rsidRPr="00350730">
        <w:rPr>
          <w:rFonts w:eastAsia="Times New Roman"/>
        </w:rPr>
        <w:t xml:space="preserve">, Alexis </w:t>
      </w:r>
      <w:proofErr w:type="spellStart"/>
      <w:r w:rsidRPr="00350730">
        <w:rPr>
          <w:rFonts w:eastAsia="Times New Roman"/>
        </w:rPr>
        <w:t>Delabouglise</w:t>
      </w:r>
      <w:proofErr w:type="spellEnd"/>
      <w:r w:rsidRPr="00350730">
        <w:rPr>
          <w:rFonts w:eastAsia="Times New Roman"/>
        </w:rPr>
        <w:t xml:space="preserve">, Vladimir </w:t>
      </w:r>
      <w:proofErr w:type="spellStart"/>
      <w:r w:rsidRPr="00350730">
        <w:rPr>
          <w:rFonts w:eastAsia="Times New Roman"/>
        </w:rPr>
        <w:t>Grosbois</w:t>
      </w:r>
      <w:proofErr w:type="spellEnd"/>
      <w:r w:rsidRPr="00350730">
        <w:rPr>
          <w:rFonts w:eastAsia="Times New Roman"/>
        </w:rPr>
        <w:t xml:space="preserve"> and others. Frontiers in Veterinary Science, 2018, volume 5, number 26.</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10" w:tgtFrame="_blank" w:history="1">
        <w:r w:rsidRPr="00350730">
          <w:rPr>
            <w:rFonts w:eastAsia="Times New Roman"/>
            <w:color w:val="0000FF"/>
            <w:u w:val="single"/>
          </w:rPr>
          <w:t>https://www.frontiersin.org/article/10.3389/fvets.2018.00026</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study aimed to </w:t>
      </w:r>
      <w:proofErr w:type="spellStart"/>
      <w:r w:rsidRPr="00350730">
        <w:rPr>
          <w:rFonts w:eastAsia="Times New Roman"/>
        </w:rPr>
        <w:t>analyse</w:t>
      </w:r>
      <w:proofErr w:type="spellEnd"/>
      <w:r w:rsidRPr="00350730">
        <w:rPr>
          <w:rFonts w:eastAsia="Times New Roman"/>
        </w:rPr>
        <w:t xml:space="preserve"> the financial impact of foot-and-mouth disease (FMD) outbreaks in cattle at the farm-level and the benefit-cost ratio (BCR) of biannual vaccination strategy to prevent and eradicate FMD for cattle in South Vietnam. Production data was collected from 49 small-scale dairy farms, 15 large-scale dairy farms and 249 beef farms of Long An and </w:t>
      </w:r>
      <w:proofErr w:type="spellStart"/>
      <w:r w:rsidRPr="00350730">
        <w:rPr>
          <w:rFonts w:eastAsia="Times New Roman"/>
        </w:rPr>
        <w:t>Tay</w:t>
      </w:r>
      <w:proofErr w:type="spellEnd"/>
      <w:r w:rsidRPr="00350730">
        <w:rPr>
          <w:rFonts w:eastAsia="Times New Roman"/>
        </w:rPr>
        <w:t xml:space="preserve"> </w:t>
      </w:r>
      <w:proofErr w:type="spellStart"/>
      <w:r w:rsidRPr="00350730">
        <w:rPr>
          <w:rFonts w:eastAsia="Times New Roman"/>
        </w:rPr>
        <w:t>Ninh</w:t>
      </w:r>
      <w:proofErr w:type="spellEnd"/>
      <w:r w:rsidRPr="00350730">
        <w:rPr>
          <w:rFonts w:eastAsia="Times New Roman"/>
        </w:rPr>
        <w:t xml:space="preserve"> province using a </w:t>
      </w:r>
      <w:proofErr w:type="spellStart"/>
      <w:r w:rsidRPr="00350730">
        <w:rPr>
          <w:rFonts w:eastAsia="Times New Roman"/>
        </w:rPr>
        <w:t>questionaire</w:t>
      </w:r>
      <w:proofErr w:type="spellEnd"/>
      <w:r w:rsidRPr="00350730">
        <w:rPr>
          <w:rFonts w:eastAsia="Times New Roman"/>
        </w:rPr>
        <w:t xml:space="preserve">. Financial data of FMD impacts was collected using participatory tools in 37 villages of </w:t>
      </w:r>
      <w:proofErr w:type="gramStart"/>
      <w:r w:rsidRPr="00350730">
        <w:rPr>
          <w:rFonts w:eastAsia="Times New Roman"/>
        </w:rPr>
        <w:t>Long</w:t>
      </w:r>
      <w:proofErr w:type="gramEnd"/>
      <w:r w:rsidRPr="00350730">
        <w:rPr>
          <w:rFonts w:eastAsia="Times New Roman"/>
        </w:rPr>
        <w:t xml:space="preserve"> An province. The net present value, i.e. the </w:t>
      </w:r>
      <w:r w:rsidRPr="00350730">
        <w:rPr>
          <w:rFonts w:eastAsia="Times New Roman"/>
        </w:rPr>
        <w:lastRenderedPageBreak/>
        <w:t>difference between the benefits (additional revenue and saved costs) and costs (additional costs and revenue foregone), of FMD vaccination in large-scale dairy farms was 2.8 times higher than in small-scale dairy farms and 20 times higher than in beef farms. The benefit-cost ratio of FMD vaccination over one year in large-scale dairy farms, small-scale dairy farms and beef farms were 11.6 (95% confidence interval (95% CI) 6.42-16.45), 9.93 (95% CI 3.45-16.47) and 3.02 (95% CI 0.76-7.19), respectively. The sensitivity analysis showed that varying the vaccination cost had more effect on the BCR of cattle vaccination than varying the market price. This benefit-cost analysis of biannual vaccination strategy showed that investment in FMD prevention can be financially profitable, and therefore sustainable, for dairy farmers. For beef cattle, it is less certain that vaccination is profitable. Additional benefit-cost analysis study of vaccination strategies at the national-level would be required to evaluate and adapt the national strategy to achieve eradication of this disease in Vietnam.</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11"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3" w:name="m_3057049173566747600__Toc507510341"/>
      <w:r w:rsidRPr="00350730">
        <w:rPr>
          <w:rFonts w:ascii="Calibri" w:eastAsia="Times New Roman" w:hAnsi="Calibri"/>
          <w:b/>
          <w:bCs/>
          <w:color w:val="800000"/>
          <w:sz w:val="22"/>
          <w:szCs w:val="22"/>
        </w:rPr>
        <w:t xml:space="preserve">Surveillance and early warning systems for climate-sensitive diseases in Vietnam: Key findings from the </w:t>
      </w:r>
      <w:proofErr w:type="spellStart"/>
      <w:r w:rsidRPr="00350730">
        <w:rPr>
          <w:rFonts w:ascii="Calibri" w:eastAsia="Times New Roman" w:hAnsi="Calibri"/>
          <w:b/>
          <w:bCs/>
          <w:color w:val="800000"/>
          <w:sz w:val="22"/>
          <w:szCs w:val="22"/>
        </w:rPr>
        <w:t>Pestforecast</w:t>
      </w:r>
      <w:proofErr w:type="spellEnd"/>
      <w:r w:rsidRPr="00350730">
        <w:rPr>
          <w:rFonts w:ascii="Calibri" w:eastAsia="Times New Roman" w:hAnsi="Calibri"/>
          <w:b/>
          <w:bCs/>
          <w:color w:val="800000"/>
          <w:sz w:val="22"/>
          <w:szCs w:val="22"/>
        </w:rPr>
        <w:t xml:space="preserve"> project.</w:t>
      </w:r>
      <w:bookmarkEnd w:id="13"/>
    </w:p>
    <w:p w:rsidR="00350730" w:rsidRPr="00350730" w:rsidRDefault="00350730" w:rsidP="00350730">
      <w:pPr>
        <w:spacing w:before="100" w:beforeAutospacing="1"/>
        <w:rPr>
          <w:rFonts w:eastAsia="Times New Roman"/>
        </w:rPr>
      </w:pPr>
      <w:r w:rsidRPr="00350730">
        <w:rPr>
          <w:rFonts w:eastAsia="Times New Roman"/>
        </w:rPr>
        <w:t xml:space="preserve">Hu Suk Lee, Hung Nguyen-Viet, Nguyen Viet </w:t>
      </w:r>
      <w:proofErr w:type="spellStart"/>
      <w:r w:rsidRPr="00350730">
        <w:rPr>
          <w:rFonts w:eastAsia="Times New Roman"/>
        </w:rPr>
        <w:t>Khong</w:t>
      </w:r>
      <w:proofErr w:type="spellEnd"/>
      <w:r w:rsidRPr="00350730">
        <w:rPr>
          <w:rFonts w:eastAsia="Times New Roman"/>
        </w:rPr>
        <w:t xml:space="preserve">, </w:t>
      </w:r>
      <w:proofErr w:type="spellStart"/>
      <w:r w:rsidRPr="00350730">
        <w:rPr>
          <w:rFonts w:eastAsia="Times New Roman"/>
        </w:rPr>
        <w:t>Huyen</w:t>
      </w:r>
      <w:proofErr w:type="spellEnd"/>
      <w:r w:rsidRPr="00350730">
        <w:rPr>
          <w:rFonts w:eastAsia="Times New Roman"/>
        </w:rPr>
        <w:t xml:space="preserve"> Nguyen Xuan, </w:t>
      </w:r>
      <w:proofErr w:type="spellStart"/>
      <w:r w:rsidRPr="00350730">
        <w:rPr>
          <w:rFonts w:eastAsia="Times New Roman"/>
        </w:rPr>
        <w:t>Vuong</w:t>
      </w:r>
      <w:proofErr w:type="spellEnd"/>
      <w:r w:rsidRPr="00350730">
        <w:rPr>
          <w:rFonts w:eastAsia="Times New Roman"/>
        </w:rPr>
        <w:t xml:space="preserve"> Bui </w:t>
      </w:r>
      <w:proofErr w:type="spellStart"/>
      <w:r w:rsidRPr="00350730">
        <w:rPr>
          <w:rFonts w:eastAsia="Times New Roman"/>
        </w:rPr>
        <w:t>Nghia</w:t>
      </w:r>
      <w:proofErr w:type="spellEnd"/>
      <w:r w:rsidRPr="00350730">
        <w:rPr>
          <w:rFonts w:eastAsia="Times New Roman"/>
        </w:rPr>
        <w:t xml:space="preserve"> and others. </w:t>
      </w:r>
      <w:proofErr w:type="gramStart"/>
      <w:r w:rsidRPr="00350730">
        <w:rPr>
          <w:rFonts w:eastAsia="Times New Roman"/>
        </w:rPr>
        <w:t>ILRI research brief 85,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12" w:tgtFrame="_blank" w:history="1">
        <w:r w:rsidRPr="00350730">
          <w:rPr>
            <w:rFonts w:eastAsia="Times New Roman"/>
            <w:color w:val="0000FF"/>
            <w:u w:val="single"/>
          </w:rPr>
          <w:t>https://cgspace.cgiar.org/bitstream/handle/10568/91030/ResearchBrief_85.pdf?sequence=1&amp;isAllowed=y</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Vietnam is a tropical country with high temperatures and precipitation, providing good conditions for climate-sensitive diseases. Given global climate and land use changes, there is a need to determine the distribution and burden of climate-sensitive diseases to improve disease management. Moreover, studies are needed to evaluate people’s perceptions and knowledge of climate-sensitive diseases in Vietnam. Therefore, the </w:t>
      </w:r>
      <w:proofErr w:type="spellStart"/>
      <w:r w:rsidRPr="00350730">
        <w:rPr>
          <w:rFonts w:eastAsia="Times New Roman"/>
        </w:rPr>
        <w:t>Pestforecast</w:t>
      </w:r>
      <w:proofErr w:type="spellEnd"/>
      <w:r w:rsidRPr="00350730">
        <w:rPr>
          <w:rFonts w:eastAsia="Times New Roman"/>
        </w:rPr>
        <w:t xml:space="preserve"> project used health and climate secondary datasets to evaluate the seasonality of selected climate-sensitive diseases and other climate risk factors associated with disease incidence. Risk maps were developed to aid surveillance and management. The project also evaluated the prevalence and level of Japanese encephalitis and leptospirosis in pigs and aflatoxins in maize, and perceptions and knowledge of climate-sensitive diseases among people in the study areas. Aflatoxins are poisonous carcinogenic substances produced by certain </w:t>
      </w:r>
      <w:proofErr w:type="spellStart"/>
      <w:r w:rsidRPr="00350730">
        <w:rPr>
          <w:rFonts w:eastAsia="Times New Roman"/>
        </w:rPr>
        <w:t>moulds</w:t>
      </w:r>
      <w:proofErr w:type="spellEnd"/>
      <w:r w:rsidRPr="00350730">
        <w:rPr>
          <w:rFonts w:eastAsia="Times New Roman"/>
        </w:rPr>
        <w:t xml:space="preserve"> in crops such as maize and groundnuts. There are limited studies on </w:t>
      </w:r>
      <w:proofErr w:type="spellStart"/>
      <w:r w:rsidRPr="00350730">
        <w:rPr>
          <w:rFonts w:eastAsia="Times New Roman"/>
        </w:rPr>
        <w:t>aflatoxicosis</w:t>
      </w:r>
      <w:proofErr w:type="spellEnd"/>
      <w:r w:rsidRPr="00350730">
        <w:rPr>
          <w:rFonts w:eastAsia="Times New Roman"/>
        </w:rPr>
        <w:t xml:space="preserve"> in Vietnam. --- We obtained national surveillance data for notifiable infectious diseases in Vietnam from the Ministry of Health for the last 30 years. In addition, meteorological data (precipitation, temperature and humidity) were obtained for the study period. Average incidence rates (per 100,000 people) for viral encephalitis, dengue fever, shigellosis and malaria were calculated monthly and associations with season and other climate </w:t>
      </w:r>
      <w:r w:rsidRPr="00350730">
        <w:rPr>
          <w:rFonts w:eastAsia="Times New Roman"/>
        </w:rPr>
        <w:lastRenderedPageBreak/>
        <w:t>risk factors were assessed (Figure 1). The different geographic regions under our studies were found to have different seasonal patterns and trends. Overall, increased incidence rates were observed during the wet season (May–October). There were associations between incidences of these diseases and temperature, humidity and precipitation in Vietnam. Our findings help better understand the geographical and seasonal patterns of diseases as well as the associated climate risk factors in Vietnam. Our studies provide evidence to help public health system planning and can be used by clinicians to improve diagnosis and foresee the timing of outbreaks. They can help raise public awareness during the peak seasons to prevent or reduce further potential outbreaks or onward transmission during an outbreak.</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4" w:name="m_3057049173566747600__Toc507510342"/>
      <w:r w:rsidRPr="00350730">
        <w:rPr>
          <w:rFonts w:ascii="Calibri" w:eastAsia="Times New Roman" w:hAnsi="Calibri"/>
          <w:b/>
          <w:bCs/>
          <w:color w:val="800000"/>
          <w:sz w:val="22"/>
          <w:szCs w:val="22"/>
        </w:rPr>
        <w:t xml:space="preserve">Climate Smart Rice </w:t>
      </w:r>
      <w:proofErr w:type="gramStart"/>
      <w:r w:rsidRPr="00350730">
        <w:rPr>
          <w:rFonts w:ascii="Calibri" w:eastAsia="Times New Roman" w:hAnsi="Calibri"/>
          <w:b/>
          <w:bCs/>
          <w:color w:val="800000"/>
          <w:sz w:val="22"/>
          <w:szCs w:val="22"/>
        </w:rPr>
        <w:t>Cropping</w:t>
      </w:r>
      <w:proofErr w:type="gramEnd"/>
      <w:r w:rsidRPr="00350730">
        <w:rPr>
          <w:rFonts w:ascii="Calibri" w:eastAsia="Times New Roman" w:hAnsi="Calibri"/>
          <w:b/>
          <w:bCs/>
          <w:color w:val="800000"/>
          <w:sz w:val="22"/>
          <w:szCs w:val="22"/>
        </w:rPr>
        <w:t xml:space="preserve"> systems in Vietnam: State of knowledge and prospects.</w:t>
      </w:r>
      <w:bookmarkEnd w:id="14"/>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Florent</w:t>
      </w:r>
      <w:proofErr w:type="spellEnd"/>
      <w:r w:rsidRPr="00350730">
        <w:rPr>
          <w:rFonts w:eastAsia="Times New Roman"/>
        </w:rPr>
        <w:t xml:space="preserve"> </w:t>
      </w:r>
      <w:proofErr w:type="spellStart"/>
      <w:r w:rsidRPr="00350730">
        <w:rPr>
          <w:rFonts w:eastAsia="Times New Roman"/>
        </w:rPr>
        <w:t>Tivet</w:t>
      </w:r>
      <w:proofErr w:type="spellEnd"/>
      <w:r w:rsidRPr="00350730">
        <w:rPr>
          <w:rFonts w:eastAsia="Times New Roman"/>
        </w:rPr>
        <w:t xml:space="preserve"> and </w:t>
      </w:r>
      <w:proofErr w:type="spellStart"/>
      <w:r w:rsidRPr="00350730">
        <w:rPr>
          <w:rFonts w:eastAsia="Times New Roman"/>
        </w:rPr>
        <w:t>Stéphane</w:t>
      </w:r>
      <w:proofErr w:type="spellEnd"/>
      <w:r w:rsidRPr="00350730">
        <w:rPr>
          <w:rFonts w:eastAsia="Times New Roman"/>
        </w:rPr>
        <w:t xml:space="preserve"> </w:t>
      </w:r>
      <w:proofErr w:type="spellStart"/>
      <w:r w:rsidRPr="00350730">
        <w:rPr>
          <w:rFonts w:eastAsia="Times New Roman"/>
        </w:rPr>
        <w:t>Boulakia</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CIRAD,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13" w:tgtFrame="_blank" w:history="1">
        <w:r w:rsidRPr="00350730">
          <w:rPr>
            <w:rFonts w:eastAsia="Times New Roman"/>
            <w:color w:val="0000FF"/>
            <w:u w:val="single"/>
          </w:rPr>
          <w:t>http://agritrop.cirad.fr/586964/1/2017-06%2BCS%2Brice%2BVietnam%2Bfinal.pdf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The aim of this paper is to introduce adaptation measures that have the potential, in the multiple Vietnamese rice agro-ecosystems, with specific emphasis on Mekong River Delta, to assist in designing a new generation of rice farming systems with strengthened resilience and</w:t>
      </w:r>
      <w:proofErr w:type="gramStart"/>
      <w:r w:rsidRPr="00350730">
        <w:rPr>
          <w:rFonts w:eastAsia="Times New Roman"/>
        </w:rPr>
        <w:t>  adaptation</w:t>
      </w:r>
      <w:proofErr w:type="gramEnd"/>
      <w:r w:rsidRPr="00350730">
        <w:rPr>
          <w:rFonts w:eastAsia="Times New Roman"/>
        </w:rPr>
        <w:t xml:space="preserve"> capacity in front of climate change, enhancing natural capital and ecosystem services.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5" w:name="m_3057049173566747600__Toc507510343"/>
      <w:proofErr w:type="gramStart"/>
      <w:r w:rsidRPr="00350730">
        <w:rPr>
          <w:rFonts w:ascii="Calibri" w:eastAsia="Times New Roman" w:hAnsi="Calibri"/>
          <w:b/>
          <w:bCs/>
          <w:color w:val="800000"/>
          <w:sz w:val="22"/>
          <w:szCs w:val="22"/>
        </w:rPr>
        <w:t>Modelling the factors affecting the adoption of eco-friendly rice production in the Vietnamese Mekong Delta.</w:t>
      </w:r>
      <w:bookmarkEnd w:id="15"/>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Vo</w:t>
      </w:r>
      <w:proofErr w:type="gramEnd"/>
      <w:r w:rsidRPr="00350730">
        <w:rPr>
          <w:rFonts w:eastAsia="Times New Roman"/>
        </w:rPr>
        <w:t xml:space="preserve"> Hong </w:t>
      </w:r>
      <w:proofErr w:type="spellStart"/>
      <w:r w:rsidRPr="00350730">
        <w:rPr>
          <w:rFonts w:eastAsia="Times New Roman"/>
        </w:rPr>
        <w:t>Tu</w:t>
      </w:r>
      <w:proofErr w:type="spellEnd"/>
      <w:r w:rsidRPr="00350730">
        <w:rPr>
          <w:rFonts w:eastAsia="Times New Roman"/>
        </w:rPr>
        <w:t xml:space="preserve">, Nguyen </w:t>
      </w:r>
      <w:proofErr w:type="spellStart"/>
      <w:r w:rsidRPr="00350730">
        <w:rPr>
          <w:rFonts w:eastAsia="Times New Roman"/>
        </w:rPr>
        <w:t>Duy</w:t>
      </w:r>
      <w:proofErr w:type="spellEnd"/>
      <w:r w:rsidRPr="00350730">
        <w:rPr>
          <w:rFonts w:eastAsia="Times New Roman"/>
        </w:rPr>
        <w:t xml:space="preserve"> Can, Yoshifumi Takahashi, Steven W. Kopp and </w:t>
      </w:r>
      <w:proofErr w:type="spellStart"/>
      <w:r w:rsidRPr="00350730">
        <w:rPr>
          <w:rFonts w:eastAsia="Times New Roman"/>
        </w:rPr>
        <w:t>Mitsuyasu</w:t>
      </w:r>
      <w:proofErr w:type="spellEnd"/>
      <w:r w:rsidRPr="00350730">
        <w:rPr>
          <w:rFonts w:eastAsia="Times New Roman"/>
        </w:rPr>
        <w:t xml:space="preserve"> Yabe. Cogent Food &amp; Agriculture, 2018, volume 4, number 1, p. 1432538.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While the introduction of agro-chemicals has had positive effects on rice productivity, its application has also caused environmental pollution and biodiversity losses. To reduce the pollution, the Vietnamese government has implemented several programs to encourage eco-friendly cultivation practices to discourage the overuse of agro-chemicals. However, farmers in the Vietnamese Mekong Delta have resisted the adoption of these eco-friendly practices. The current study aimed at investigating the factors affecting the adoption of eco-friendly rice production practices. We conducted structured interviews with 202 rice farmers. Analysis using generalized ordered logit regression produced evidence that membership in agricultural cooperatives or clubs, perception of biodiversity losses, perceived ease of use, farmer experience, and the perceived difference in selling price all had positive effects on adoption, while risk perception and the number of paddy plots negatively affected the adoption. We also found that </w:t>
      </w:r>
      <w:r w:rsidRPr="00350730">
        <w:rPr>
          <w:rFonts w:eastAsia="Times New Roman"/>
        </w:rPr>
        <w:lastRenderedPageBreak/>
        <w:t>the single eco practice (adoption of one eco-friendly practice in rice farming) had the highest economic achievement. One more interesting finding is that a large proportion of farmers who use conventional methods shared similar characteristics with eco rice farmers. Based on the results, to promote the adoption of eco practices, it is necessary to create an incentive mechanism to encourage farmers to join farmer organizations. In addition, policy makers should focus on informing farmers about mitigating risks such as adverse climatic impacts, polluted water, and other environmental threats. Technical training courses and other information-sharing meetings should also be required to introduce to farmers about the benefits of eco practices.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14"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6" w:name="m_3057049173566747600__Toc507510344"/>
      <w:proofErr w:type="gramStart"/>
      <w:r w:rsidRPr="00350730">
        <w:rPr>
          <w:rFonts w:ascii="Calibri" w:eastAsia="Times New Roman" w:hAnsi="Calibri"/>
          <w:b/>
          <w:bCs/>
          <w:color w:val="800000"/>
          <w:sz w:val="22"/>
          <w:szCs w:val="22"/>
        </w:rPr>
        <w:t>Preliminary Assessment of Rice Production in Coastal Part of Red River Delta Surrounding Xuan Thuy National Park, Vietnam, for Improving Resilience.</w:t>
      </w:r>
      <w:bookmarkEnd w:id="16"/>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Akihiko </w:t>
      </w:r>
      <w:proofErr w:type="spellStart"/>
      <w:r w:rsidRPr="00350730">
        <w:rPr>
          <w:rFonts w:eastAsia="Times New Roman"/>
        </w:rPr>
        <w:t>Kamoshita</w:t>
      </w:r>
      <w:proofErr w:type="spellEnd"/>
      <w:r w:rsidRPr="00350730">
        <w:rPr>
          <w:rFonts w:eastAsia="Times New Roman"/>
        </w:rPr>
        <w:t xml:space="preserve">, Yen </w:t>
      </w:r>
      <w:proofErr w:type="spellStart"/>
      <w:r w:rsidRPr="00350730">
        <w:rPr>
          <w:rFonts w:eastAsia="Times New Roman"/>
        </w:rPr>
        <w:t>Thi</w:t>
      </w:r>
      <w:proofErr w:type="spellEnd"/>
      <w:r w:rsidRPr="00350730">
        <w:rPr>
          <w:rFonts w:eastAsia="Times New Roman"/>
        </w:rPr>
        <w:t xml:space="preserve"> </w:t>
      </w:r>
      <w:proofErr w:type="spellStart"/>
      <w:r w:rsidRPr="00350730">
        <w:rPr>
          <w:rFonts w:eastAsia="Times New Roman"/>
        </w:rPr>
        <w:t>Bich</w:t>
      </w:r>
      <w:proofErr w:type="spellEnd"/>
      <w:r w:rsidRPr="00350730">
        <w:rPr>
          <w:rFonts w:eastAsia="Times New Roman"/>
        </w:rPr>
        <w:t xml:space="preserve"> Nguyen and Van </w:t>
      </w:r>
      <w:proofErr w:type="spellStart"/>
      <w:r w:rsidRPr="00350730">
        <w:rPr>
          <w:rFonts w:eastAsia="Times New Roman"/>
        </w:rPr>
        <w:t>Thi</w:t>
      </w:r>
      <w:proofErr w:type="spellEnd"/>
      <w:r w:rsidRPr="00350730">
        <w:rPr>
          <w:rFonts w:eastAsia="Times New Roman"/>
        </w:rPr>
        <w:t xml:space="preserve"> Hai </w:t>
      </w:r>
      <w:proofErr w:type="spellStart"/>
      <w:r w:rsidRPr="00350730">
        <w:rPr>
          <w:rFonts w:eastAsia="Times New Roman"/>
        </w:rPr>
        <w:t>Dinh</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in</w:t>
      </w:r>
      <w:proofErr w:type="gramEnd"/>
      <w:r w:rsidRPr="00350730">
        <w:rPr>
          <w:rFonts w:eastAsia="Times New Roman"/>
        </w:rPr>
        <w:t>: Resilient Asia: Fusion of Traditional and Modern Systems for a Sustainable Future, Springer Japan, Tokyo, 2018, pp. 7-38.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Rice production in </w:t>
      </w:r>
      <w:proofErr w:type="spellStart"/>
      <w:r w:rsidRPr="00350730">
        <w:rPr>
          <w:rFonts w:eastAsia="Times New Roman"/>
        </w:rPr>
        <w:t>Giao</w:t>
      </w:r>
      <w:proofErr w:type="spellEnd"/>
      <w:r w:rsidRPr="00350730">
        <w:rPr>
          <w:rFonts w:eastAsia="Times New Roman"/>
        </w:rPr>
        <w:t xml:space="preserve"> Thuy district surrounding Xuan Thuy National Park at the estuary of Red River, Vietnam, was assessed by local rice statistics (1990–2012), historical climate (1961–2010) and salinity (2003–2012) recordings, farmer interviews, and on-farm yield and salinity trials, in order to clarify (1) vulnerability and resilience to climate hazards and seawater intrusion and (2) differences in rice production in buffer zone of Xuan Thuy National Park as compared with the outer zone. Intensive double rice cropping with small land size characterized the target site. Historical yield rapidly increased from the 1990s particularly for spring rice. Incidences of flood and pest seriously reduced yield of summer rice in some years (i.e., 2005, 2009), together with numerous various climatic damages perceived by farmers. Mean maximum air temperature has increased by 0.3 °C per decade, while its direct effects on rice yield were not conspicuous. Seawater intruded to longer distance toward upstream from the estuary: salinity became high at the intake gates nearby sea (i.e., 2.1% at Con </w:t>
      </w:r>
      <w:proofErr w:type="spellStart"/>
      <w:r w:rsidRPr="00350730">
        <w:rPr>
          <w:rFonts w:eastAsia="Times New Roman"/>
        </w:rPr>
        <w:t>Nhat</w:t>
      </w:r>
      <w:proofErr w:type="spellEnd"/>
      <w:r w:rsidRPr="00350730">
        <w:rPr>
          <w:rFonts w:eastAsia="Times New Roman"/>
        </w:rPr>
        <w:t xml:space="preserve">) which have been replaced with the new upstream intake gate. The salt concentration of standing water in the 28 selected paddy fields was generally maintained lower. Rice yield in the fields nearby the river/coast dyke was lower than those far from the dyke. Inputs of inorganic fertilizers and pesticides were equally high in buffer zone of Xuan Thuy National Park as in the outer zone. Possible strategies to improve resilience of rice production in </w:t>
      </w:r>
      <w:proofErr w:type="spellStart"/>
      <w:r w:rsidRPr="00350730">
        <w:rPr>
          <w:rFonts w:eastAsia="Times New Roman"/>
        </w:rPr>
        <w:t>Giao</w:t>
      </w:r>
      <w:proofErr w:type="spellEnd"/>
      <w:r w:rsidRPr="00350730">
        <w:rPr>
          <w:rFonts w:eastAsia="Times New Roman"/>
        </w:rPr>
        <w:t xml:space="preserve"> Thuy were discussed.</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7" w:name="m_3057049173566747600__Toc507510345"/>
      <w:r w:rsidRPr="00350730">
        <w:rPr>
          <w:rFonts w:ascii="Calibri" w:eastAsia="Times New Roman" w:hAnsi="Calibri"/>
          <w:b/>
          <w:bCs/>
          <w:color w:val="800000"/>
          <w:sz w:val="22"/>
          <w:szCs w:val="22"/>
        </w:rPr>
        <w:t>Price effect and competition coefficients of agricultural exports – the case for Vietnamese export rice.</w:t>
      </w:r>
      <w:bookmarkEnd w:id="17"/>
    </w:p>
    <w:p w:rsidR="00350730" w:rsidRPr="00350730" w:rsidRDefault="00350730" w:rsidP="00350730">
      <w:pPr>
        <w:spacing w:before="100" w:beforeAutospacing="1"/>
        <w:rPr>
          <w:rFonts w:eastAsia="Times New Roman"/>
        </w:rPr>
      </w:pPr>
      <w:proofErr w:type="gramStart"/>
      <w:r w:rsidRPr="00350730">
        <w:rPr>
          <w:rFonts w:eastAsia="Times New Roman"/>
        </w:rPr>
        <w:t xml:space="preserve">To </w:t>
      </w:r>
      <w:proofErr w:type="spellStart"/>
      <w:r w:rsidRPr="00350730">
        <w:rPr>
          <w:rFonts w:eastAsia="Times New Roman"/>
        </w:rPr>
        <w:t>Thi</w:t>
      </w:r>
      <w:proofErr w:type="spellEnd"/>
      <w:r w:rsidRPr="00350730">
        <w:rPr>
          <w:rFonts w:eastAsia="Times New Roman"/>
        </w:rPr>
        <w:t xml:space="preserve"> Kim Hong.</w:t>
      </w:r>
      <w:proofErr w:type="gramEnd"/>
      <w:r w:rsidRPr="00350730">
        <w:rPr>
          <w:rFonts w:eastAsia="Times New Roman"/>
        </w:rPr>
        <w:t xml:space="preserve"> International Journal of Economics and Business Research, 2018, volume 15, number 2, pp. 155-165.</w:t>
      </w:r>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rPr>
          <w:rFonts w:eastAsia="Times New Roman"/>
        </w:rPr>
      </w:pPr>
      <w:r w:rsidRPr="00350730">
        <w:rPr>
          <w:rFonts w:eastAsia="Times New Roman"/>
        </w:rPr>
        <w:t xml:space="preserve">Abstract: In order to support a previous analysis of the increase in export value in Vietnamese rice market, the paper aims to identify whether or not the increase was caused by quantity or price effects. Along with the monthly data between 02/2009 and 08/2015, this paper uses the double </w:t>
      </w:r>
      <w:proofErr w:type="spellStart"/>
      <w:r w:rsidRPr="00350730">
        <w:rPr>
          <w:rFonts w:eastAsia="Times New Roman"/>
        </w:rPr>
        <w:t>logarit</w:t>
      </w:r>
      <w:proofErr w:type="spellEnd"/>
      <w:r w:rsidRPr="00350730">
        <w:rPr>
          <w:rFonts w:eastAsia="Times New Roman"/>
        </w:rPr>
        <w:t xml:space="preserve"> and error correction model (ECM) to estimate the price competition coefficients from Thai and Pakistani rice. Regression results confirmed the price effects of Thai and Pakistani rice price on Vietnamese price in the long run but not vice versa. The Vietnamese price was also altered which was followed by a change of exchange rate and yearly seasons. To reduce the risk of fluctuation in price, the Vietnamese Government and producers need to concern about momentous solutions such as increasing the quality of rice in proportion to consumer safety, establishing crop monitoring systems effectively to warn weather risks. Rice producers should apply information technology to correctly get an accurate reflection of the current market, manage the production process as well as take care of macroeconomic variables such as the exchange rate.</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8" w:name="m_3057049173566747600__Toc507510346"/>
      <w:r w:rsidRPr="00350730">
        <w:rPr>
          <w:rFonts w:ascii="Calibri" w:eastAsia="Times New Roman" w:hAnsi="Calibri"/>
          <w:b/>
          <w:bCs/>
          <w:color w:val="800000"/>
          <w:sz w:val="22"/>
          <w:szCs w:val="22"/>
        </w:rPr>
        <w:t>The Two Rice Deltas of Vietnam: A Century of Failure and Success.</w:t>
      </w:r>
      <w:bookmarkEnd w:id="18"/>
    </w:p>
    <w:p w:rsidR="00350730" w:rsidRPr="00350730" w:rsidRDefault="00350730" w:rsidP="00350730">
      <w:pPr>
        <w:spacing w:before="100" w:beforeAutospacing="1"/>
        <w:rPr>
          <w:rFonts w:eastAsia="Times New Roman"/>
        </w:rPr>
      </w:pPr>
      <w:proofErr w:type="gramStart"/>
      <w:r w:rsidRPr="00350730">
        <w:rPr>
          <w:rFonts w:eastAsia="Times New Roman"/>
        </w:rPr>
        <w:t xml:space="preserve">Montserrat </w:t>
      </w:r>
      <w:proofErr w:type="spellStart"/>
      <w:r w:rsidRPr="00350730">
        <w:rPr>
          <w:rFonts w:eastAsia="Times New Roman"/>
        </w:rPr>
        <w:t>López</w:t>
      </w:r>
      <w:proofErr w:type="spellEnd"/>
      <w:r w:rsidRPr="00350730">
        <w:rPr>
          <w:rFonts w:eastAsia="Times New Roman"/>
        </w:rPr>
        <w:t xml:space="preserve"> Jerez.</w:t>
      </w:r>
      <w:proofErr w:type="gramEnd"/>
      <w:r w:rsidRPr="00350730">
        <w:rPr>
          <w:rFonts w:eastAsia="Times New Roman"/>
        </w:rPr>
        <w:t xml:space="preserve"> </w:t>
      </w:r>
      <w:proofErr w:type="gramStart"/>
      <w:r w:rsidRPr="00350730">
        <w:rPr>
          <w:rFonts w:eastAsia="Times New Roman"/>
        </w:rPr>
        <w:t>in</w:t>
      </w:r>
      <w:proofErr w:type="gramEnd"/>
      <w:r w:rsidRPr="00350730">
        <w:rPr>
          <w:rFonts w:eastAsia="Times New Roman"/>
        </w:rPr>
        <w:t>: Agricultural Development in the World Periphery: A Global Economic History Approach, Springer International Publishing, Cham, 2018, pp. 257-280.</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chapter provides a historical institutional perspective to the understanding of the remarkable economic transformation of Vietnam since the 1980s. The literature normally credits this success to the liberalization reform known as </w:t>
      </w:r>
      <w:proofErr w:type="spellStart"/>
      <w:r w:rsidRPr="00350730">
        <w:rPr>
          <w:rFonts w:eastAsia="Times New Roman"/>
        </w:rPr>
        <w:t>Doi</w:t>
      </w:r>
      <w:proofErr w:type="spellEnd"/>
      <w:r w:rsidRPr="00350730">
        <w:rPr>
          <w:rFonts w:eastAsia="Times New Roman"/>
        </w:rPr>
        <w:t xml:space="preserve"> </w:t>
      </w:r>
      <w:proofErr w:type="spellStart"/>
      <w:r w:rsidRPr="00350730">
        <w:rPr>
          <w:rFonts w:eastAsia="Times New Roman"/>
        </w:rPr>
        <w:t>Moi</w:t>
      </w:r>
      <w:proofErr w:type="spellEnd"/>
      <w:r w:rsidRPr="00350730">
        <w:rPr>
          <w:rFonts w:eastAsia="Times New Roman"/>
        </w:rPr>
        <w:t xml:space="preserve">, while the disparity in economic performance between the two rice bowls of the country is commonly attributed to their historical differences. The chapter examines the institutional factors, mainly land tenure conditions and size distribution of landholdings, and their transformation prior to </w:t>
      </w:r>
      <w:proofErr w:type="spellStart"/>
      <w:r w:rsidRPr="00350730">
        <w:rPr>
          <w:rFonts w:eastAsia="Times New Roman"/>
        </w:rPr>
        <w:t>Doi</w:t>
      </w:r>
      <w:proofErr w:type="spellEnd"/>
      <w:r w:rsidRPr="00350730">
        <w:rPr>
          <w:rFonts w:eastAsia="Times New Roman"/>
        </w:rPr>
        <w:t xml:space="preserve"> </w:t>
      </w:r>
      <w:proofErr w:type="spellStart"/>
      <w:r w:rsidRPr="00350730">
        <w:rPr>
          <w:rFonts w:eastAsia="Times New Roman"/>
        </w:rPr>
        <w:t>Moi</w:t>
      </w:r>
      <w:proofErr w:type="spellEnd"/>
      <w:r w:rsidRPr="00350730">
        <w:rPr>
          <w:rFonts w:eastAsia="Times New Roman"/>
        </w:rPr>
        <w:t xml:space="preserve"> as to provide a potential explanation of the success and identify the constraints experienced by farmers over the last century.</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15"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19" w:name="m_3057049173566747600__Toc507510347"/>
      <w:proofErr w:type="gramStart"/>
      <w:r w:rsidRPr="00350730">
        <w:rPr>
          <w:rFonts w:ascii="Calibri" w:eastAsia="Times New Roman" w:hAnsi="Calibri"/>
          <w:b/>
          <w:bCs/>
          <w:color w:val="800000"/>
          <w:sz w:val="22"/>
          <w:szCs w:val="22"/>
        </w:rPr>
        <w:t>Eco-efficiency analysis of sustainability-certified coffee production in Vietnam.</w:t>
      </w:r>
      <w:bookmarkEnd w:id="19"/>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Thong Quoc Ho, Viet-</w:t>
      </w:r>
      <w:proofErr w:type="spellStart"/>
      <w:r w:rsidRPr="00350730">
        <w:rPr>
          <w:rFonts w:eastAsia="Times New Roman"/>
        </w:rPr>
        <w:t>Ngu</w:t>
      </w:r>
      <w:proofErr w:type="spellEnd"/>
      <w:r w:rsidRPr="00350730">
        <w:rPr>
          <w:rFonts w:eastAsia="Times New Roman"/>
        </w:rPr>
        <w:t xml:space="preserve"> Hoang, </w:t>
      </w:r>
      <w:proofErr w:type="spellStart"/>
      <w:r w:rsidRPr="00350730">
        <w:rPr>
          <w:rFonts w:eastAsia="Times New Roman"/>
        </w:rPr>
        <w:t>Clevo</w:t>
      </w:r>
      <w:proofErr w:type="spellEnd"/>
      <w:r w:rsidRPr="00350730">
        <w:rPr>
          <w:rFonts w:eastAsia="Times New Roman"/>
        </w:rPr>
        <w:t xml:space="preserve"> Wilson and </w:t>
      </w:r>
      <w:proofErr w:type="spellStart"/>
      <w:r w:rsidRPr="00350730">
        <w:rPr>
          <w:rFonts w:eastAsia="Times New Roman"/>
        </w:rPr>
        <w:t>Trung</w:t>
      </w:r>
      <w:proofErr w:type="spellEnd"/>
      <w:r w:rsidRPr="00350730">
        <w:rPr>
          <w:rFonts w:eastAsia="Times New Roman"/>
        </w:rPr>
        <w:t>-Thanh Nguyen.</w:t>
      </w:r>
      <w:proofErr w:type="gramEnd"/>
      <w:r w:rsidRPr="00350730">
        <w:rPr>
          <w:rFonts w:eastAsia="Times New Roman"/>
        </w:rPr>
        <w:t xml:space="preserve"> </w:t>
      </w:r>
      <w:proofErr w:type="gramStart"/>
      <w:r w:rsidRPr="00350730">
        <w:rPr>
          <w:rFonts w:eastAsia="Times New Roman"/>
        </w:rPr>
        <w:t>Journal of Cleaner Production, 2018, volume 183, pp. 251-260.</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lastRenderedPageBreak/>
        <w:t xml:space="preserve">Abstract: There is a belief that sustainability-certified coffee production helps increase economic benefits to farmers and reduces negative environmental impacts. However, the international empirical evidence is not conclusive. Also, there is a lack of empirical evidence for Vietnam - the world's second-largest coffee producing country. This paper provides the first empirical examination of the differences in eco-efficiency between conventional and sustainability-certified coffee-growing farms in Vietnam. Data of 726 farms in Vietnam over three crop years from 2012/13 to 2014/15 are </w:t>
      </w:r>
      <w:proofErr w:type="spellStart"/>
      <w:r w:rsidRPr="00350730">
        <w:rPr>
          <w:rFonts w:eastAsia="Times New Roman"/>
        </w:rPr>
        <w:t>analysed</w:t>
      </w:r>
      <w:proofErr w:type="spellEnd"/>
      <w:r w:rsidRPr="00350730">
        <w:rPr>
          <w:rFonts w:eastAsia="Times New Roman"/>
        </w:rPr>
        <w:t>. Environmental pressures measured by the level of consumption of nitrogen, phosphorus, irrigation water, pesticides, herbicides, fungicides, and land are investigated in relation to the value-added of coffee production. Empirical results show that in each crop year, coffee farms could reduce environmental pressures by more than 50% while holding the value-added of outputs constant. On average, sustainability-certified farms are found to be more eco-efficient than conventional farms, but efficiency differences appear to converge over time. This convergence may be due to positive externalities of certification, less compliance to certification standards or the combination of these effects. Higher eco-efficiency levels are also correlated with farms located in higher elevation locations, having wind-break trees, and using drip or spray irrigation systems. These should be taken into account as policy options to sustain and improve the positive effects of certification in regard to both economic and environmental aspects, rather than rapid expansion of certified production. Further, one could incorporate ecological and environmental dimensions and welfare into eco-efficiency models and a stochastic production environment may be a useful modeling approach.</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20" w:name="m_3057049173566747600__Toc507510348"/>
      <w:r w:rsidRPr="00350730">
        <w:rPr>
          <w:rFonts w:eastAsia="Times New Roman"/>
          <w:b/>
          <w:bCs/>
          <w:kern w:val="36"/>
          <w:sz w:val="48"/>
          <w:szCs w:val="48"/>
          <w:shd w:val="clear" w:color="auto" w:fill="D3D3D3"/>
        </w:rPr>
        <w:t>Economic development</w:t>
      </w:r>
      <w:bookmarkEnd w:id="20"/>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1" w:name="m_3057049173566747600__Toc507510349"/>
      <w:r w:rsidRPr="00350730">
        <w:rPr>
          <w:rFonts w:ascii="Calibri" w:eastAsia="Times New Roman" w:hAnsi="Calibri"/>
          <w:b/>
          <w:bCs/>
          <w:color w:val="800000"/>
          <w:sz w:val="22"/>
          <w:szCs w:val="22"/>
        </w:rPr>
        <w:t xml:space="preserve">Economic Outlook for Southeast Asia, China and India 2018: Fostering Growth through </w:t>
      </w:r>
      <w:proofErr w:type="spellStart"/>
      <w:r w:rsidRPr="00350730">
        <w:rPr>
          <w:rFonts w:ascii="Calibri" w:eastAsia="Times New Roman" w:hAnsi="Calibri"/>
          <w:b/>
          <w:bCs/>
          <w:color w:val="800000"/>
          <w:sz w:val="22"/>
          <w:szCs w:val="22"/>
        </w:rPr>
        <w:t>Digitalisation</w:t>
      </w:r>
      <w:proofErr w:type="spellEnd"/>
      <w:r w:rsidRPr="00350730">
        <w:rPr>
          <w:rFonts w:ascii="Calibri" w:eastAsia="Times New Roman" w:hAnsi="Calibri"/>
          <w:b/>
          <w:bCs/>
          <w:color w:val="800000"/>
          <w:sz w:val="22"/>
          <w:szCs w:val="22"/>
        </w:rPr>
        <w:t>.</w:t>
      </w:r>
      <w:bookmarkEnd w:id="21"/>
    </w:p>
    <w:p w:rsidR="00350730" w:rsidRPr="00350730" w:rsidRDefault="00350730" w:rsidP="00350730">
      <w:pPr>
        <w:spacing w:before="100" w:beforeAutospacing="1"/>
        <w:rPr>
          <w:rFonts w:eastAsia="Times New Roman"/>
        </w:rPr>
      </w:pPr>
      <w:proofErr w:type="gramStart"/>
      <w:r w:rsidRPr="00350730">
        <w:rPr>
          <w:rFonts w:eastAsia="Times New Roman"/>
        </w:rPr>
        <w:t>OECD.</w:t>
      </w:r>
      <w:proofErr w:type="gramEnd"/>
      <w:r w:rsidRPr="00350730">
        <w:rPr>
          <w:rFonts w:eastAsia="Times New Roman"/>
        </w:rPr>
        <w:t xml:space="preserve"> OECD Development Centre, 2018.</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16" w:tgtFrame="_blank" w:history="1">
        <w:r w:rsidRPr="00350730">
          <w:rPr>
            <w:rFonts w:eastAsia="Times New Roman"/>
            <w:color w:val="0000FF"/>
            <w:u w:val="single"/>
          </w:rPr>
          <w:t>http://www.oecd-ilibrary.org/development/economic-outlook-for-southeast-asia-china-and-india-2018_9789264286184-en</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Economic Outlook for Southeast Asia, China and India is a bi-annual publication on regional economic growth, development and regional integration in Emerging Asia. It focuses on the economic conditions of Association of Southeast Asian Nations (ASEAN) member countries: Brunei Darussalam, Cambodia, Indonesia, Lao PDR, Malaysia, Myanmar, the Philippines, Singapore, Thailand and Viet Nam. It also addresses relevant economic issues in China and India to fully reflect economic developments in the region. Each edition of the Outlook comprises four main parts, each highlighting a particular dimension of recent economic developments in the region. The first part presents the regional economic monitor, depicting the economic outlook and macroeconomic challenges in the region. The second part takes stock of recent progress made in key aspects of regional integration. The third part consists of a special </w:t>
      </w:r>
      <w:r w:rsidRPr="00350730">
        <w:rPr>
          <w:rFonts w:eastAsia="Times New Roman"/>
        </w:rPr>
        <w:lastRenderedPageBreak/>
        <w:t xml:space="preserve">thematic chapter addressing a major issue facing the region. The 2018 edition focuses on fostering growth through </w:t>
      </w:r>
      <w:proofErr w:type="spellStart"/>
      <w:r w:rsidRPr="00350730">
        <w:rPr>
          <w:rFonts w:eastAsia="Times New Roman"/>
        </w:rPr>
        <w:t>digitalisation</w:t>
      </w:r>
      <w:proofErr w:type="spellEnd"/>
      <w:r w:rsidRPr="00350730">
        <w:rPr>
          <w:rFonts w:eastAsia="Times New Roman"/>
        </w:rPr>
        <w:t>. And the fourth part includes structural policy country notes offering country-specific reviews and recommendations.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2" w:name="m_3057049173566747600__Toc507510350"/>
      <w:proofErr w:type="gramStart"/>
      <w:r w:rsidRPr="00350730">
        <w:rPr>
          <w:rFonts w:ascii="Calibri" w:eastAsia="Times New Roman" w:hAnsi="Calibri"/>
          <w:b/>
          <w:bCs/>
          <w:color w:val="800000"/>
          <w:sz w:val="22"/>
          <w:szCs w:val="22"/>
        </w:rPr>
        <w:t>The Involvement in Global Value Chains and its Policy Implication in Vietnam.</w:t>
      </w:r>
      <w:bookmarkEnd w:id="22"/>
      <w:proofErr w:type="gramEnd"/>
    </w:p>
    <w:p w:rsidR="00350730" w:rsidRPr="00350730" w:rsidRDefault="00350730" w:rsidP="00350730">
      <w:pPr>
        <w:spacing w:before="100" w:beforeAutospacing="1"/>
        <w:rPr>
          <w:rFonts w:eastAsia="Times New Roman"/>
        </w:rPr>
      </w:pPr>
      <w:r w:rsidRPr="00350730">
        <w:rPr>
          <w:rFonts w:eastAsia="Times New Roman"/>
        </w:rPr>
        <w:t>Hiroyuki Taguchi, 2018.</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17" w:tgtFrame="_blank" w:history="1">
        <w:r w:rsidRPr="00350730">
          <w:rPr>
            <w:rFonts w:eastAsia="Times New Roman"/>
            <w:color w:val="0000FF"/>
            <w:u w:val="single"/>
          </w:rPr>
          <w:t>https://mpra.ub.uni-muenchen.de/84367/1/MPRA_paper_84367.pdf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article examines the involvement pattern in global value chains (GVCs) with its policy implication in Vietnam, in comparison with those of the other Asian countries, by using the OECD value-added-trade data. The study first identified the “smile curve” as the average pattern of the Asian GVCs development paths in total manufactures, in which the domestic value share to exports declines at the early development stage and regains itself at the later stage with the turning point being at 2,015 US dollars as per capita GDP. The study then found that the Vietnamese economy stood at the critical position in its GVCs development path, such that the Vietnamese current per capita GDP is very close to 2,015 US dollars, the Asian average turning point in total manufactures. The sectoral analysis in Vietnam also implied that sophisticated manufacturing sectors needs to be transformed from only assembling activities toward developing domestic capacities to produce parts and components. The Government policies in Vietnam thus matter to nurture local productive </w:t>
      </w:r>
      <w:proofErr w:type="gramStart"/>
      <w:r w:rsidRPr="00350730">
        <w:rPr>
          <w:rFonts w:eastAsia="Times New Roman"/>
        </w:rPr>
        <w:t>capacities,</w:t>
      </w:r>
      <w:proofErr w:type="gramEnd"/>
      <w:r w:rsidRPr="00350730">
        <w:rPr>
          <w:rFonts w:eastAsia="Times New Roman"/>
        </w:rPr>
        <w:t xml:space="preserve"> and the “enterprise clustering” and “linkages development” should be the key strategies to facilitate technological transfers from international firms to local ones in line with the GVCs involvement.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18"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3" w:name="m_3057049173566747600__Toc507510351"/>
      <w:r w:rsidRPr="00350730">
        <w:rPr>
          <w:rFonts w:ascii="Calibri" w:eastAsia="Times New Roman" w:hAnsi="Calibri"/>
          <w:b/>
          <w:bCs/>
          <w:color w:val="800000"/>
          <w:sz w:val="22"/>
          <w:szCs w:val="22"/>
        </w:rPr>
        <w:t>Turbulence and Order in Economic Development: Institutions and Economic Transformation in Tanzania and Vietnam.</w:t>
      </w:r>
      <w:bookmarkEnd w:id="23"/>
    </w:p>
    <w:p w:rsidR="00350730" w:rsidRPr="00350730" w:rsidRDefault="00350730" w:rsidP="00350730">
      <w:pPr>
        <w:spacing w:before="100" w:beforeAutospacing="1"/>
        <w:rPr>
          <w:rFonts w:eastAsia="Times New Roman"/>
        </w:rPr>
      </w:pPr>
      <w:r w:rsidRPr="00350730">
        <w:rPr>
          <w:rFonts w:eastAsia="Times New Roman"/>
        </w:rPr>
        <w:t xml:space="preserve">Hazel Gray. </w:t>
      </w:r>
      <w:proofErr w:type="gramStart"/>
      <w:r w:rsidRPr="00350730">
        <w:rPr>
          <w:rFonts w:eastAsia="Times New Roman"/>
        </w:rPr>
        <w:t>Oxford University Press,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terms of debate on the role of institutions in economic development are changing. Stable market institutions, in particular, secure private property rights and democratically accountable governments that uphold the rule of law, are widely seen to be a pre-requisite for economic transformation in low income countries, yet over the last thirty years, economic growth and structural transformation has surged forward in a range of countries where market and state institutions have differed these ideals, as well as from each other. Turbulence and Order </w:t>
      </w:r>
      <w:r w:rsidRPr="00350730">
        <w:rPr>
          <w:rFonts w:eastAsia="Times New Roman"/>
        </w:rPr>
        <w:lastRenderedPageBreak/>
        <w:t>in Economic Development studies the role of the state in two such countries, examining the interplay between market liberalization, institutions, and the distribution of power in Tanzania and Vietnam. --- Tanzania and Vietnam were two of the poorest countries in the world in the early 1980s but over the last thirty years, both have experienced significant changes in the pace and character of economic development. While both countries experienced faster rates of GDP growth, their paths of economic transformation were very different as Vietnam experienced rapid poverty reduction associated with the expansion of manufacturing while Tanzania's path of industrialization was characterized by the rise of mining and a much slower pace of poverty reduction. Employing a political settlements approach, this book considers the comparative role of the state in driving economic transformation. In both countries, the experiences of socialism continued to shape the role of the state in the economy even after extensive market liberalization, however, the distribution of political and economic power was very different. This had important consequences for the overlapping role of the state in generating political order and in driving economic transformation. Turbulence and Order in Economic Development studies the formal and informal ways that the state influenced economic transformation through its role in public financial management, land and industrial policy.</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4" w:name="m_3057049173566747600__Toc507510352"/>
      <w:proofErr w:type="gramStart"/>
      <w:r w:rsidRPr="00350730">
        <w:rPr>
          <w:rFonts w:ascii="Calibri" w:eastAsia="Times New Roman" w:hAnsi="Calibri"/>
          <w:b/>
          <w:bCs/>
          <w:color w:val="800000"/>
          <w:sz w:val="22"/>
          <w:szCs w:val="22"/>
        </w:rPr>
        <w:t>Business Formalization in Vietnam.</w:t>
      </w:r>
      <w:bookmarkEnd w:id="24"/>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Jordan </w:t>
      </w:r>
      <w:proofErr w:type="spellStart"/>
      <w:r w:rsidRPr="00350730">
        <w:rPr>
          <w:rFonts w:eastAsia="Times New Roman"/>
        </w:rPr>
        <w:t>Nanowski</w:t>
      </w:r>
      <w:proofErr w:type="spellEnd"/>
      <w:r w:rsidRPr="00350730">
        <w:rPr>
          <w:rFonts w:eastAsia="Times New Roman"/>
        </w:rPr>
        <w:t xml:space="preserve"> and Brian </w:t>
      </w:r>
      <w:proofErr w:type="spellStart"/>
      <w:r w:rsidRPr="00350730">
        <w:rPr>
          <w:rFonts w:eastAsia="Times New Roman"/>
        </w:rPr>
        <w:t>McCaig</w:t>
      </w:r>
      <w:proofErr w:type="spellEnd"/>
      <w:r w:rsidRPr="00350730">
        <w:rPr>
          <w:rFonts w:eastAsia="Times New Roman"/>
        </w:rPr>
        <w:t>.</w:t>
      </w:r>
      <w:proofErr w:type="gramEnd"/>
      <w:r w:rsidRPr="00350730">
        <w:rPr>
          <w:rFonts w:eastAsia="Times New Roman"/>
        </w:rPr>
        <w:t xml:space="preserve"> Laurier Centre for Economic Research and Policy Analysis (LCERPA) Working Paper No. 2018-7, 2018.</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19" w:tgtFrame="_blank" w:history="1">
        <w:r w:rsidRPr="00350730">
          <w:rPr>
            <w:rFonts w:eastAsia="Times New Roman"/>
            <w:color w:val="0000FF"/>
            <w:u w:val="single"/>
          </w:rPr>
          <w:t>http://www.lcerpa.org/public/papers/LCERPA_2018_7.pdf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We estimate the impact of business </w:t>
      </w:r>
      <w:proofErr w:type="spellStart"/>
      <w:r w:rsidRPr="00350730">
        <w:rPr>
          <w:rFonts w:eastAsia="Times New Roman"/>
        </w:rPr>
        <w:t>formalisation</w:t>
      </w:r>
      <w:proofErr w:type="spellEnd"/>
      <w:r w:rsidRPr="00350730">
        <w:rPr>
          <w:rFonts w:eastAsia="Times New Roman"/>
        </w:rPr>
        <w:t xml:space="preserve"> using nationally representative panel data on businesses in Vietnam. Our data allows us to observe businesses for two surveys prior to obtaining a license and hence to control for differential trends before </w:t>
      </w:r>
      <w:proofErr w:type="spellStart"/>
      <w:r w:rsidRPr="00350730">
        <w:rPr>
          <w:rFonts w:eastAsia="Times New Roman"/>
        </w:rPr>
        <w:t>formalisation</w:t>
      </w:r>
      <w:proofErr w:type="spellEnd"/>
      <w:r w:rsidRPr="00350730">
        <w:rPr>
          <w:rFonts w:eastAsia="Times New Roman"/>
        </w:rPr>
        <w:t>. We find that obtaining a license is not associated with an increase in profits or other business outcomes such as revenue, expenses, and employment once we control for differential trends. Controlling for trends is crucial, as estimates that ignore trends consistently find a larger positive association between becoming licensed and business performance. Our results suggest that inducing more businesses to register is unlikely to bring about large-scale changes for these businesses.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5" w:name="m_3057049173566747600__Toc507510353"/>
      <w:proofErr w:type="gramStart"/>
      <w:r w:rsidRPr="00350730">
        <w:rPr>
          <w:rFonts w:ascii="Calibri" w:eastAsia="Times New Roman" w:hAnsi="Calibri"/>
          <w:b/>
          <w:bCs/>
          <w:color w:val="800000"/>
          <w:sz w:val="22"/>
          <w:szCs w:val="22"/>
        </w:rPr>
        <w:t>Impacts of Institutions on the Performances of Enterprises in Vietnam.</w:t>
      </w:r>
      <w:bookmarkEnd w:id="25"/>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Chu </w:t>
      </w:r>
      <w:proofErr w:type="spellStart"/>
      <w:r w:rsidRPr="00350730">
        <w:rPr>
          <w:rFonts w:eastAsia="Times New Roman"/>
        </w:rPr>
        <w:t>Thi</w:t>
      </w:r>
      <w:proofErr w:type="spellEnd"/>
      <w:r w:rsidRPr="00350730">
        <w:rPr>
          <w:rFonts w:eastAsia="Times New Roman"/>
        </w:rPr>
        <w:t xml:space="preserve"> Mai Phuong.</w:t>
      </w:r>
      <w:proofErr w:type="gramEnd"/>
      <w:r w:rsidRPr="00350730">
        <w:rPr>
          <w:rFonts w:eastAsia="Times New Roman"/>
        </w:rPr>
        <w:t xml:space="preserve"> WTI Working Paper No. 23/2017, 2017.</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20" w:tgtFrame="_blank" w:history="1">
        <w:r w:rsidRPr="00350730">
          <w:rPr>
            <w:rFonts w:eastAsia="Times New Roman"/>
            <w:color w:val="0000FF"/>
            <w:u w:val="single"/>
          </w:rPr>
          <w:t>https://www.wti.org/media/filer_public/59/92/5992129b-64d3-4f86-ace4-417b7e5007bc/working20paper20no2023_201720chu20thi20mai20phuong.pdf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lastRenderedPageBreak/>
        <w:t>Abstract: This paper investigates the impacts of institutions on the performances of enterprises in Vietnam. The result obtained from the quantitative research method shows that the criteria on institutions do affect the performances of enterprises in Vietnam; while some criteria have positive impacts, others negatively affect them. Moreover, the improvement in the quality of economic institutions will lead to the differences in the performances among different types of enterprises. More specifically, improving economic institutional quality will result in higher increases in the revenues and added values of state-owned enterprises than those of FDI enterprises. Similarly, the improvement also leads to the higher increase in private enterprises' revenues but lower increases in their added values and added value ratios compared to those of FDI enterprises. However, there is no difference in the impact of institutional quality improvement on the before-tax earnings of different types of enterprises. Based on the research's result, the paper proposes some suggestions to improve the quality of economic institutions, and thus improve enterprises' performances and success, on all three aspects including "rules", "players" and "implementation procedures".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6" w:name="m_3057049173566747600__Toc507510354"/>
      <w:r w:rsidRPr="00350730">
        <w:rPr>
          <w:rFonts w:ascii="Calibri" w:eastAsia="Times New Roman" w:hAnsi="Calibri"/>
          <w:b/>
          <w:bCs/>
          <w:color w:val="800000"/>
          <w:sz w:val="22"/>
          <w:szCs w:val="22"/>
        </w:rPr>
        <w:t>Internationalization and the growth of Vietnamese micro, small, and medium sized enterprises: Evidence from panel quantile regressions.</w:t>
      </w:r>
      <w:bookmarkEnd w:id="26"/>
    </w:p>
    <w:p w:rsidR="00350730" w:rsidRPr="00350730" w:rsidRDefault="00350730" w:rsidP="00350730">
      <w:pPr>
        <w:spacing w:before="100" w:beforeAutospacing="1"/>
        <w:rPr>
          <w:rFonts w:eastAsia="Times New Roman"/>
        </w:rPr>
      </w:pPr>
      <w:proofErr w:type="gramStart"/>
      <w:r w:rsidRPr="00350730">
        <w:rPr>
          <w:rFonts w:eastAsia="Times New Roman"/>
        </w:rPr>
        <w:t xml:space="preserve">Long </w:t>
      </w:r>
      <w:proofErr w:type="spellStart"/>
      <w:r w:rsidRPr="00350730">
        <w:rPr>
          <w:rFonts w:eastAsia="Times New Roman"/>
        </w:rPr>
        <w:t>Quang</w:t>
      </w:r>
      <w:proofErr w:type="spellEnd"/>
      <w:r w:rsidRPr="00350730">
        <w:rPr>
          <w:rFonts w:eastAsia="Times New Roman"/>
        </w:rPr>
        <w:t xml:space="preserve"> Trinh and Ha </w:t>
      </w:r>
      <w:proofErr w:type="spellStart"/>
      <w:r w:rsidRPr="00350730">
        <w:rPr>
          <w:rFonts w:eastAsia="Times New Roman"/>
        </w:rPr>
        <w:t>Thi</w:t>
      </w:r>
      <w:proofErr w:type="spellEnd"/>
      <w:r w:rsidRPr="00350730">
        <w:rPr>
          <w:rFonts w:eastAsia="Times New Roman"/>
        </w:rPr>
        <w:t xml:space="preserve"> Thanh Doan.</w:t>
      </w:r>
      <w:proofErr w:type="gramEnd"/>
      <w:r w:rsidRPr="00350730">
        <w:rPr>
          <w:rFonts w:eastAsia="Times New Roman"/>
        </w:rPr>
        <w:t xml:space="preserve"> </w:t>
      </w:r>
      <w:proofErr w:type="gramStart"/>
      <w:r w:rsidRPr="00350730">
        <w:rPr>
          <w:rFonts w:eastAsia="Times New Roman"/>
        </w:rPr>
        <w:t>Journal of Asian Economics,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This paper examines the relationship between internationalization and growth for Vietnamese micro, small, and medium sized manufacturing enterprises. Using panel quantile regression analysis, we find that internationalization has a positive effect on the growth of employment, output, and labor productivity. This effect is more pronounced for firms at the higher end of the conditional growth distribution. The evidence further indicates that continuous engagement in internationalization activities is associated with higher growth than intermittent engagement. Firms that both export and sell domestically to foreign invested enterprises enjoy higher growth than those that engage in only one of these forms of internationalization.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21"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7" w:name="m_3057049173566747600__Toc507510355"/>
      <w:proofErr w:type="gramStart"/>
      <w:r w:rsidRPr="00350730">
        <w:rPr>
          <w:rFonts w:ascii="Calibri" w:eastAsia="Times New Roman" w:hAnsi="Calibri"/>
          <w:b/>
          <w:bCs/>
          <w:color w:val="800000"/>
          <w:sz w:val="22"/>
          <w:szCs w:val="22"/>
        </w:rPr>
        <w:t>Made in Vietnam: The Effects of Internal, Collaborative, and Regional Knowledge Sources of Product Innovation in Vietnamese Firms.</w:t>
      </w:r>
      <w:bookmarkEnd w:id="27"/>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Thuy M.T. </w:t>
      </w:r>
      <w:proofErr w:type="spellStart"/>
      <w:r w:rsidRPr="00350730">
        <w:rPr>
          <w:rFonts w:eastAsia="Times New Roman"/>
        </w:rPr>
        <w:t>Phung</w:t>
      </w:r>
      <w:proofErr w:type="spellEnd"/>
      <w:r w:rsidRPr="00350730">
        <w:rPr>
          <w:rFonts w:eastAsia="Times New Roman"/>
        </w:rPr>
        <w:t xml:space="preserve">, Patrick A.M. </w:t>
      </w:r>
      <w:proofErr w:type="spellStart"/>
      <w:r w:rsidRPr="00350730">
        <w:rPr>
          <w:rFonts w:eastAsia="Times New Roman"/>
        </w:rPr>
        <w:t>Vermeulen</w:t>
      </w:r>
      <w:proofErr w:type="spellEnd"/>
      <w:r w:rsidRPr="00350730">
        <w:rPr>
          <w:rFonts w:eastAsia="Times New Roman"/>
        </w:rPr>
        <w:t xml:space="preserve">, </w:t>
      </w:r>
      <w:proofErr w:type="spellStart"/>
      <w:r w:rsidRPr="00350730">
        <w:rPr>
          <w:rFonts w:eastAsia="Times New Roman"/>
        </w:rPr>
        <w:t>Joris</w:t>
      </w:r>
      <w:proofErr w:type="spellEnd"/>
      <w:r w:rsidRPr="00350730">
        <w:rPr>
          <w:rFonts w:eastAsia="Times New Roman"/>
        </w:rPr>
        <w:t xml:space="preserve"> </w:t>
      </w:r>
      <w:proofErr w:type="spellStart"/>
      <w:r w:rsidRPr="00350730">
        <w:rPr>
          <w:rFonts w:eastAsia="Times New Roman"/>
        </w:rPr>
        <w:t>Knoben</w:t>
      </w:r>
      <w:proofErr w:type="spellEnd"/>
      <w:r w:rsidRPr="00350730">
        <w:rPr>
          <w:rFonts w:eastAsia="Times New Roman"/>
        </w:rPr>
        <w:t xml:space="preserve"> and </w:t>
      </w:r>
      <w:proofErr w:type="spellStart"/>
      <w:r w:rsidRPr="00350730">
        <w:rPr>
          <w:rFonts w:eastAsia="Times New Roman"/>
        </w:rPr>
        <w:t>Dat</w:t>
      </w:r>
      <w:proofErr w:type="spellEnd"/>
      <w:r w:rsidRPr="00350730">
        <w:rPr>
          <w:rFonts w:eastAsia="Times New Roman"/>
        </w:rPr>
        <w:t xml:space="preserve"> </w:t>
      </w:r>
      <w:proofErr w:type="spellStart"/>
      <w:r w:rsidRPr="00350730">
        <w:rPr>
          <w:rFonts w:eastAsia="Times New Roman"/>
        </w:rPr>
        <w:t>Tho</w:t>
      </w:r>
      <w:proofErr w:type="spellEnd"/>
      <w:r w:rsidRPr="00350730">
        <w:rPr>
          <w:rFonts w:eastAsia="Times New Roman"/>
        </w:rPr>
        <w:t xml:space="preserve"> Tran.</w:t>
      </w:r>
      <w:proofErr w:type="gramEnd"/>
      <w:r w:rsidRPr="00350730">
        <w:rPr>
          <w:rFonts w:eastAsia="Times New Roman"/>
        </w:rPr>
        <w:t xml:space="preserve"> </w:t>
      </w:r>
      <w:proofErr w:type="gramStart"/>
      <w:r w:rsidRPr="00350730">
        <w:rPr>
          <w:rFonts w:eastAsia="Times New Roman"/>
        </w:rPr>
        <w:t>DFID Working Paper, 2018.</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22" w:tgtFrame="_blank" w:history="1">
        <w:r w:rsidRPr="00350730">
          <w:rPr>
            <w:rFonts w:eastAsia="Times New Roman"/>
            <w:color w:val="0000FF"/>
            <w:u w:val="single"/>
          </w:rPr>
          <w:t>https://pure.uvt.nl/portal/files/20308326/Made_In_Vietnam.pdf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lastRenderedPageBreak/>
        <w:t>Abstract: This paper analyses the impact of different knowledge sources of product innovation in Vietnam using firm-level data. We analyze the separate impacts of internal knowledge, collaborative knowledge, and regional knowledge. The analysis reveals that internal knowledge sources from internal R&amp;D have a positive influence on product innovation. However, not all kinds of collaborative knowledge sources have significant effects on innovation. Only collaborative knowledge gained from inside the supply chain affects product innovation positively. Apparently, the capacity to benefit from working with knowledge institutes and absorbing knowledge from the environment do not materialize in new products.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8" w:name="m_3057049173566747600__Toc507510356"/>
      <w:proofErr w:type="gramStart"/>
      <w:r w:rsidRPr="00350730">
        <w:rPr>
          <w:rFonts w:ascii="Calibri" w:eastAsia="Times New Roman" w:hAnsi="Calibri"/>
          <w:b/>
          <w:bCs/>
          <w:color w:val="800000"/>
          <w:sz w:val="22"/>
          <w:szCs w:val="22"/>
        </w:rPr>
        <w:t>Technological Challenges of Vietnamese Enterprises in the International Market.</w:t>
      </w:r>
      <w:bookmarkEnd w:id="28"/>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Tuan Nguyen Anh, Thanh Nguyen Minh and </w:t>
      </w:r>
      <w:proofErr w:type="spellStart"/>
      <w:r w:rsidRPr="00350730">
        <w:rPr>
          <w:rFonts w:eastAsia="Times New Roman"/>
        </w:rPr>
        <w:t>Loc</w:t>
      </w:r>
      <w:proofErr w:type="spellEnd"/>
      <w:r w:rsidRPr="00350730">
        <w:rPr>
          <w:rFonts w:eastAsia="Times New Roman"/>
        </w:rPr>
        <w:t xml:space="preserve"> Tran </w:t>
      </w:r>
      <w:proofErr w:type="spellStart"/>
      <w:r w:rsidRPr="00350730">
        <w:rPr>
          <w:rFonts w:eastAsia="Times New Roman"/>
        </w:rPr>
        <w:t>Thi</w:t>
      </w:r>
      <w:proofErr w:type="spellEnd"/>
      <w:r w:rsidRPr="00350730">
        <w:rPr>
          <w:rFonts w:eastAsia="Times New Roman"/>
        </w:rPr>
        <w:t>.</w:t>
      </w:r>
      <w:proofErr w:type="gramEnd"/>
      <w:r w:rsidRPr="00350730">
        <w:rPr>
          <w:rFonts w:eastAsia="Times New Roman"/>
        </w:rPr>
        <w:t xml:space="preserve"> </w:t>
      </w:r>
      <w:proofErr w:type="spellStart"/>
      <w:proofErr w:type="gramStart"/>
      <w:r w:rsidRPr="00350730">
        <w:rPr>
          <w:rFonts w:ascii="Malgun Gothic" w:eastAsia="Malgun Gothic" w:hAnsi="Malgun Gothic" w:hint="eastAsia"/>
        </w:rPr>
        <w:t>한국유통과학회</w:t>
      </w:r>
      <w:proofErr w:type="spellEnd"/>
      <w:r w:rsidRPr="00350730">
        <w:rPr>
          <w:rFonts w:eastAsia="Times New Roman"/>
        </w:rPr>
        <w:t xml:space="preserve"> </w:t>
      </w:r>
      <w:proofErr w:type="spellStart"/>
      <w:r w:rsidRPr="00350730">
        <w:rPr>
          <w:rFonts w:ascii="Malgun Gothic" w:eastAsia="Malgun Gothic" w:hAnsi="Malgun Gothic" w:hint="eastAsia"/>
        </w:rPr>
        <w:t>학술대회</w:t>
      </w:r>
      <w:proofErr w:type="spellEnd"/>
      <w:r w:rsidRPr="00350730">
        <w:rPr>
          <w:rFonts w:eastAsia="Times New Roman"/>
        </w:rPr>
        <w:t xml:space="preserve"> </w:t>
      </w:r>
      <w:proofErr w:type="spellStart"/>
      <w:r w:rsidRPr="00350730">
        <w:rPr>
          <w:rFonts w:ascii="Malgun Gothic" w:eastAsia="Malgun Gothic" w:hAnsi="Malgun Gothic" w:hint="eastAsia"/>
        </w:rPr>
        <w:t>논문집</w:t>
      </w:r>
      <w:proofErr w:type="spellEnd"/>
      <w:r w:rsidRPr="00350730">
        <w:rPr>
          <w:rFonts w:eastAsia="Times New Roman"/>
        </w:rPr>
        <w:t>, 2017, pp. 79-80.</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&lt;</w:t>
      </w:r>
      <w:proofErr w:type="spellStart"/>
      <w:r w:rsidRPr="00350730">
        <w:rPr>
          <w:rFonts w:eastAsia="Times New Roman"/>
        </w:rPr>
        <w:t>br</w:t>
      </w:r>
      <w:proofErr w:type="spellEnd"/>
      <w:r w:rsidRPr="00350730">
        <w:rPr>
          <w:rFonts w:eastAsia="Times New Roman"/>
        </w:rPr>
        <w:t xml:space="preserve">&gt;This research aims to evaluate the current state of technology of enterprises in Vietnam in comparison with several countries in the AEC economic community, thereby to propose several recommendations to Vietnamese enterprises in order able to promote technology innovation activities, create competitiveness with enterprises in the region. Qualitative research methods are used through statistics and comparative descriptions from data collected from various sources: WEF, World Bank, CIEM, </w:t>
      </w:r>
      <w:proofErr w:type="gramStart"/>
      <w:r w:rsidRPr="00350730">
        <w:rPr>
          <w:rFonts w:eastAsia="Times New Roman"/>
        </w:rPr>
        <w:t>General</w:t>
      </w:r>
      <w:proofErr w:type="gramEnd"/>
      <w:r w:rsidRPr="00350730">
        <w:rPr>
          <w:rFonts w:eastAsia="Times New Roman"/>
        </w:rPr>
        <w:t xml:space="preserve"> Statistic Office. The study results show that Vietnamese enterprises still have many limitations in technology, originated from their small business scale (capital and labor), the current research capacity is still low, the funding for this activity is not high and the accessibility of the capital is still difficult. According to the Global Competitiveness Index, Vietnam s science and technology indexes are low compared to other AEC-developed countries, which shall be a major barrier for Vietnamese enterprises to have to overcome to be able to create the competitiveness when entering the global market. From then on, the authors proposed solutions for two subjects, enterprises and government, to help Vietnamese enterprises to overcome this barrier.</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29" w:name="m_3057049173566747600__Toc507510357"/>
      <w:proofErr w:type="gramStart"/>
      <w:r w:rsidRPr="00350730">
        <w:rPr>
          <w:rFonts w:ascii="Calibri" w:eastAsia="Times New Roman" w:hAnsi="Calibri"/>
          <w:b/>
          <w:bCs/>
          <w:color w:val="800000"/>
          <w:sz w:val="22"/>
          <w:szCs w:val="22"/>
        </w:rPr>
        <w:t>From central planning toward a market economy: The role of ownership and competition in Vietnamese firms’ productivity.</w:t>
      </w:r>
      <w:bookmarkEnd w:id="29"/>
      <w:proofErr w:type="gramEnd"/>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Manh-Duc</w:t>
      </w:r>
      <w:proofErr w:type="spellEnd"/>
      <w:r w:rsidRPr="00350730">
        <w:rPr>
          <w:rFonts w:eastAsia="Times New Roman"/>
        </w:rPr>
        <w:t xml:space="preserve"> Le, Fabio </w:t>
      </w:r>
      <w:proofErr w:type="spellStart"/>
      <w:r w:rsidRPr="00350730">
        <w:rPr>
          <w:rFonts w:eastAsia="Times New Roman"/>
        </w:rPr>
        <w:t>Pieri</w:t>
      </w:r>
      <w:proofErr w:type="spellEnd"/>
      <w:r w:rsidRPr="00350730">
        <w:rPr>
          <w:rFonts w:eastAsia="Times New Roman"/>
        </w:rPr>
        <w:t xml:space="preserve"> and Enrico </w:t>
      </w:r>
      <w:proofErr w:type="spellStart"/>
      <w:r w:rsidRPr="00350730">
        <w:rPr>
          <w:rFonts w:eastAsia="Times New Roman"/>
        </w:rPr>
        <w:t>Zaninotto</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DEM Working Papers no. 2018/01,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23" w:tgtFrame="_blank" w:history="1">
        <w:r w:rsidRPr="00350730">
          <w:rPr>
            <w:rFonts w:eastAsia="Times New Roman"/>
            <w:color w:val="0000FF"/>
            <w:u w:val="single"/>
          </w:rPr>
          <w:t>http://d.repec.org/n?u=RePEc:trn:utwprg:2018/01&amp;r=sea</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paper examines the role of ownership and market competition in Vietnamese firms’ total factor productivity (TFP) from 2001 to 2011. Making use of a large panel dataset of manufacturing firms, we find that, on average, both foreign-owned enterprises (FOEs) and state-owned enterprises (SOEs) have performed better than privately owned enterprises (POEs) in </w:t>
      </w:r>
      <w:r w:rsidRPr="00350730">
        <w:rPr>
          <w:rFonts w:eastAsia="Times New Roman"/>
        </w:rPr>
        <w:lastRenderedPageBreak/>
        <w:t>terms of their TFP levels. However, while FOEs ranked the highest in terms of TFP in the period 2001–2006, SOEs “closed the gap” with FOEs in the period 2007–2011. SOEs’ good performance may be the result of the state-led development policies undertaken during the 2000s. We also find that market competition has been effective in enhancing average firm productivity and reducing the gaps in efficiency across firms of different ownership types. Based on these results, we compare Vietnam’s transition path with those followed by other countries.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24"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0" w:name="m_3057049173566747600__Toc507510358"/>
      <w:proofErr w:type="gramStart"/>
      <w:r w:rsidRPr="00350730">
        <w:rPr>
          <w:rFonts w:ascii="Calibri" w:eastAsia="Times New Roman" w:hAnsi="Calibri"/>
          <w:b/>
          <w:bCs/>
          <w:color w:val="800000"/>
          <w:sz w:val="22"/>
          <w:szCs w:val="22"/>
        </w:rPr>
        <w:t>Tax corruption and private sector development in Vietnam.</w:t>
      </w:r>
      <w:bookmarkEnd w:id="30"/>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Ngoc Anh Nguyen, </w:t>
      </w:r>
      <w:proofErr w:type="spellStart"/>
      <w:r w:rsidRPr="00350730">
        <w:rPr>
          <w:rFonts w:eastAsia="Times New Roman"/>
        </w:rPr>
        <w:t>Quang</w:t>
      </w:r>
      <w:proofErr w:type="spellEnd"/>
      <w:r w:rsidRPr="00350730">
        <w:rPr>
          <w:rFonts w:eastAsia="Times New Roman"/>
        </w:rPr>
        <w:t xml:space="preserve"> Hung Doan and Tran Nam </w:t>
      </w:r>
      <w:proofErr w:type="spellStart"/>
      <w:r w:rsidRPr="00350730">
        <w:rPr>
          <w:rFonts w:eastAsia="Times New Roman"/>
        </w:rPr>
        <w:t>Binh</w:t>
      </w:r>
      <w:proofErr w:type="spellEnd"/>
      <w:r w:rsidRPr="00350730">
        <w:rPr>
          <w:rFonts w:eastAsia="Times New Roman"/>
        </w:rPr>
        <w:t>.</w:t>
      </w:r>
      <w:proofErr w:type="gramEnd"/>
      <w:r w:rsidRPr="00350730">
        <w:rPr>
          <w:rFonts w:eastAsia="Times New Roman"/>
        </w:rPr>
        <w:t xml:space="preserve"> </w:t>
      </w:r>
      <w:proofErr w:type="spellStart"/>
      <w:proofErr w:type="gramStart"/>
      <w:r w:rsidRPr="00350730">
        <w:rPr>
          <w:rFonts w:eastAsia="Times New Roman"/>
        </w:rPr>
        <w:t>eJournal</w:t>
      </w:r>
      <w:proofErr w:type="spellEnd"/>
      <w:proofErr w:type="gramEnd"/>
      <w:r w:rsidRPr="00350730">
        <w:rPr>
          <w:rFonts w:eastAsia="Times New Roman"/>
        </w:rPr>
        <w:t xml:space="preserve"> of Tax Research, 2017, volume 15, number 2, pp. 290-311.</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25" w:tgtFrame="_blank" w:history="1">
        <w:r w:rsidRPr="00350730">
          <w:rPr>
            <w:rFonts w:eastAsia="Times New Roman"/>
            <w:color w:val="0000FF"/>
            <w:u w:val="single"/>
          </w:rPr>
          <w:t>https://mpra.ub.uni-muenchen.de/84300/1/MPRA_paper_84300.pdf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This article aims to examine the impact of tax corruption on private sector development in Vietnam. It is motivated by two separate but related considerations. First, despite the seriousness of the phenomenon of corruption, there is a paucity of rigorous empirical research of corruption, particularly tax corruption, in Vietnam. Secondly, ineffective control of corruption is viewed as a cause of Vietnam’s recent total factor productivity (TFP) slowdown or its poor industrial policy, both of which may hamper Vietnam’s progress as a low middle-income country. Without some understanding on the impact of tax corruption on the economy, it may not be possible to devise the most effective anti-corruption policy and measures. After a brief literature review that focuses on tax corruption, various conceptual issues relating to tax corruption are</w:t>
      </w:r>
      <w:proofErr w:type="gramStart"/>
      <w:r w:rsidRPr="00350730">
        <w:rPr>
          <w:rFonts w:eastAsia="Times New Roman"/>
        </w:rPr>
        <w:t>  discussed</w:t>
      </w:r>
      <w:proofErr w:type="gramEnd"/>
      <w:r w:rsidRPr="00350730">
        <w:rPr>
          <w:rFonts w:eastAsia="Times New Roman"/>
        </w:rPr>
        <w:t xml:space="preserve"> and clarified. The extent of petty tax corruption in Vietnam is then discussed, followed by a review of findings and implications of recent studies on how tax corruption impacts on private sector development in Vietnam. Despite perceptions and evidence of widespread petty tax corruption, Vietnam ranks very highly both in terms of tax collection and tax effort. Not unexpectedly, the impact of tax corruption is mixed in the sense that empirical evidence lends credence to both ‘sanding the wheels’ and ‘greasing the wheels’ hypotheses. Finally, some broad policy recommendations for combating tax corruption are offered.</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1" w:name="m_3057049173566747600__Toc507510359"/>
      <w:bookmarkStart w:id="32" w:name="m_3057049173566747600__Toc507509915"/>
      <w:bookmarkEnd w:id="31"/>
      <w:r w:rsidRPr="00350730">
        <w:rPr>
          <w:rFonts w:ascii="Calibri" w:eastAsia="Times New Roman" w:hAnsi="Calibri"/>
          <w:b/>
          <w:bCs/>
          <w:color w:val="800000"/>
          <w:sz w:val="22"/>
          <w:szCs w:val="22"/>
        </w:rPr>
        <w:t>Logistics Development in ASEAN: Complex Challenges Ahead.</w:t>
      </w:r>
      <w:bookmarkEnd w:id="32"/>
    </w:p>
    <w:p w:rsidR="00350730" w:rsidRPr="00350730" w:rsidRDefault="00350730" w:rsidP="00350730">
      <w:pPr>
        <w:spacing w:before="100" w:beforeAutospacing="1"/>
        <w:rPr>
          <w:rFonts w:eastAsia="Times New Roman"/>
        </w:rPr>
      </w:pPr>
      <w:proofErr w:type="spellStart"/>
      <w:r w:rsidRPr="00350730">
        <w:rPr>
          <w:rFonts w:eastAsia="Times New Roman"/>
        </w:rPr>
        <w:t>Tham</w:t>
      </w:r>
      <w:proofErr w:type="spellEnd"/>
      <w:r w:rsidRPr="00350730">
        <w:rPr>
          <w:rFonts w:eastAsia="Times New Roman"/>
        </w:rPr>
        <w:t xml:space="preserve"> Siew Yean and </w:t>
      </w:r>
      <w:proofErr w:type="spellStart"/>
      <w:r w:rsidRPr="00350730">
        <w:rPr>
          <w:rFonts w:eastAsia="Times New Roman"/>
        </w:rPr>
        <w:t>Sanchita</w:t>
      </w:r>
      <w:proofErr w:type="spellEnd"/>
      <w:r w:rsidRPr="00350730">
        <w:rPr>
          <w:rFonts w:eastAsia="Times New Roman"/>
        </w:rPr>
        <w:t xml:space="preserve"> </w:t>
      </w:r>
      <w:proofErr w:type="spellStart"/>
      <w:r w:rsidRPr="00350730">
        <w:rPr>
          <w:rFonts w:eastAsia="Times New Roman"/>
        </w:rPr>
        <w:t>Basu</w:t>
      </w:r>
      <w:proofErr w:type="spellEnd"/>
      <w:r w:rsidRPr="00350730">
        <w:rPr>
          <w:rFonts w:eastAsia="Times New Roman"/>
        </w:rPr>
        <w:t xml:space="preserve"> Das. ISEAS – </w:t>
      </w:r>
      <w:proofErr w:type="spellStart"/>
      <w:r w:rsidRPr="00350730">
        <w:rPr>
          <w:rFonts w:eastAsia="Times New Roman"/>
        </w:rPr>
        <w:t>Yusof</w:t>
      </w:r>
      <w:proofErr w:type="spellEnd"/>
      <w:r w:rsidRPr="00350730">
        <w:rPr>
          <w:rFonts w:eastAsia="Times New Roman"/>
        </w:rPr>
        <w:t xml:space="preserve"> </w:t>
      </w:r>
      <w:proofErr w:type="spellStart"/>
      <w:r w:rsidRPr="00350730">
        <w:rPr>
          <w:rFonts w:eastAsia="Times New Roman"/>
        </w:rPr>
        <w:t>Ishak</w:t>
      </w:r>
      <w:proofErr w:type="spellEnd"/>
      <w:r w:rsidRPr="00350730">
        <w:rPr>
          <w:rFonts w:eastAsia="Times New Roman"/>
        </w:rPr>
        <w:t xml:space="preserve"> Institute, 2018.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lastRenderedPageBreak/>
        <w:t xml:space="preserve">Abstract: Growing urbanization, increasing trade and investment due to integration, and emerging new business models like e-commerce are accelerating the demand for efficient logistics in each ASEAN country. The logistics sector is inherently complex due to its scope, ranging from physical infrastructure covering four modes of transport, customs, and services. Each of these sub-sectors is regulated by different government agencies, leading to complex challenges in each country’s logistics sector. Policymaking has a tendency to be done piecemeal rather than </w:t>
      </w:r>
      <w:proofErr w:type="spellStart"/>
      <w:r w:rsidRPr="00350730">
        <w:rPr>
          <w:rFonts w:eastAsia="Times New Roman"/>
        </w:rPr>
        <w:t>integratively</w:t>
      </w:r>
      <w:proofErr w:type="spellEnd"/>
      <w:r w:rsidRPr="00350730">
        <w:rPr>
          <w:rFonts w:eastAsia="Times New Roman"/>
        </w:rPr>
        <w:t xml:space="preserve">, while a more or less fragmented governance structure impedes implementation. </w:t>
      </w:r>
      <w:proofErr w:type="gramStart"/>
      <w:r w:rsidRPr="00350730">
        <w:rPr>
          <w:rFonts w:eastAsia="Times New Roman"/>
        </w:rPr>
        <w:t>ASEAN liberalization commitments focusses</w:t>
      </w:r>
      <w:proofErr w:type="gramEnd"/>
      <w:r w:rsidRPr="00350730">
        <w:rPr>
          <w:rFonts w:eastAsia="Times New Roman"/>
        </w:rPr>
        <w:t xml:space="preserve"> on raising the cap on foreign equity, while regulatory reform remains untouched. Also, flexibility offered in these commitments allows for non-compliance. Going forward, developing seamless logistics requires ASEAN countries to first overcome their domestic challenges. Each country needs to develop comprehensive plans, and effective implementation of these is essential. Liberalization commitments should complement domestic reforms in each country.</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26"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33" w:name="m_3057049173566747600__Toc507510360"/>
      <w:r w:rsidRPr="00350730">
        <w:rPr>
          <w:rFonts w:eastAsia="Times New Roman"/>
          <w:b/>
          <w:bCs/>
          <w:kern w:val="36"/>
          <w:sz w:val="48"/>
          <w:szCs w:val="48"/>
          <w:shd w:val="clear" w:color="auto" w:fill="D3D3D3"/>
        </w:rPr>
        <w:t>Education</w:t>
      </w:r>
      <w:bookmarkEnd w:id="33"/>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4" w:name="m_3057049173566747600__Toc507510361"/>
      <w:r w:rsidRPr="00350730">
        <w:rPr>
          <w:rFonts w:ascii="Calibri" w:eastAsia="Times New Roman" w:hAnsi="Calibri"/>
          <w:b/>
          <w:bCs/>
          <w:color w:val="800000"/>
          <w:sz w:val="22"/>
          <w:szCs w:val="22"/>
        </w:rPr>
        <w:t xml:space="preserve">The reproduction of ‘best practice’: Following </w:t>
      </w:r>
      <w:proofErr w:type="spellStart"/>
      <w:r w:rsidRPr="00350730">
        <w:rPr>
          <w:rFonts w:ascii="Calibri" w:eastAsia="Times New Roman" w:hAnsi="Calibri"/>
          <w:b/>
          <w:bCs/>
          <w:color w:val="800000"/>
          <w:sz w:val="22"/>
          <w:szCs w:val="22"/>
        </w:rPr>
        <w:t>Escuela</w:t>
      </w:r>
      <w:proofErr w:type="spellEnd"/>
      <w:r w:rsidRPr="00350730">
        <w:rPr>
          <w:rFonts w:ascii="Calibri" w:eastAsia="Times New Roman" w:hAnsi="Calibri"/>
          <w:b/>
          <w:bCs/>
          <w:color w:val="800000"/>
          <w:sz w:val="22"/>
          <w:szCs w:val="22"/>
        </w:rPr>
        <w:t xml:space="preserve"> Nueva to the Philippines and Vietnam.</w:t>
      </w:r>
      <w:bookmarkEnd w:id="34"/>
    </w:p>
    <w:p w:rsidR="00350730" w:rsidRPr="00350730" w:rsidRDefault="00350730" w:rsidP="00350730">
      <w:pPr>
        <w:spacing w:before="100" w:beforeAutospacing="1"/>
        <w:rPr>
          <w:rFonts w:eastAsia="Times New Roman"/>
        </w:rPr>
      </w:pPr>
      <w:r w:rsidRPr="00350730">
        <w:rPr>
          <w:rFonts w:eastAsia="Times New Roman"/>
        </w:rPr>
        <w:t>Hang M. Le. International Journal of Educational Development, 2018, volume 62, pp. 9-16.</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w:t>
      </w:r>
      <w:proofErr w:type="spellStart"/>
      <w:r w:rsidRPr="00350730">
        <w:rPr>
          <w:rFonts w:eastAsia="Times New Roman"/>
        </w:rPr>
        <w:t>Escuela</w:t>
      </w:r>
      <w:proofErr w:type="spellEnd"/>
      <w:r w:rsidRPr="00350730">
        <w:rPr>
          <w:rFonts w:eastAsia="Times New Roman"/>
        </w:rPr>
        <w:t xml:space="preserve"> Nueva is a renowned educational innovation from Colombia that to date has been successfully transferred to 14 countries around the world. In this paper, I follow this ‘traveling’ policy and examine the local enactment of </w:t>
      </w:r>
      <w:proofErr w:type="spellStart"/>
      <w:r w:rsidRPr="00350730">
        <w:rPr>
          <w:rFonts w:eastAsia="Times New Roman"/>
        </w:rPr>
        <w:t>Escuela</w:t>
      </w:r>
      <w:proofErr w:type="spellEnd"/>
      <w:r w:rsidRPr="00350730">
        <w:rPr>
          <w:rFonts w:eastAsia="Times New Roman"/>
        </w:rPr>
        <w:t xml:space="preserve"> Nueva in two of these countries, the Philippines and Vietnam. This study reveals the various ways through which this policy model has been reframed and mediated at different stages of policy-making and local enactment. Despite local mediation, however, each attempt to transfer </w:t>
      </w:r>
      <w:proofErr w:type="spellStart"/>
      <w:r w:rsidRPr="00350730">
        <w:rPr>
          <w:rFonts w:eastAsia="Times New Roman"/>
        </w:rPr>
        <w:t>Escuela</w:t>
      </w:r>
      <w:proofErr w:type="spellEnd"/>
      <w:r w:rsidRPr="00350730">
        <w:rPr>
          <w:rFonts w:eastAsia="Times New Roman"/>
        </w:rPr>
        <w:t xml:space="preserve"> Nueva still contributes to the reproduction of </w:t>
      </w:r>
      <w:proofErr w:type="spellStart"/>
      <w:r w:rsidRPr="00350730">
        <w:rPr>
          <w:rFonts w:eastAsia="Times New Roman"/>
        </w:rPr>
        <w:t>Escuela</w:t>
      </w:r>
      <w:proofErr w:type="spellEnd"/>
      <w:r w:rsidRPr="00350730">
        <w:rPr>
          <w:rFonts w:eastAsia="Times New Roman"/>
        </w:rPr>
        <w:t xml:space="preserve"> Nueva as a universally-applicable ‘best </w:t>
      </w:r>
      <w:proofErr w:type="gramStart"/>
      <w:r w:rsidRPr="00350730">
        <w:rPr>
          <w:rFonts w:eastAsia="Times New Roman"/>
        </w:rPr>
        <w:t>practice.’.</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5" w:name="m_3057049173566747600__Toc507510362"/>
      <w:r w:rsidRPr="00350730">
        <w:rPr>
          <w:rFonts w:ascii="Calibri" w:eastAsia="Times New Roman" w:hAnsi="Calibri"/>
          <w:b/>
          <w:bCs/>
          <w:color w:val="800000"/>
          <w:sz w:val="22"/>
          <w:szCs w:val="22"/>
        </w:rPr>
        <w:t>Quality challenges in transnational higher education under profit-driven motives: The Vietnamese experience.</w:t>
      </w:r>
      <w:bookmarkEnd w:id="35"/>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Thi</w:t>
      </w:r>
      <w:proofErr w:type="spellEnd"/>
      <w:r w:rsidRPr="00350730">
        <w:rPr>
          <w:rFonts w:eastAsia="Times New Roman"/>
        </w:rPr>
        <w:t xml:space="preserve"> Thuy </w:t>
      </w:r>
      <w:proofErr w:type="spellStart"/>
      <w:r w:rsidRPr="00350730">
        <w:rPr>
          <w:rFonts w:eastAsia="Times New Roman"/>
        </w:rPr>
        <w:t>Nhan</w:t>
      </w:r>
      <w:proofErr w:type="spellEnd"/>
      <w:r w:rsidRPr="00350730">
        <w:rPr>
          <w:rFonts w:eastAsia="Times New Roman"/>
        </w:rPr>
        <w:t xml:space="preserve"> and </w:t>
      </w:r>
      <w:proofErr w:type="spellStart"/>
      <w:r w:rsidRPr="00350730">
        <w:rPr>
          <w:rFonts w:eastAsia="Times New Roman"/>
        </w:rPr>
        <w:t>Huu</w:t>
      </w:r>
      <w:proofErr w:type="spellEnd"/>
      <w:r w:rsidRPr="00350730">
        <w:rPr>
          <w:rFonts w:eastAsia="Times New Roman"/>
        </w:rPr>
        <w:t xml:space="preserve"> </w:t>
      </w:r>
      <w:proofErr w:type="spellStart"/>
      <w:r w:rsidRPr="00350730">
        <w:rPr>
          <w:rFonts w:eastAsia="Times New Roman"/>
        </w:rPr>
        <w:t>Cuong</w:t>
      </w:r>
      <w:proofErr w:type="spellEnd"/>
      <w:r w:rsidRPr="00350730">
        <w:rPr>
          <w:rFonts w:eastAsia="Times New Roman"/>
        </w:rPr>
        <w:t xml:space="preserve"> Nguyen.</w:t>
      </w:r>
      <w:proofErr w:type="gramEnd"/>
      <w:r w:rsidRPr="00350730">
        <w:rPr>
          <w:rFonts w:eastAsia="Times New Roman"/>
        </w:rPr>
        <w:t xml:space="preserve"> </w:t>
      </w:r>
      <w:proofErr w:type="gramStart"/>
      <w:r w:rsidRPr="00350730">
        <w:rPr>
          <w:rFonts w:eastAsia="Times New Roman"/>
        </w:rPr>
        <w:t>Issues in Educational Research, 2018, volume 28, number 1.</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27" w:tgtFrame="_blank" w:history="1">
        <w:r w:rsidRPr="00350730">
          <w:rPr>
            <w:rFonts w:eastAsia="Times New Roman"/>
            <w:color w:val="0000FF"/>
            <w:u w:val="single"/>
          </w:rPr>
          <w:t>http://www.iier.org.au/iier28/nhan.pdf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rPr>
          <w:rFonts w:eastAsia="Times New Roman"/>
        </w:rPr>
      </w:pPr>
      <w:r w:rsidRPr="00350730">
        <w:rPr>
          <w:rFonts w:eastAsia="Times New Roman"/>
        </w:rPr>
        <w:t xml:space="preserve">Abstract: Among educational practices in the era of </w:t>
      </w:r>
      <w:proofErr w:type="spellStart"/>
      <w:r w:rsidRPr="00350730">
        <w:rPr>
          <w:rFonts w:eastAsia="Times New Roman"/>
        </w:rPr>
        <w:t>globalisation</w:t>
      </w:r>
      <w:proofErr w:type="spellEnd"/>
      <w:r w:rsidRPr="00350730">
        <w:rPr>
          <w:rFonts w:eastAsia="Times New Roman"/>
        </w:rPr>
        <w:t>, developing countries are emerging with diverse representations of transnational collaboration. This paper investigates the operation and regulation of joint programs in Vietnam as a case study of higher education under the</w:t>
      </w:r>
      <w:proofErr w:type="gramStart"/>
      <w:r w:rsidRPr="00350730">
        <w:rPr>
          <w:rFonts w:eastAsia="Times New Roman"/>
        </w:rPr>
        <w:t>  impact</w:t>
      </w:r>
      <w:proofErr w:type="gramEnd"/>
      <w:r w:rsidRPr="00350730">
        <w:rPr>
          <w:rFonts w:eastAsia="Times New Roman"/>
        </w:rPr>
        <w:t xml:space="preserve"> of profit-driven motives. It first reviews the trends, international agendas, and model frameworks for the provision of transnational services in education. Drawing on professional experience as quality assurance practitioners, higher education policymakers, and transnational education teacher participants, the authors critically reflect on recent development of joint programs in Vietnam pertaining to major quality assurance, decision making, partner selection, and curriculum issues. Corresponding solutions are then recommended with reference to aforementioned frameworks of effective practices. This paper offers both theoretical and practical views of transnational joint programs to inform key stakeholders in the enhancement of international collaboration in higher education. It also hopes to contribute to a more pluralistic perspective of this international practice to the current research field.</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6" w:name="m_3057049173566747600__Toc507510363"/>
      <w:proofErr w:type="gramStart"/>
      <w:r w:rsidRPr="00350730">
        <w:rPr>
          <w:rFonts w:ascii="Calibri" w:eastAsia="Times New Roman" w:hAnsi="Calibri"/>
          <w:b/>
          <w:bCs/>
          <w:color w:val="800000"/>
          <w:sz w:val="22"/>
          <w:szCs w:val="22"/>
        </w:rPr>
        <w:t>A Skills</w:t>
      </w:r>
      <w:proofErr w:type="gramEnd"/>
      <w:r w:rsidRPr="00350730">
        <w:rPr>
          <w:rFonts w:ascii="Calibri" w:eastAsia="Times New Roman" w:hAnsi="Calibri"/>
          <w:b/>
          <w:bCs/>
          <w:color w:val="800000"/>
          <w:sz w:val="22"/>
          <w:szCs w:val="22"/>
        </w:rPr>
        <w:t xml:space="preserve"> beyond School Commentary on Viet Nam.</w:t>
      </w:r>
      <w:bookmarkEnd w:id="36"/>
    </w:p>
    <w:p w:rsidR="00350730" w:rsidRPr="00350730" w:rsidRDefault="00350730" w:rsidP="00350730">
      <w:pPr>
        <w:spacing w:before="100" w:beforeAutospacing="1"/>
        <w:rPr>
          <w:rFonts w:eastAsia="Times New Roman"/>
        </w:rPr>
      </w:pPr>
      <w:proofErr w:type="spellStart"/>
      <w:r w:rsidRPr="00350730">
        <w:rPr>
          <w:rFonts w:eastAsia="Times New Roman"/>
        </w:rPr>
        <w:t>Viktoria</w:t>
      </w:r>
      <w:proofErr w:type="spellEnd"/>
      <w:r w:rsidRPr="00350730">
        <w:rPr>
          <w:rFonts w:eastAsia="Times New Roman"/>
        </w:rPr>
        <w:t xml:space="preserve"> </w:t>
      </w:r>
      <w:proofErr w:type="spellStart"/>
      <w:r w:rsidRPr="00350730">
        <w:rPr>
          <w:rFonts w:eastAsia="Times New Roman"/>
        </w:rPr>
        <w:t>Kis</w:t>
      </w:r>
      <w:proofErr w:type="spellEnd"/>
      <w:r w:rsidRPr="00350730">
        <w:rPr>
          <w:rFonts w:eastAsia="Times New Roman"/>
        </w:rPr>
        <w:t xml:space="preserve">. </w:t>
      </w:r>
      <w:proofErr w:type="gramStart"/>
      <w:r w:rsidRPr="00350730">
        <w:rPr>
          <w:rFonts w:eastAsia="Times New Roman"/>
        </w:rPr>
        <w:t>OECD Reviews of Vocational Education and Training,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28" w:tgtFrame="_blank" w:history="1">
        <w:r w:rsidRPr="00350730">
          <w:rPr>
            <w:rFonts w:eastAsia="Times New Roman"/>
            <w:color w:val="0000FF"/>
            <w:u w:val="single"/>
          </w:rPr>
          <w:t>http://www.oecd.org/education/skills-beyond-school/ASkillsBeyondSchoolCommentaryOnVietNam.pdf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report is a contribution towards a UNIDO project entitled “Benchmarking study and strategy development review for the modernization of Viet Nam’s industrial skills training system” conducted between 2014 and 2016. The counterpart in Vietnam is the Ministry of Industry and Trade (MOIT). Part of the UNIDO project focuses on mechatronics and automation, with input from specialists in the field from Austria. The aims of the broader UNIDO project are: • Benchmark Viet Nam’s industrial manufacturing skills training system against international and regional competitors, and identifying transferable best practices. • Elaborate a strategic blueprint and roadmap for reforming the industrial skills training system, in line with the industrial development strategy of Viet Nam. • Propose a structure able to effectively initiate and co-ordinate the strategy implementation during a second project phase. --- The aim of this OECD report is to inform and assist VET policy development in Viet Nam. It builds on experience from 40 studies on vocational education and training conducted in over 30 countries all over the world. The OECD has been conducting two major thematic reviews of vocational education and training. The first series of reviews was launched in 2007 and looked at initial VET, often at upper secondary level. Following 17 country reviews, the project was completed with the publication of a final comparative report entitled Learning for Jobs in 2010. More recently, a second series of reviews focusing at postsecondary level has looked at the preparation of younger people and adults for technical and professional jobs. In the course of these two projects country studies have been conducted in Austria, Australia, Belgium (Flanders), Canada, Costa Rica, the Czech Republic, Chile, China, Denmark, Egypt, Germany, </w:t>
      </w:r>
      <w:r w:rsidRPr="00350730">
        <w:rPr>
          <w:rFonts w:eastAsia="Times New Roman"/>
        </w:rPr>
        <w:lastRenderedPageBreak/>
        <w:t>Hungary, Iceland, Ireland, Israel, Kazakhstan, Korea, Mexico, the Netherlands, Norway, Romania, South Africa, Spain, Sweden, Switzerland, the United Kingdom (including separate studies for England, Northern Ireland, Scotland and Wales), and the United States. --- These series of studies of VET at upper secondary and postsecondary level have identified a set of key characteristics of strong vocational education and training systems.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29"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37" w:name="m_3057049173566747600__Toc507510364"/>
      <w:r w:rsidRPr="00350730">
        <w:rPr>
          <w:rFonts w:eastAsia="Times New Roman"/>
          <w:b/>
          <w:bCs/>
          <w:kern w:val="36"/>
          <w:sz w:val="48"/>
          <w:szCs w:val="48"/>
          <w:shd w:val="clear" w:color="auto" w:fill="D3D3D3"/>
        </w:rPr>
        <w:t>Environment</w:t>
      </w:r>
      <w:bookmarkEnd w:id="37"/>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8" w:name="m_3057049173566747600__Toc507510365"/>
      <w:r w:rsidRPr="00350730">
        <w:rPr>
          <w:rFonts w:ascii="Calibri" w:eastAsia="Times New Roman" w:hAnsi="Calibri"/>
          <w:b/>
          <w:bCs/>
          <w:color w:val="800000"/>
          <w:sz w:val="22"/>
          <w:szCs w:val="22"/>
        </w:rPr>
        <w:t>Tradeoff analysis between electricity generation and ecosystem services in the Lower Mekong Basin.</w:t>
      </w:r>
      <w:bookmarkEnd w:id="38"/>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Apisom</w:t>
      </w:r>
      <w:proofErr w:type="spellEnd"/>
      <w:r w:rsidRPr="00350730">
        <w:rPr>
          <w:rFonts w:eastAsia="Times New Roman"/>
        </w:rPr>
        <w:t xml:space="preserve"> </w:t>
      </w:r>
      <w:proofErr w:type="spellStart"/>
      <w:r w:rsidRPr="00350730">
        <w:rPr>
          <w:rFonts w:eastAsia="Times New Roman"/>
        </w:rPr>
        <w:t>Intralawan</w:t>
      </w:r>
      <w:proofErr w:type="spellEnd"/>
      <w:r w:rsidRPr="00350730">
        <w:rPr>
          <w:rFonts w:eastAsia="Times New Roman"/>
        </w:rPr>
        <w:t xml:space="preserve">, David Wood, Richard Frankel, Robert </w:t>
      </w:r>
      <w:proofErr w:type="spellStart"/>
      <w:r w:rsidRPr="00350730">
        <w:rPr>
          <w:rFonts w:eastAsia="Times New Roman"/>
        </w:rPr>
        <w:t>Costanza</w:t>
      </w:r>
      <w:proofErr w:type="spellEnd"/>
      <w:r w:rsidRPr="00350730">
        <w:rPr>
          <w:rFonts w:eastAsia="Times New Roman"/>
        </w:rPr>
        <w:t xml:space="preserve"> and Ida </w:t>
      </w:r>
      <w:proofErr w:type="spellStart"/>
      <w:r w:rsidRPr="00350730">
        <w:rPr>
          <w:rFonts w:eastAsia="Times New Roman"/>
        </w:rPr>
        <w:t>Kubiszewski</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Ecosystem Services, 2018, volume 30, pp. 27-35.</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Mekong River is the largest freshwater fishery and the third most bio-diverse river system in the world. Two of 11 planned mainstream hydropower projects, </w:t>
      </w:r>
      <w:proofErr w:type="spellStart"/>
      <w:r w:rsidRPr="00350730">
        <w:rPr>
          <w:rFonts w:eastAsia="Times New Roman"/>
        </w:rPr>
        <w:t>Xayaburi</w:t>
      </w:r>
      <w:proofErr w:type="spellEnd"/>
      <w:r w:rsidRPr="00350730">
        <w:rPr>
          <w:rFonts w:eastAsia="Times New Roman"/>
        </w:rPr>
        <w:t xml:space="preserve"> and Don </w:t>
      </w:r>
      <w:proofErr w:type="spellStart"/>
      <w:r w:rsidRPr="00350730">
        <w:rPr>
          <w:rFonts w:eastAsia="Times New Roman"/>
        </w:rPr>
        <w:t>Sahong</w:t>
      </w:r>
      <w:proofErr w:type="spellEnd"/>
      <w:r w:rsidRPr="00350730">
        <w:rPr>
          <w:rFonts w:eastAsia="Times New Roman"/>
        </w:rPr>
        <w:t xml:space="preserve">, are nearly completed and a third project proposal, Pak </w:t>
      </w:r>
      <w:proofErr w:type="spellStart"/>
      <w:r w:rsidRPr="00350730">
        <w:rPr>
          <w:rFonts w:eastAsia="Times New Roman"/>
        </w:rPr>
        <w:t>Beng</w:t>
      </w:r>
      <w:proofErr w:type="spellEnd"/>
      <w:r w:rsidRPr="00350730">
        <w:rPr>
          <w:rFonts w:eastAsia="Times New Roman"/>
        </w:rPr>
        <w:t>, has been submitted by the Lao PDR government for consideration. This paper builds on previous studies and examines the tradeoffs (between water use, food security supply and energy production) for the proposed mainstream hydropower projects in the Lower Mekong Basin (LMB). The paper concludes that the forecast loss of capture fisheries, sediment/nutrients and social mitigation costs measured as Net Present Value (NPV at 10% discount rate) are greater than the benefits from electricity generation, improved irrigation and flood control. The paper also forecasts huge negative economic impacts for Cambodia and Vietnam in contrast to previous Mekong River Commission’s (MRC) conclusions that all countries will benefit from hydropower development. The paper recommends reassessing the economic impacts of hydropower development using full environmental cost accounting. It also recommends that a new LMB energy strategy be developed taking into account less hydropower income than previously anticipated, updated forecasts for LMB power demand and anticipated technology developments for improved energy efficiency &amp; renewable energy (especially solar which is now competitive with hydropower).</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39" w:name="m_3057049173566747600__Toc507510366"/>
      <w:r w:rsidRPr="00350730">
        <w:rPr>
          <w:rFonts w:ascii="Calibri" w:eastAsia="Times New Roman" w:hAnsi="Calibri"/>
          <w:b/>
          <w:bCs/>
          <w:color w:val="800000"/>
          <w:sz w:val="22"/>
          <w:szCs w:val="22"/>
        </w:rPr>
        <w:t xml:space="preserve">An analytical approach in accounting for social values of ecosystem services in a </w:t>
      </w:r>
      <w:proofErr w:type="spellStart"/>
      <w:r w:rsidRPr="00350730">
        <w:rPr>
          <w:rFonts w:ascii="Calibri" w:eastAsia="Times New Roman" w:hAnsi="Calibri"/>
          <w:b/>
          <w:bCs/>
          <w:color w:val="800000"/>
          <w:sz w:val="22"/>
          <w:szCs w:val="22"/>
        </w:rPr>
        <w:t>Ramsar</w:t>
      </w:r>
      <w:proofErr w:type="spellEnd"/>
      <w:r w:rsidRPr="00350730">
        <w:rPr>
          <w:rFonts w:ascii="Calibri" w:eastAsia="Times New Roman" w:hAnsi="Calibri"/>
          <w:b/>
          <w:bCs/>
          <w:color w:val="800000"/>
          <w:sz w:val="22"/>
          <w:szCs w:val="22"/>
        </w:rPr>
        <w:t xml:space="preserve"> site: A case study in the Mekong Delta, Vietnam.</w:t>
      </w:r>
      <w:bookmarkEnd w:id="39"/>
    </w:p>
    <w:p w:rsidR="00350730" w:rsidRPr="00350730" w:rsidRDefault="00350730" w:rsidP="00350730">
      <w:pPr>
        <w:spacing w:before="100" w:beforeAutospacing="1"/>
        <w:rPr>
          <w:rFonts w:eastAsia="Times New Roman"/>
        </w:rPr>
      </w:pPr>
      <w:r w:rsidRPr="00350730">
        <w:rPr>
          <w:rFonts w:eastAsia="Times New Roman"/>
        </w:rPr>
        <w:t xml:space="preserve">Ho </w:t>
      </w:r>
      <w:proofErr w:type="spellStart"/>
      <w:r w:rsidRPr="00350730">
        <w:rPr>
          <w:rFonts w:eastAsia="Times New Roman"/>
        </w:rPr>
        <w:t>Huu</w:t>
      </w:r>
      <w:proofErr w:type="spellEnd"/>
      <w:r w:rsidRPr="00350730">
        <w:rPr>
          <w:rFonts w:eastAsia="Times New Roman"/>
        </w:rPr>
        <w:t xml:space="preserve"> </w:t>
      </w:r>
      <w:proofErr w:type="spellStart"/>
      <w:r w:rsidRPr="00350730">
        <w:rPr>
          <w:rFonts w:eastAsia="Times New Roman"/>
        </w:rPr>
        <w:t>Loc</w:t>
      </w:r>
      <w:proofErr w:type="spellEnd"/>
      <w:r w:rsidRPr="00350730">
        <w:rPr>
          <w:rFonts w:eastAsia="Times New Roman"/>
        </w:rPr>
        <w:t xml:space="preserve">, Nguyen </w:t>
      </w:r>
      <w:proofErr w:type="spellStart"/>
      <w:r w:rsidRPr="00350730">
        <w:rPr>
          <w:rFonts w:eastAsia="Times New Roman"/>
        </w:rPr>
        <w:t>Thi</w:t>
      </w:r>
      <w:proofErr w:type="spellEnd"/>
      <w:r w:rsidRPr="00350730">
        <w:rPr>
          <w:rFonts w:eastAsia="Times New Roman"/>
        </w:rPr>
        <w:t xml:space="preserve"> Hong Diep, </w:t>
      </w:r>
      <w:proofErr w:type="gramStart"/>
      <w:r w:rsidRPr="00350730">
        <w:rPr>
          <w:rFonts w:eastAsia="Times New Roman"/>
        </w:rPr>
        <w:t>Vo</w:t>
      </w:r>
      <w:proofErr w:type="gramEnd"/>
      <w:r w:rsidRPr="00350730">
        <w:rPr>
          <w:rFonts w:eastAsia="Times New Roman"/>
        </w:rPr>
        <w:t xml:space="preserve"> Thanh Tuan and Yoshihisa Shimizu. </w:t>
      </w:r>
      <w:proofErr w:type="gramStart"/>
      <w:r w:rsidRPr="00350730">
        <w:rPr>
          <w:rFonts w:eastAsia="Times New Roman"/>
        </w:rPr>
        <w:t>Ecological Indicators, 2018, volume 89, pp. 118-129.</w:t>
      </w:r>
      <w:proofErr w:type="gramEnd"/>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rPr>
          <w:rFonts w:eastAsia="Times New Roman"/>
        </w:rPr>
      </w:pPr>
      <w:r w:rsidRPr="00350730">
        <w:rPr>
          <w:rFonts w:eastAsia="Times New Roman"/>
        </w:rPr>
        <w:t xml:space="preserve">Abstract: Within the existing literature body, the evaluation exercises predominantly adopt expert disciplined assessments to explore the biophysical conditions and economic values of ecosystem services (ES) and ecosystem disservices (EDS). This preference largely emerges from the relative convenience in data collection and quantification of these approaches, collectively accrue to practitioners’ beliefs that unless explicitly quantified and monetized, these benefits will be negligible. Social aspects of ecosystems contributions to human well-being, on the other hand, are comparatively harder to grasp, thus predominantly overlooked in the general assessment of ES and EDS. To alleviate this imbalance, we presented a case study in exploring relevant ES and EDS within the context of a protected area using non-monetary methods with the aid of the local community. In particular, through deliberative mapping approach, the manuscript strived to locate, quantify, and assess a full range of relevant ES and EDS as perceived by local inhabitants across the landscape of U Minh </w:t>
      </w:r>
      <w:proofErr w:type="spellStart"/>
      <w:r w:rsidRPr="00350730">
        <w:rPr>
          <w:rFonts w:eastAsia="Times New Roman"/>
        </w:rPr>
        <w:t>Thuong</w:t>
      </w:r>
      <w:proofErr w:type="spellEnd"/>
      <w:r w:rsidRPr="00350730">
        <w:rPr>
          <w:rFonts w:eastAsia="Times New Roman"/>
        </w:rPr>
        <w:t xml:space="preserve"> National Park (UMTNP), Vietnam. Within the scope of this paper, we also delved into how socio-cultural perceptions and preferences towards these natural resources diverge among groups of respondents. Through the presented research, we strived to consolidate the baseline understanding regarding the ES profile of the research area with relevant social insights, paving the way for the design and implementation of sustainable management strategies. Finally, this manuscript also sought to present a practical measure to account for social dimensions and their relevance to the general assessment of 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30" w:anchor="m_3057049173566747600__top" w:history="1">
        <w:r w:rsidRPr="00350730">
          <w:rPr>
            <w:rFonts w:eastAsia="Times New Roman"/>
            <w:color w:val="0000FF"/>
            <w:u w:val="single"/>
          </w:rPr>
          <w:t>Back to top</w:t>
        </w:r>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0" w:name="m_3057049173566747600__Toc507510367"/>
      <w:r w:rsidRPr="00350730">
        <w:rPr>
          <w:rFonts w:ascii="Calibri" w:eastAsia="Times New Roman" w:hAnsi="Calibri"/>
          <w:b/>
          <w:bCs/>
          <w:color w:val="800000"/>
          <w:sz w:val="22"/>
          <w:szCs w:val="22"/>
        </w:rPr>
        <w:t xml:space="preserve">A study of multiple party management of national park in China: a case study of co-management model of </w:t>
      </w:r>
      <w:proofErr w:type="spellStart"/>
      <w:r w:rsidRPr="00350730">
        <w:rPr>
          <w:rFonts w:ascii="Calibri" w:eastAsia="Times New Roman" w:hAnsi="Calibri"/>
          <w:b/>
          <w:bCs/>
          <w:color w:val="800000"/>
          <w:sz w:val="22"/>
          <w:szCs w:val="22"/>
        </w:rPr>
        <w:t>Phong</w:t>
      </w:r>
      <w:proofErr w:type="spellEnd"/>
      <w:r w:rsidRPr="00350730">
        <w:rPr>
          <w:rFonts w:ascii="Calibri" w:eastAsia="Times New Roman" w:hAnsi="Calibri"/>
          <w:b/>
          <w:bCs/>
          <w:color w:val="800000"/>
          <w:sz w:val="22"/>
          <w:szCs w:val="22"/>
        </w:rPr>
        <w:t xml:space="preserve"> </w:t>
      </w:r>
      <w:proofErr w:type="spellStart"/>
      <w:r w:rsidRPr="00350730">
        <w:rPr>
          <w:rFonts w:ascii="Calibri" w:eastAsia="Times New Roman" w:hAnsi="Calibri"/>
          <w:b/>
          <w:bCs/>
          <w:color w:val="800000"/>
          <w:sz w:val="22"/>
          <w:szCs w:val="22"/>
        </w:rPr>
        <w:t>Nha-Ke</w:t>
      </w:r>
      <w:proofErr w:type="spellEnd"/>
      <w:r w:rsidRPr="00350730">
        <w:rPr>
          <w:rFonts w:ascii="Calibri" w:eastAsia="Times New Roman" w:hAnsi="Calibri"/>
          <w:b/>
          <w:bCs/>
          <w:color w:val="800000"/>
          <w:sz w:val="22"/>
          <w:szCs w:val="22"/>
        </w:rPr>
        <w:t xml:space="preserve"> Bang National Park in Vietnam.</w:t>
      </w:r>
      <w:bookmarkEnd w:id="40"/>
    </w:p>
    <w:p w:rsidR="00350730" w:rsidRPr="00350730" w:rsidRDefault="00350730" w:rsidP="00350730">
      <w:pPr>
        <w:spacing w:before="100" w:beforeAutospacing="1"/>
        <w:rPr>
          <w:rFonts w:eastAsia="Times New Roman"/>
        </w:rPr>
      </w:pPr>
      <w:proofErr w:type="spellStart"/>
      <w:r w:rsidRPr="00350730">
        <w:rPr>
          <w:rFonts w:eastAsia="Times New Roman"/>
        </w:rPr>
        <w:t>GhenBin</w:t>
      </w:r>
      <w:proofErr w:type="spellEnd"/>
      <w:r w:rsidRPr="00350730">
        <w:rPr>
          <w:rFonts w:eastAsia="Times New Roman"/>
        </w:rPr>
        <w:t xml:space="preserve"> Zou and </w:t>
      </w:r>
      <w:proofErr w:type="spellStart"/>
      <w:r w:rsidRPr="00350730">
        <w:rPr>
          <w:rFonts w:eastAsia="Times New Roman"/>
        </w:rPr>
        <w:t>MingHua</w:t>
      </w:r>
      <w:proofErr w:type="spellEnd"/>
      <w:r w:rsidRPr="00350730">
        <w:rPr>
          <w:rFonts w:eastAsia="Times New Roman"/>
        </w:rPr>
        <w:t xml:space="preserve"> Li. World Forestry Research, 2017, volume 30, number 4, pp. 63-67.</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article analyzed the multiple party management of national parks based on the co-management model of </w:t>
      </w:r>
      <w:proofErr w:type="spellStart"/>
      <w:r w:rsidRPr="00350730">
        <w:rPr>
          <w:rFonts w:eastAsia="Times New Roman"/>
        </w:rPr>
        <w:t>Phong</w:t>
      </w:r>
      <w:proofErr w:type="spellEnd"/>
      <w:r w:rsidRPr="00350730">
        <w:rPr>
          <w:rFonts w:eastAsia="Times New Roman"/>
        </w:rPr>
        <w:t xml:space="preserve"> </w:t>
      </w:r>
      <w:proofErr w:type="spellStart"/>
      <w:r w:rsidRPr="00350730">
        <w:rPr>
          <w:rFonts w:eastAsia="Times New Roman"/>
        </w:rPr>
        <w:t>Nha-Ke</w:t>
      </w:r>
      <w:proofErr w:type="spellEnd"/>
      <w:r w:rsidRPr="00350730">
        <w:rPr>
          <w:rFonts w:eastAsia="Times New Roman"/>
        </w:rPr>
        <w:t xml:space="preserve"> Bang National Park in Vietnam. The analysis went in two aspects: (1) the co-management model of </w:t>
      </w:r>
      <w:proofErr w:type="spellStart"/>
      <w:r w:rsidRPr="00350730">
        <w:rPr>
          <w:rFonts w:eastAsia="Times New Roman"/>
        </w:rPr>
        <w:t>Phong</w:t>
      </w:r>
      <w:proofErr w:type="spellEnd"/>
      <w:r w:rsidRPr="00350730">
        <w:rPr>
          <w:rFonts w:eastAsia="Times New Roman"/>
        </w:rPr>
        <w:t xml:space="preserve"> </w:t>
      </w:r>
      <w:proofErr w:type="spellStart"/>
      <w:r w:rsidRPr="00350730">
        <w:rPr>
          <w:rFonts w:eastAsia="Times New Roman"/>
        </w:rPr>
        <w:t>Nha-Ke</w:t>
      </w:r>
      <w:proofErr w:type="spellEnd"/>
      <w:r w:rsidRPr="00350730">
        <w:rPr>
          <w:rFonts w:eastAsia="Times New Roman"/>
        </w:rPr>
        <w:t xml:space="preserve"> Bang National Park. The co-management model conforms </w:t>
      </w:r>
      <w:proofErr w:type="gramStart"/>
      <w:r w:rsidRPr="00350730">
        <w:rPr>
          <w:rFonts w:eastAsia="Times New Roman"/>
        </w:rPr>
        <w:t>with</w:t>
      </w:r>
      <w:proofErr w:type="gramEnd"/>
      <w:r w:rsidRPr="00350730">
        <w:rPr>
          <w:rFonts w:eastAsia="Times New Roman"/>
        </w:rPr>
        <w:t xml:space="preserve"> the national condition of Vietnam, which prompted the management effectiveness and realized the mandates of national parks in conservation, recreation and economy. But there are also some problems, for example, the management fails to achieve its original objectives with more focus on development rather than protection, the cooperation level is low at the level of management body, and the private management bodies have a weak role. (2) </w:t>
      </w:r>
      <w:proofErr w:type="gramStart"/>
      <w:r w:rsidRPr="00350730">
        <w:rPr>
          <w:rFonts w:eastAsia="Times New Roman"/>
        </w:rPr>
        <w:t>the</w:t>
      </w:r>
      <w:proofErr w:type="gramEnd"/>
      <w:r w:rsidRPr="00350730">
        <w:rPr>
          <w:rFonts w:eastAsia="Times New Roman"/>
        </w:rPr>
        <w:t xml:space="preserve"> references for co-management model. It is thought that government should play a guiding and leading role in the model, the market should be introduced to give the incentives for management, </w:t>
      </w:r>
      <w:proofErr w:type="gramStart"/>
      <w:r w:rsidRPr="00350730">
        <w:rPr>
          <w:rFonts w:eastAsia="Times New Roman"/>
        </w:rPr>
        <w:t>the</w:t>
      </w:r>
      <w:proofErr w:type="gramEnd"/>
      <w:r w:rsidRPr="00350730">
        <w:rPr>
          <w:rFonts w:eastAsia="Times New Roman"/>
        </w:rPr>
        <w:t xml:space="preserve"> third party should be actively cultivated and guided. Based on </w:t>
      </w:r>
      <w:r w:rsidRPr="00350730">
        <w:rPr>
          <w:rFonts w:eastAsia="Times New Roman"/>
        </w:rPr>
        <w:lastRenderedPageBreak/>
        <w:t xml:space="preserve">the analyses, the paper explored the new approach suitable </w:t>
      </w:r>
      <w:proofErr w:type="gramStart"/>
      <w:r w:rsidRPr="00350730">
        <w:rPr>
          <w:rFonts w:eastAsia="Times New Roman"/>
        </w:rPr>
        <w:t>for the multiple party management of national parks in China</w:t>
      </w:r>
      <w:proofErr w:type="gramEnd"/>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1" w:name="m_3057049173566747600__Toc507510368"/>
      <w:proofErr w:type="gramStart"/>
      <w:r w:rsidRPr="00350730">
        <w:rPr>
          <w:rFonts w:ascii="Calibri" w:eastAsia="Times New Roman" w:hAnsi="Calibri"/>
          <w:b/>
          <w:bCs/>
          <w:color w:val="800000"/>
          <w:sz w:val="22"/>
          <w:szCs w:val="22"/>
        </w:rPr>
        <w:t>Assessing the impact of sea level rise due to climate change on seawater intrusion in Mekong Delta, Vietnam.</w:t>
      </w:r>
      <w:bookmarkEnd w:id="41"/>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D.T. Vu, T. Yamada and H. </w:t>
      </w:r>
      <w:proofErr w:type="spellStart"/>
      <w:r w:rsidRPr="00350730">
        <w:rPr>
          <w:rFonts w:eastAsia="Times New Roman"/>
        </w:rPr>
        <w:t>Ishidaira</w:t>
      </w:r>
      <w:proofErr w:type="spellEnd"/>
      <w:r w:rsidRPr="00350730">
        <w:rPr>
          <w:rFonts w:eastAsia="Times New Roman"/>
        </w:rPr>
        <w:t>.</w:t>
      </w:r>
      <w:proofErr w:type="gramEnd"/>
      <w:r w:rsidRPr="00350730">
        <w:rPr>
          <w:rFonts w:eastAsia="Times New Roman"/>
        </w:rPr>
        <w:t xml:space="preserve"> Water Science &amp; Technology, 2018.</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31" w:tgtFrame="_blank" w:history="1">
        <w:r w:rsidRPr="00350730">
          <w:rPr>
            <w:rFonts w:eastAsia="Times New Roman"/>
            <w:color w:val="0000FF"/>
            <w:u w:val="single"/>
          </w:rPr>
          <w:t>http://wst.iwaponline.com/content/ppiwawst/early/2018/01/31/wst.2018.038.full.pdf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In the context of climate change, salinity intrusion into river has been, and will be one of the most important issues for coastal water resources management. Combination of changes including increased temperature, change in regional rainfall, especially sea level rise (SLR) related to</w:t>
      </w:r>
      <w:proofErr w:type="gramStart"/>
      <w:r w:rsidRPr="00350730">
        <w:rPr>
          <w:rFonts w:eastAsia="Times New Roman"/>
        </w:rPr>
        <w:t>  climate</w:t>
      </w:r>
      <w:proofErr w:type="gramEnd"/>
      <w:r w:rsidRPr="00350730">
        <w:rPr>
          <w:rFonts w:eastAsia="Times New Roman"/>
        </w:rPr>
        <w:t xml:space="preserve"> change will have significant impacts on this phenomenon. This paper presents outcomes of a study conducted in the Mekong Delta of Vietnam (MKD) for evaluating effect of sea water intrusion under a new SLR scenario. Salinity intrusion was simulated by one-dimensional (1D) modeling. The relative sea level projection was constructed corresponding to RCP 6.0 emission scenario for MKD based on statistical downscaling method. The sea level in 2050 is projected to increase from 25 cm to 30 cm compared to the baseline period (in 2000). Furthermore, the simulated results suggested that salinity larger than 4 g/l which affects rice yield will intrude up to 50–60 km into the river. Approximately 30,000 ha of agriculture area will be affected if sea level rise 30 cm.</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2" w:name="m_3057049173566747600__Toc507510369"/>
      <w:proofErr w:type="gramStart"/>
      <w:r w:rsidRPr="00350730">
        <w:rPr>
          <w:rFonts w:ascii="Calibri" w:eastAsia="Times New Roman" w:hAnsi="Calibri"/>
          <w:b/>
          <w:bCs/>
          <w:color w:val="800000"/>
          <w:sz w:val="22"/>
          <w:szCs w:val="22"/>
        </w:rPr>
        <w:t>Enhancing Resilience to Climate Change and Disasters for Sustainable Development: Case Study of Vietnam Coastal Urban Areas.</w:t>
      </w:r>
      <w:bookmarkEnd w:id="42"/>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Mai </w:t>
      </w:r>
      <w:proofErr w:type="spellStart"/>
      <w:r w:rsidRPr="00350730">
        <w:rPr>
          <w:rFonts w:eastAsia="Times New Roman"/>
        </w:rPr>
        <w:t>Trong</w:t>
      </w:r>
      <w:proofErr w:type="spellEnd"/>
      <w:r w:rsidRPr="00350730">
        <w:rPr>
          <w:rFonts w:eastAsia="Times New Roman"/>
        </w:rPr>
        <w:t xml:space="preserve"> </w:t>
      </w:r>
      <w:proofErr w:type="spellStart"/>
      <w:r w:rsidRPr="00350730">
        <w:rPr>
          <w:rFonts w:eastAsia="Times New Roman"/>
        </w:rPr>
        <w:t>Nhuan</w:t>
      </w:r>
      <w:proofErr w:type="spellEnd"/>
      <w:r w:rsidRPr="00350730">
        <w:rPr>
          <w:rFonts w:eastAsia="Times New Roman"/>
        </w:rPr>
        <w:t xml:space="preserve">, Nguyen Tai Tue and Tran Dang </w:t>
      </w:r>
      <w:proofErr w:type="spellStart"/>
      <w:r w:rsidRPr="00350730">
        <w:rPr>
          <w:rFonts w:eastAsia="Times New Roman"/>
        </w:rPr>
        <w:t>Quy</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in</w:t>
      </w:r>
      <w:proofErr w:type="gramEnd"/>
      <w:r w:rsidRPr="00350730">
        <w:rPr>
          <w:rFonts w:eastAsia="Times New Roman"/>
        </w:rPr>
        <w:t>: Resilient Asia: Fusion of Traditional and Modern Systems for a Sustainable Future, Springer Japan, Tokyo, 2018, pp. 63-79.</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Climate change is likely to intensify severe impacts of disasters and extreme weather events on resilience and sustainability of coastal urban areas. The solutions for enhancing sustainability and climate resilience of the coastal urban areas depend on </w:t>
      </w:r>
      <w:proofErr w:type="spellStart"/>
      <w:r w:rsidRPr="00350730">
        <w:rPr>
          <w:rFonts w:eastAsia="Times New Roman"/>
        </w:rPr>
        <w:t>multivariables</w:t>
      </w:r>
      <w:proofErr w:type="spellEnd"/>
      <w:r w:rsidRPr="00350730">
        <w:rPr>
          <w:rFonts w:eastAsia="Times New Roman"/>
        </w:rPr>
        <w:t xml:space="preserve"> and dimensions such as social, human, institutional, economic, and natural conditions and resources. It is therefore needed to develop a set of indicators for evaluating the adaptive capacity of urban systems and communities to climate change. In this chapter, we analyzed the status quo of climate variability, climate-related disasters, vulnerability, and adaptive capacity to climate change of Da Nang city, Vietnam, for developing a proposal of response measures to climate change. Results showed that Da Nang city has been impacted by several disasters, consisting of typhoons, floods, sea level rise, drought, saline intrusion, landslides, erosions, and forest fires. </w:t>
      </w:r>
      <w:r w:rsidRPr="00350730">
        <w:rPr>
          <w:rFonts w:eastAsia="Times New Roman"/>
        </w:rPr>
        <w:lastRenderedPageBreak/>
        <w:t>The vulnerability to climate change and disasters of Da Nang city is classified into low, average, high, and very high levels. The measures for reducing vulnerability and enhancing resilience to climate change and sustainability include increasing the resilience of natural environments and ecosystems and social systems, enhancing the urban governance for climate change adaptation, and promoting the transformative capacity from climate change to sustainable development opportunities.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32" w:anchor="m_3057049173566747600__top" w:history="1">
        <w:r w:rsidRPr="00350730">
          <w:rPr>
            <w:rFonts w:eastAsia="Times New Roman"/>
            <w:color w:val="0000FF"/>
            <w:u w:val="single"/>
          </w:rPr>
          <w:t>Back to top</w:t>
        </w:r>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3" w:name="m_3057049173566747600__Toc507510370"/>
      <w:r w:rsidRPr="00350730">
        <w:rPr>
          <w:rFonts w:ascii="Calibri" w:eastAsia="Times New Roman" w:hAnsi="Calibri"/>
          <w:b/>
          <w:bCs/>
          <w:color w:val="800000"/>
          <w:sz w:val="22"/>
          <w:szCs w:val="22"/>
        </w:rPr>
        <w:t>Farmers’ own assessment of climate smart agriculture: Insights from Ma village in Vietnam.</w:t>
      </w:r>
      <w:bookmarkEnd w:id="43"/>
    </w:p>
    <w:p w:rsidR="00350730" w:rsidRPr="00350730" w:rsidRDefault="00350730" w:rsidP="00350730">
      <w:pPr>
        <w:spacing w:before="100" w:beforeAutospacing="1"/>
        <w:rPr>
          <w:rFonts w:eastAsia="Times New Roman"/>
        </w:rPr>
      </w:pPr>
      <w:proofErr w:type="gramStart"/>
      <w:r w:rsidRPr="00350730">
        <w:rPr>
          <w:rFonts w:eastAsia="Times New Roman"/>
        </w:rPr>
        <w:t xml:space="preserve">Ronnie </w:t>
      </w:r>
      <w:proofErr w:type="spellStart"/>
      <w:r w:rsidRPr="00350730">
        <w:rPr>
          <w:rFonts w:eastAsia="Times New Roman"/>
        </w:rPr>
        <w:t>Vernooy</w:t>
      </w:r>
      <w:proofErr w:type="spellEnd"/>
      <w:r w:rsidRPr="00350730">
        <w:rPr>
          <w:rFonts w:eastAsia="Times New Roman"/>
        </w:rPr>
        <w:t xml:space="preserve">, Le Kai </w:t>
      </w:r>
      <w:proofErr w:type="spellStart"/>
      <w:r w:rsidRPr="00350730">
        <w:rPr>
          <w:rFonts w:eastAsia="Times New Roman"/>
        </w:rPr>
        <w:t>Hoan</w:t>
      </w:r>
      <w:proofErr w:type="spellEnd"/>
      <w:r w:rsidRPr="00350730">
        <w:rPr>
          <w:rFonts w:eastAsia="Times New Roman"/>
        </w:rPr>
        <w:t xml:space="preserve">, Nguyen Tuan </w:t>
      </w:r>
      <w:proofErr w:type="spellStart"/>
      <w:r w:rsidRPr="00350730">
        <w:rPr>
          <w:rFonts w:eastAsia="Times New Roman"/>
        </w:rPr>
        <w:t>Cuong</w:t>
      </w:r>
      <w:proofErr w:type="spellEnd"/>
      <w:r w:rsidRPr="00350730">
        <w:rPr>
          <w:rFonts w:eastAsia="Times New Roman"/>
        </w:rPr>
        <w:t xml:space="preserve"> and Bui Le </w:t>
      </w:r>
      <w:proofErr w:type="spellStart"/>
      <w:r w:rsidRPr="00350730">
        <w:rPr>
          <w:rFonts w:eastAsia="Times New Roman"/>
        </w:rPr>
        <w:t>Vinh</w:t>
      </w:r>
      <w:proofErr w:type="spellEnd"/>
      <w:r w:rsidRPr="00350730">
        <w:rPr>
          <w:rFonts w:eastAsia="Times New Roman"/>
        </w:rPr>
        <w:t>.</w:t>
      </w:r>
      <w:proofErr w:type="gramEnd"/>
      <w:r w:rsidRPr="00350730">
        <w:rPr>
          <w:rFonts w:eastAsia="Times New Roman"/>
        </w:rPr>
        <w:t xml:space="preserve"> Agriculture and Food Security (CCAFS) Working Paper No. 222 CGIAR Research Program on Climate Change, 2018.</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33" w:tgtFrame="_blank" w:history="1">
        <w:r w:rsidRPr="00350730">
          <w:rPr>
            <w:rFonts w:eastAsia="Times New Roman"/>
            <w:color w:val="0000FF"/>
            <w:u w:val="single"/>
          </w:rPr>
          <w:t>https://cgspace.cgiar.org/bitstream/handle/10568/90628/CCAFS%20WP%20222%20Biophysical%20Assesment.pdf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project Integrated agricultural technologies for enhanced adaptive capacity and resilient livelihoods in climate-smart villages (CSVs) of Southeast Asia aims to provide climate-smart agriculture (CSA) options to enhance adaptive capacity and resilience among CSV farmers and stakeholders. In 2016, in Ma village in Vietnam, one of the CSVs in the region, monitoring and evaluation (M&amp;E) activities focused on the social dimension of the action research: how key actors involved in the research are experiencing progress, costs and benefits, achievements and challenges. To date, M&amp;E of the biophysical dimension by scientists and farmers has received little attention. Although scientists have developed a coherent analytical CSA framework that guides the field research, so far they have struggled to practically track and measure outcome results in a systematic way. This report documents and reflects on how woman and man farmers in Ma village are assessing the biophysical results of the climate-smart techniques and practices they have adopted. They do this mostly through direct observation, some measurement, “before and after” comparison, and some comparison with what </w:t>
      </w:r>
      <w:proofErr w:type="spellStart"/>
      <w:r w:rsidRPr="00350730">
        <w:rPr>
          <w:rFonts w:eastAsia="Times New Roman"/>
        </w:rPr>
        <w:t>neighbours</w:t>
      </w:r>
      <w:proofErr w:type="spellEnd"/>
      <w:r w:rsidRPr="00350730">
        <w:rPr>
          <w:rFonts w:eastAsia="Times New Roman"/>
        </w:rPr>
        <w:t xml:space="preserve"> are doing. Overall, farmers’ assessment appears positive despite the lack of quantitative precision to support their judgement. There is work to do for the CSA scientists.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4" w:name="m_3057049173566747600__Toc507510371"/>
      <w:r w:rsidRPr="00350730">
        <w:rPr>
          <w:rFonts w:ascii="Calibri" w:eastAsia="Times New Roman" w:hAnsi="Calibri"/>
          <w:b/>
          <w:bCs/>
          <w:color w:val="800000"/>
          <w:sz w:val="22"/>
          <w:szCs w:val="22"/>
        </w:rPr>
        <w:t xml:space="preserve">Flood risk management activities in Vietnam: A study of local practice in </w:t>
      </w:r>
      <w:proofErr w:type="spellStart"/>
      <w:r w:rsidRPr="00350730">
        <w:rPr>
          <w:rFonts w:ascii="Calibri" w:eastAsia="Times New Roman" w:hAnsi="Calibri"/>
          <w:b/>
          <w:bCs/>
          <w:color w:val="800000"/>
          <w:sz w:val="22"/>
          <w:szCs w:val="22"/>
        </w:rPr>
        <w:t>Quang</w:t>
      </w:r>
      <w:proofErr w:type="spellEnd"/>
      <w:r w:rsidRPr="00350730">
        <w:rPr>
          <w:rFonts w:ascii="Calibri" w:eastAsia="Times New Roman" w:hAnsi="Calibri"/>
          <w:b/>
          <w:bCs/>
          <w:color w:val="800000"/>
          <w:sz w:val="22"/>
          <w:szCs w:val="22"/>
        </w:rPr>
        <w:t xml:space="preserve"> Nam province.</w:t>
      </w:r>
      <w:bookmarkEnd w:id="44"/>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Chinh</w:t>
      </w:r>
      <w:proofErr w:type="spellEnd"/>
      <w:r w:rsidRPr="00350730">
        <w:rPr>
          <w:rFonts w:eastAsia="Times New Roman"/>
        </w:rPr>
        <w:t xml:space="preserve"> </w:t>
      </w:r>
      <w:proofErr w:type="spellStart"/>
      <w:r w:rsidRPr="00350730">
        <w:rPr>
          <w:rFonts w:eastAsia="Times New Roman"/>
        </w:rPr>
        <w:t>Luu</w:t>
      </w:r>
      <w:proofErr w:type="spellEnd"/>
      <w:r w:rsidRPr="00350730">
        <w:rPr>
          <w:rFonts w:eastAsia="Times New Roman"/>
        </w:rPr>
        <w:t xml:space="preserve">, Jason Von </w:t>
      </w:r>
      <w:proofErr w:type="spellStart"/>
      <w:r w:rsidRPr="00350730">
        <w:rPr>
          <w:rFonts w:eastAsia="Times New Roman"/>
        </w:rPr>
        <w:t>Meding</w:t>
      </w:r>
      <w:proofErr w:type="spellEnd"/>
      <w:r w:rsidRPr="00350730">
        <w:rPr>
          <w:rFonts w:eastAsia="Times New Roman"/>
        </w:rPr>
        <w:t xml:space="preserve"> and </w:t>
      </w:r>
      <w:proofErr w:type="spellStart"/>
      <w:r w:rsidRPr="00350730">
        <w:rPr>
          <w:rFonts w:eastAsia="Times New Roman"/>
        </w:rPr>
        <w:t>Sittimont</w:t>
      </w:r>
      <w:proofErr w:type="spellEnd"/>
      <w:r w:rsidRPr="00350730">
        <w:rPr>
          <w:rFonts w:eastAsia="Times New Roman"/>
        </w:rPr>
        <w:t xml:space="preserve"> </w:t>
      </w:r>
      <w:proofErr w:type="spellStart"/>
      <w:r w:rsidRPr="00350730">
        <w:rPr>
          <w:rFonts w:eastAsia="Times New Roman"/>
        </w:rPr>
        <w:t>Kanjanabootra</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International Journal of Disaster Risk Reduction,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lastRenderedPageBreak/>
        <w:t xml:space="preserve">Abstract: Vietnam has been extensively impacted by flooding over the years, sustaining heavy losses in human life and damages to housing, agriculture, and transportation. Flood risk in Vietnam is not widely understood beyond a very hazard-focused conceptualization, which often neglects to consider human vulnerability. The objective of this paper is to understand flood risk management (FRM) activities at local levels in </w:t>
      </w:r>
      <w:proofErr w:type="spellStart"/>
      <w:r w:rsidRPr="00350730">
        <w:rPr>
          <w:rFonts w:eastAsia="Times New Roman"/>
        </w:rPr>
        <w:t>Quang</w:t>
      </w:r>
      <w:proofErr w:type="spellEnd"/>
      <w:r w:rsidRPr="00350730">
        <w:rPr>
          <w:rFonts w:eastAsia="Times New Roman"/>
        </w:rPr>
        <w:t xml:space="preserve"> Nam province in Vietnam, along with legal and institutional frameworks that are intended to focus, but often restrict, policy and practice. Vietnam's legal and institutional frameworks are analyzed to provide an overview of the scope of existing FRM activities in Vietnam. We then examine the extent to which FRM in Vietnam follows recognized theoretical frameworks, and pinpoint where practice might be strengthened. Based on this positioning, we conduct 27 individual interviews with decision-makers in FRM at provincial, district, and commune levels in </w:t>
      </w:r>
      <w:proofErr w:type="spellStart"/>
      <w:r w:rsidRPr="00350730">
        <w:rPr>
          <w:rFonts w:eastAsia="Times New Roman"/>
        </w:rPr>
        <w:t>Quang</w:t>
      </w:r>
      <w:proofErr w:type="spellEnd"/>
      <w:r w:rsidRPr="00350730">
        <w:rPr>
          <w:rFonts w:eastAsia="Times New Roman"/>
        </w:rPr>
        <w:t xml:space="preserve"> Nam province. We argue that FRM activities at local levels in Vietnam are implemented according to the hierarchical structure of the political system and the responsibilities of various paramount government agencies, and that there is a lack of participation of experts, researchers, and scientists in steering committees. There is an urgent need for greater public participation in FRM at local levels. Since communes have a better understanding of their local conditions, empowering them with planning and decision-making power is necessary to improve the effectiveness of FRM activities. Our detailed analysis of FRM activities at local levels has implications for future efforts to mitigate flooding in Vietnam.</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34" w:anchor="m_3057049173566747600__top" w:history="1">
        <w:r w:rsidRPr="00350730">
          <w:rPr>
            <w:rFonts w:eastAsia="Times New Roman"/>
            <w:color w:val="0000FF"/>
            <w:u w:val="single"/>
          </w:rPr>
          <w:t>Back to top</w:t>
        </w:r>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5" w:name="m_3057049173566747600__Toc507510372"/>
      <w:proofErr w:type="gramStart"/>
      <w:r w:rsidRPr="00350730">
        <w:rPr>
          <w:rFonts w:ascii="Calibri" w:eastAsia="Times New Roman" w:hAnsi="Calibri"/>
          <w:b/>
          <w:bCs/>
          <w:color w:val="800000"/>
          <w:sz w:val="22"/>
          <w:szCs w:val="22"/>
        </w:rPr>
        <w:t>Mekong River Delta farm-household willingness to pay for salinity intrusion risk reduction.</w:t>
      </w:r>
      <w:bookmarkEnd w:id="45"/>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Tien Dung </w:t>
      </w:r>
      <w:proofErr w:type="spellStart"/>
      <w:r w:rsidRPr="00350730">
        <w:rPr>
          <w:rFonts w:eastAsia="Times New Roman"/>
        </w:rPr>
        <w:t>Khong</w:t>
      </w:r>
      <w:proofErr w:type="spellEnd"/>
      <w:r w:rsidRPr="00350730">
        <w:rPr>
          <w:rFonts w:eastAsia="Times New Roman"/>
        </w:rPr>
        <w:t xml:space="preserve">, Michael D. Young, Adam Loch and </w:t>
      </w:r>
      <w:proofErr w:type="spellStart"/>
      <w:r w:rsidRPr="00350730">
        <w:rPr>
          <w:rFonts w:eastAsia="Times New Roman"/>
        </w:rPr>
        <w:t>Jayanthi</w:t>
      </w:r>
      <w:proofErr w:type="spellEnd"/>
      <w:r w:rsidRPr="00350730">
        <w:rPr>
          <w:rFonts w:eastAsia="Times New Roman"/>
        </w:rPr>
        <w:t xml:space="preserve"> </w:t>
      </w:r>
      <w:proofErr w:type="spellStart"/>
      <w:r w:rsidRPr="00350730">
        <w:rPr>
          <w:rFonts w:eastAsia="Times New Roman"/>
        </w:rPr>
        <w:t>Thennakoon</w:t>
      </w:r>
      <w:proofErr w:type="spellEnd"/>
      <w:r w:rsidRPr="00350730">
        <w:rPr>
          <w:rFonts w:eastAsia="Times New Roman"/>
        </w:rPr>
        <w:t>.</w:t>
      </w:r>
      <w:proofErr w:type="gramEnd"/>
      <w:r w:rsidRPr="00350730">
        <w:rPr>
          <w:rFonts w:eastAsia="Times New Roman"/>
        </w:rPr>
        <w:t xml:space="preserve"> Agricultural Water Management, 2018, volume 200, pp. 80-89.</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Sea level rise and upstream development is causing salinity intrusion in Vietnam’s Mekong River Delta (MRD) and, as a consequence, agricultural productivity is declining. As the Vietnamese government and local communities search for a solution, it has become apparent that there are insufficient public resources to build the dykes necessary to control this problem. So, we employ a referendum contingent valuation methodology (CVM) to determine whether or not farm households might be willing to pay for part of the cost of a salinity intrusion risk reduction program. We find that farm households are willing to contribute funds to such a program. In areas where salinity intrusion is already reducing productivity, farm households are willing to contribute US$2.58 per month. In areas where salinity intrusion is expected to be reducing productivity by 2030, willingness to contribute is US$1.99 per month. Surprisingly, in MRD areas where salinity intrusion is not expected within the next 15 years, willingness to contribute remains positive at US$1.32 per month. These findings have local, national and international implications that require careful consideration. In passing, we make a methodological </w:t>
      </w:r>
      <w:r w:rsidRPr="00350730">
        <w:rPr>
          <w:rFonts w:eastAsia="Times New Roman"/>
        </w:rPr>
        <w:lastRenderedPageBreak/>
        <w:t>observation that a treatment model including ‘do not know’ responses provides consistent results with conventional referendum elicitation procedures.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6" w:name="m_3057049173566747600__Toc507510373"/>
      <w:r w:rsidRPr="00350730">
        <w:rPr>
          <w:rFonts w:ascii="Calibri" w:eastAsia="Times New Roman" w:hAnsi="Calibri"/>
          <w:b/>
          <w:bCs/>
          <w:color w:val="800000"/>
          <w:sz w:val="22"/>
          <w:szCs w:val="22"/>
        </w:rPr>
        <w:t xml:space="preserve">Melaleuca entrapping microsites as a nature based solution to coastal erosion: A pilot study in </w:t>
      </w:r>
      <w:proofErr w:type="spellStart"/>
      <w:r w:rsidRPr="00350730">
        <w:rPr>
          <w:rFonts w:ascii="Calibri" w:eastAsia="Times New Roman" w:hAnsi="Calibri"/>
          <w:b/>
          <w:bCs/>
          <w:color w:val="800000"/>
          <w:sz w:val="22"/>
          <w:szCs w:val="22"/>
        </w:rPr>
        <w:t>Kien</w:t>
      </w:r>
      <w:proofErr w:type="spellEnd"/>
      <w:r w:rsidRPr="00350730">
        <w:rPr>
          <w:rFonts w:ascii="Calibri" w:eastAsia="Times New Roman" w:hAnsi="Calibri"/>
          <w:b/>
          <w:bCs/>
          <w:color w:val="800000"/>
          <w:sz w:val="22"/>
          <w:szCs w:val="22"/>
        </w:rPr>
        <w:t xml:space="preserve"> </w:t>
      </w:r>
      <w:proofErr w:type="spellStart"/>
      <w:r w:rsidRPr="00350730">
        <w:rPr>
          <w:rFonts w:ascii="Calibri" w:eastAsia="Times New Roman" w:hAnsi="Calibri"/>
          <w:b/>
          <w:bCs/>
          <w:color w:val="800000"/>
          <w:sz w:val="22"/>
          <w:szCs w:val="22"/>
        </w:rPr>
        <w:t>Giang</w:t>
      </w:r>
      <w:proofErr w:type="spellEnd"/>
      <w:r w:rsidRPr="00350730">
        <w:rPr>
          <w:rFonts w:ascii="Calibri" w:eastAsia="Times New Roman" w:hAnsi="Calibri"/>
          <w:b/>
          <w:bCs/>
          <w:color w:val="800000"/>
          <w:sz w:val="22"/>
          <w:szCs w:val="22"/>
        </w:rPr>
        <w:t>, Vietnam.</w:t>
      </w:r>
      <w:bookmarkEnd w:id="46"/>
    </w:p>
    <w:p w:rsidR="00350730" w:rsidRPr="00350730" w:rsidRDefault="00350730" w:rsidP="00350730">
      <w:pPr>
        <w:spacing w:before="100" w:beforeAutospacing="1"/>
        <w:rPr>
          <w:rFonts w:eastAsia="Times New Roman"/>
        </w:rPr>
      </w:pPr>
      <w:r w:rsidRPr="00350730">
        <w:rPr>
          <w:rFonts w:eastAsia="Times New Roman"/>
        </w:rPr>
        <w:t>T. P. Nguyen. Ocean &amp; Coastal Management, 2018, volume 155, pp. 98-103.</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Accumulation of fine grained sediment and natural regeneration of mangrove species are normally prioritized to control erosion on mangrove dominated muddy coasts. Current solutions to manage eroded mangrove dominated muddy coasts have been not as cost-effective as expected. Entrapping microsites, although mainly used for restoring eroded terrestrial resources, were first tested for restoring an eroded mangrove dominated muddy coast of </w:t>
      </w:r>
      <w:proofErr w:type="spellStart"/>
      <w:r w:rsidRPr="00350730">
        <w:rPr>
          <w:rFonts w:eastAsia="Times New Roman"/>
        </w:rPr>
        <w:t>Vam</w:t>
      </w:r>
      <w:proofErr w:type="spellEnd"/>
      <w:r w:rsidRPr="00350730">
        <w:rPr>
          <w:rFonts w:eastAsia="Times New Roman"/>
        </w:rPr>
        <w:t xml:space="preserve"> Ray, Hon </w:t>
      </w:r>
      <w:proofErr w:type="spellStart"/>
      <w:r w:rsidRPr="00350730">
        <w:rPr>
          <w:rFonts w:eastAsia="Times New Roman"/>
        </w:rPr>
        <w:t>Dat</w:t>
      </w:r>
      <w:proofErr w:type="spellEnd"/>
      <w:r w:rsidRPr="00350730">
        <w:rPr>
          <w:rFonts w:eastAsia="Times New Roman"/>
        </w:rPr>
        <w:t xml:space="preserve">, </w:t>
      </w:r>
      <w:proofErr w:type="spellStart"/>
      <w:r w:rsidRPr="00350730">
        <w:rPr>
          <w:rFonts w:eastAsia="Times New Roman"/>
        </w:rPr>
        <w:t>Kien</w:t>
      </w:r>
      <w:proofErr w:type="spellEnd"/>
      <w:r w:rsidRPr="00350730">
        <w:rPr>
          <w:rFonts w:eastAsia="Times New Roman"/>
        </w:rPr>
        <w:t xml:space="preserve"> </w:t>
      </w:r>
      <w:proofErr w:type="spellStart"/>
      <w:r w:rsidRPr="00350730">
        <w:rPr>
          <w:rFonts w:eastAsia="Times New Roman"/>
        </w:rPr>
        <w:t>Giang</w:t>
      </w:r>
      <w:proofErr w:type="spellEnd"/>
      <w:r w:rsidRPr="00350730">
        <w:rPr>
          <w:rFonts w:eastAsia="Times New Roman"/>
        </w:rPr>
        <w:t xml:space="preserve">, Vietnam. Entrapping microsites, constructed with a 50 cm layer of discarded Melaleuca small sticks that were overlain on the surface of the site, accumulated a high level of fine grained sediment and promoted robust natural regeneration or regrowth of local mangrove species after approximately two years. The effectiveness and efficiency of the </w:t>
      </w:r>
      <w:proofErr w:type="spellStart"/>
      <w:r w:rsidRPr="00350730">
        <w:rPr>
          <w:rFonts w:eastAsia="Times New Roman"/>
        </w:rPr>
        <w:t>Vam</w:t>
      </w:r>
      <w:proofErr w:type="spellEnd"/>
      <w:r w:rsidRPr="00350730">
        <w:rPr>
          <w:rFonts w:eastAsia="Times New Roman"/>
        </w:rPr>
        <w:t xml:space="preserve"> Ray Melaleuca entrapping microsites provide a good basis on which further research and ground works can proceed.</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7" w:name="m_3057049173566747600__Toc507510374"/>
      <w:proofErr w:type="spellStart"/>
      <w:proofErr w:type="gramStart"/>
      <w:r w:rsidRPr="00350730">
        <w:rPr>
          <w:rFonts w:ascii="Calibri" w:eastAsia="Times New Roman" w:hAnsi="Calibri"/>
          <w:b/>
          <w:bCs/>
          <w:color w:val="800000"/>
          <w:sz w:val="22"/>
          <w:szCs w:val="22"/>
        </w:rPr>
        <w:t>Macroplastic</w:t>
      </w:r>
      <w:proofErr w:type="spellEnd"/>
      <w:r w:rsidRPr="00350730">
        <w:rPr>
          <w:rFonts w:ascii="Calibri" w:eastAsia="Times New Roman" w:hAnsi="Calibri"/>
          <w:b/>
          <w:bCs/>
          <w:color w:val="800000"/>
          <w:sz w:val="22"/>
          <w:szCs w:val="22"/>
        </w:rPr>
        <w:t xml:space="preserve"> and </w:t>
      </w:r>
      <w:proofErr w:type="spellStart"/>
      <w:r w:rsidRPr="00350730">
        <w:rPr>
          <w:rFonts w:ascii="Calibri" w:eastAsia="Times New Roman" w:hAnsi="Calibri"/>
          <w:b/>
          <w:bCs/>
          <w:color w:val="800000"/>
          <w:sz w:val="22"/>
          <w:szCs w:val="22"/>
        </w:rPr>
        <w:t>microplastic</w:t>
      </w:r>
      <w:proofErr w:type="spellEnd"/>
      <w:r w:rsidRPr="00350730">
        <w:rPr>
          <w:rFonts w:ascii="Calibri" w:eastAsia="Times New Roman" w:hAnsi="Calibri"/>
          <w:b/>
          <w:bCs/>
          <w:color w:val="800000"/>
          <w:sz w:val="22"/>
          <w:szCs w:val="22"/>
        </w:rPr>
        <w:t xml:space="preserve"> contamination assessment of a tropical river (Saigon River, Vietnam) </w:t>
      </w:r>
      <w:proofErr w:type="spellStart"/>
      <w:r w:rsidRPr="00350730">
        <w:rPr>
          <w:rFonts w:ascii="Calibri" w:eastAsia="Times New Roman" w:hAnsi="Calibri"/>
          <w:b/>
          <w:bCs/>
          <w:color w:val="800000"/>
          <w:sz w:val="22"/>
          <w:szCs w:val="22"/>
        </w:rPr>
        <w:t>transversed</w:t>
      </w:r>
      <w:proofErr w:type="spellEnd"/>
      <w:r w:rsidRPr="00350730">
        <w:rPr>
          <w:rFonts w:ascii="Calibri" w:eastAsia="Times New Roman" w:hAnsi="Calibri"/>
          <w:b/>
          <w:bCs/>
          <w:color w:val="800000"/>
          <w:sz w:val="22"/>
          <w:szCs w:val="22"/>
        </w:rPr>
        <w:t xml:space="preserve"> by a developing megacity.</w:t>
      </w:r>
      <w:bookmarkEnd w:id="47"/>
      <w:proofErr w:type="gramEnd"/>
    </w:p>
    <w:p w:rsidR="00350730" w:rsidRPr="00350730" w:rsidRDefault="00350730" w:rsidP="00350730">
      <w:pPr>
        <w:spacing w:before="100" w:beforeAutospacing="1"/>
        <w:rPr>
          <w:rFonts w:eastAsia="Times New Roman"/>
        </w:rPr>
      </w:pPr>
      <w:r w:rsidRPr="00350730">
        <w:rPr>
          <w:rFonts w:eastAsia="Times New Roman"/>
        </w:rPr>
        <w:t xml:space="preserve">Lisa </w:t>
      </w:r>
      <w:proofErr w:type="spellStart"/>
      <w:r w:rsidRPr="00350730">
        <w:rPr>
          <w:rFonts w:eastAsia="Times New Roman"/>
        </w:rPr>
        <w:t>Lahens</w:t>
      </w:r>
      <w:proofErr w:type="spellEnd"/>
      <w:r w:rsidRPr="00350730">
        <w:rPr>
          <w:rFonts w:eastAsia="Times New Roman"/>
        </w:rPr>
        <w:t xml:space="preserve">, Emilie </w:t>
      </w:r>
      <w:proofErr w:type="spellStart"/>
      <w:r w:rsidRPr="00350730">
        <w:rPr>
          <w:rFonts w:eastAsia="Times New Roman"/>
        </w:rPr>
        <w:t>Strady</w:t>
      </w:r>
      <w:proofErr w:type="spellEnd"/>
      <w:r w:rsidRPr="00350730">
        <w:rPr>
          <w:rFonts w:eastAsia="Times New Roman"/>
        </w:rPr>
        <w:t xml:space="preserve">, Thuy-Chung </w:t>
      </w:r>
      <w:proofErr w:type="spellStart"/>
      <w:r w:rsidRPr="00350730">
        <w:rPr>
          <w:rFonts w:eastAsia="Times New Roman"/>
        </w:rPr>
        <w:t>Kieu</w:t>
      </w:r>
      <w:proofErr w:type="spellEnd"/>
      <w:r w:rsidRPr="00350730">
        <w:rPr>
          <w:rFonts w:eastAsia="Times New Roman"/>
        </w:rPr>
        <w:t xml:space="preserve">-Le, </w:t>
      </w:r>
      <w:proofErr w:type="spellStart"/>
      <w:r w:rsidRPr="00350730">
        <w:rPr>
          <w:rFonts w:eastAsia="Times New Roman"/>
        </w:rPr>
        <w:t>Rachid</w:t>
      </w:r>
      <w:proofErr w:type="spellEnd"/>
      <w:r w:rsidRPr="00350730">
        <w:rPr>
          <w:rFonts w:eastAsia="Times New Roman"/>
        </w:rPr>
        <w:t xml:space="preserve"> </w:t>
      </w:r>
      <w:proofErr w:type="spellStart"/>
      <w:r w:rsidRPr="00350730">
        <w:rPr>
          <w:rFonts w:eastAsia="Times New Roman"/>
        </w:rPr>
        <w:t>Dris</w:t>
      </w:r>
      <w:proofErr w:type="spellEnd"/>
      <w:r w:rsidRPr="00350730">
        <w:rPr>
          <w:rFonts w:eastAsia="Times New Roman"/>
        </w:rPr>
        <w:t xml:space="preserve">, </w:t>
      </w:r>
      <w:proofErr w:type="spellStart"/>
      <w:r w:rsidRPr="00350730">
        <w:rPr>
          <w:rFonts w:eastAsia="Times New Roman"/>
        </w:rPr>
        <w:t>Kada</w:t>
      </w:r>
      <w:proofErr w:type="spellEnd"/>
      <w:r w:rsidRPr="00350730">
        <w:rPr>
          <w:rFonts w:eastAsia="Times New Roman"/>
        </w:rPr>
        <w:t xml:space="preserve"> </w:t>
      </w:r>
      <w:proofErr w:type="spellStart"/>
      <w:r w:rsidRPr="00350730">
        <w:rPr>
          <w:rFonts w:eastAsia="Times New Roman"/>
        </w:rPr>
        <w:t>Boukerma</w:t>
      </w:r>
      <w:proofErr w:type="spellEnd"/>
      <w:r w:rsidRPr="00350730">
        <w:rPr>
          <w:rFonts w:eastAsia="Times New Roman"/>
        </w:rPr>
        <w:t xml:space="preserve"> and others. Environ </w:t>
      </w:r>
      <w:proofErr w:type="spellStart"/>
      <w:r w:rsidRPr="00350730">
        <w:rPr>
          <w:rFonts w:eastAsia="Times New Roman"/>
        </w:rPr>
        <w:t>Pollut</w:t>
      </w:r>
      <w:proofErr w:type="spellEnd"/>
      <w:r w:rsidRPr="00350730">
        <w:rPr>
          <w:rFonts w:eastAsia="Times New Roman"/>
        </w:rPr>
        <w:t>, 2018, volume 236, pp. 661-671.</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Both </w:t>
      </w:r>
      <w:proofErr w:type="spellStart"/>
      <w:r w:rsidRPr="00350730">
        <w:rPr>
          <w:rFonts w:eastAsia="Times New Roman"/>
        </w:rPr>
        <w:t>macroplastic</w:t>
      </w:r>
      <w:proofErr w:type="spellEnd"/>
      <w:r w:rsidRPr="00350730">
        <w:rPr>
          <w:rFonts w:eastAsia="Times New Roman"/>
        </w:rPr>
        <w:t xml:space="preserve"> and </w:t>
      </w:r>
      <w:proofErr w:type="spellStart"/>
      <w:r w:rsidRPr="00350730">
        <w:rPr>
          <w:rFonts w:eastAsia="Times New Roman"/>
        </w:rPr>
        <w:t>microplastic</w:t>
      </w:r>
      <w:proofErr w:type="spellEnd"/>
      <w:r w:rsidRPr="00350730">
        <w:rPr>
          <w:rFonts w:eastAsia="Times New Roman"/>
        </w:rPr>
        <w:t xml:space="preserve"> contamination levels were assessed for the first time in a tropical river estuary system, i.e. the Saigon River, that traverses a developing South East Asian megacity, i.e. Ho Chi Minh City, Vietnam. The analysis of floating debris collected daily on the </w:t>
      </w:r>
      <w:proofErr w:type="spellStart"/>
      <w:r w:rsidRPr="00350730">
        <w:rPr>
          <w:rFonts w:eastAsia="Times New Roman"/>
        </w:rPr>
        <w:t>Nhieu</w:t>
      </w:r>
      <w:proofErr w:type="spellEnd"/>
      <w:r w:rsidRPr="00350730">
        <w:rPr>
          <w:rFonts w:eastAsia="Times New Roman"/>
        </w:rPr>
        <w:t xml:space="preserve"> </w:t>
      </w:r>
      <w:proofErr w:type="spellStart"/>
      <w:r w:rsidRPr="00350730">
        <w:rPr>
          <w:rFonts w:eastAsia="Times New Roman"/>
        </w:rPr>
        <w:t>Loc</w:t>
      </w:r>
      <w:proofErr w:type="spellEnd"/>
      <w:r w:rsidRPr="00350730">
        <w:rPr>
          <w:rFonts w:eastAsia="Times New Roman"/>
        </w:rPr>
        <w:t xml:space="preserve"> - </w:t>
      </w:r>
      <w:proofErr w:type="spellStart"/>
      <w:r w:rsidRPr="00350730">
        <w:rPr>
          <w:rFonts w:eastAsia="Times New Roman"/>
        </w:rPr>
        <w:t>Thi</w:t>
      </w:r>
      <w:proofErr w:type="spellEnd"/>
      <w:r w:rsidRPr="00350730">
        <w:rPr>
          <w:rFonts w:eastAsia="Times New Roman"/>
        </w:rPr>
        <w:t xml:space="preserve"> </w:t>
      </w:r>
      <w:proofErr w:type="spellStart"/>
      <w:r w:rsidRPr="00350730">
        <w:rPr>
          <w:rFonts w:eastAsia="Times New Roman"/>
        </w:rPr>
        <w:t>Nghe</w:t>
      </w:r>
      <w:proofErr w:type="spellEnd"/>
      <w:r w:rsidRPr="00350730">
        <w:rPr>
          <w:rFonts w:eastAsia="Times New Roman"/>
        </w:rPr>
        <w:t xml:space="preserve"> canal by the municipal waste management service shows that the plastic mass percentage represents 11-43%, and the land-based plastic debris entering the river was estimated from 0.96 to 19.91g inhabitant(-1) d(-1), namely 350 to 7270g inhabitant(-1) </w:t>
      </w:r>
      <w:proofErr w:type="spellStart"/>
      <w:r w:rsidRPr="00350730">
        <w:rPr>
          <w:rFonts w:eastAsia="Times New Roman"/>
        </w:rPr>
        <w:t>yr</w:t>
      </w:r>
      <w:proofErr w:type="spellEnd"/>
      <w:r w:rsidRPr="00350730">
        <w:rPr>
          <w:rFonts w:eastAsia="Times New Roman"/>
        </w:rPr>
        <w:t xml:space="preserve">(-1). </w:t>
      </w:r>
      <w:proofErr w:type="spellStart"/>
      <w:r w:rsidRPr="00350730">
        <w:rPr>
          <w:rFonts w:eastAsia="Times New Roman"/>
        </w:rPr>
        <w:t>Microplastics</w:t>
      </w:r>
      <w:proofErr w:type="spellEnd"/>
      <w:r w:rsidRPr="00350730">
        <w:rPr>
          <w:rFonts w:eastAsia="Times New Roman"/>
        </w:rPr>
        <w:t xml:space="preserve"> were assessed in the Saigon River and in four urban canals by sampling bulk water for anthropogenic fiber analysis and 300mum mesh size plankton net exposition for fragment analysis. Fibers and fragments are highly concentrated in this system, respectively 172,000 to 519,000 items </w:t>
      </w:r>
      <w:proofErr w:type="gramStart"/>
      <w:r w:rsidRPr="00350730">
        <w:rPr>
          <w:rFonts w:eastAsia="Times New Roman"/>
        </w:rPr>
        <w:t>m(</w:t>
      </w:r>
      <w:proofErr w:type="gramEnd"/>
      <w:r w:rsidRPr="00350730">
        <w:rPr>
          <w:rFonts w:eastAsia="Times New Roman"/>
        </w:rPr>
        <w:t xml:space="preserve">-3) and 10 to 223 items m(-3). They were found in various colors and shapes with smallest size and surface classes being predominant. The </w:t>
      </w:r>
      <w:proofErr w:type="spellStart"/>
      <w:r w:rsidRPr="00350730">
        <w:rPr>
          <w:rFonts w:eastAsia="Times New Roman"/>
        </w:rPr>
        <w:t>macroplastics</w:t>
      </w:r>
      <w:proofErr w:type="spellEnd"/>
      <w:r w:rsidRPr="00350730">
        <w:rPr>
          <w:rFonts w:eastAsia="Times New Roman"/>
        </w:rPr>
        <w:t xml:space="preserve"> and fragments were mainly made of polyethylene and polypropylene while the anthropogenic fibers were mainly made of polyester. The relation between </w:t>
      </w:r>
      <w:proofErr w:type="spellStart"/>
      <w:r w:rsidRPr="00350730">
        <w:rPr>
          <w:rFonts w:eastAsia="Times New Roman"/>
        </w:rPr>
        <w:t>macroplastic</w:t>
      </w:r>
      <w:proofErr w:type="spellEnd"/>
      <w:r w:rsidRPr="00350730">
        <w:rPr>
          <w:rFonts w:eastAsia="Times New Roman"/>
        </w:rPr>
        <w:t xml:space="preserve"> and </w:t>
      </w:r>
      <w:proofErr w:type="spellStart"/>
      <w:r w:rsidRPr="00350730">
        <w:rPr>
          <w:rFonts w:eastAsia="Times New Roman"/>
        </w:rPr>
        <w:t>microplastic</w:t>
      </w:r>
      <w:proofErr w:type="spellEnd"/>
      <w:r w:rsidRPr="00350730">
        <w:rPr>
          <w:rFonts w:eastAsia="Times New Roman"/>
        </w:rPr>
        <w:t xml:space="preserve"> concentrations, waste management, population density and water treatment are further discussed.</w:t>
      </w:r>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35"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48" w:name="m_3057049173566747600__Toc507510375"/>
      <w:r w:rsidRPr="00350730">
        <w:rPr>
          <w:rFonts w:ascii="Calibri" w:eastAsia="Times New Roman" w:hAnsi="Calibri"/>
          <w:b/>
          <w:bCs/>
          <w:color w:val="800000"/>
          <w:sz w:val="22"/>
          <w:szCs w:val="22"/>
        </w:rPr>
        <w:t>Improved trade-offs of hydropower and sand connectivity by strategic dam planning in the Mekong.</w:t>
      </w:r>
      <w:bookmarkEnd w:id="48"/>
    </w:p>
    <w:p w:rsidR="00350730" w:rsidRPr="00350730" w:rsidRDefault="00350730" w:rsidP="00350730">
      <w:pPr>
        <w:spacing w:before="100" w:beforeAutospacing="1"/>
        <w:rPr>
          <w:rFonts w:eastAsia="Times New Roman"/>
        </w:rPr>
      </w:pPr>
      <w:proofErr w:type="gramStart"/>
      <w:r w:rsidRPr="00350730">
        <w:rPr>
          <w:rFonts w:eastAsia="Times New Roman"/>
        </w:rPr>
        <w:t xml:space="preserve">R. J. P. Schmitt, S. </w:t>
      </w:r>
      <w:proofErr w:type="spellStart"/>
      <w:r w:rsidRPr="00350730">
        <w:rPr>
          <w:rFonts w:eastAsia="Times New Roman"/>
        </w:rPr>
        <w:t>Bizzi</w:t>
      </w:r>
      <w:proofErr w:type="spellEnd"/>
      <w:r w:rsidRPr="00350730">
        <w:rPr>
          <w:rFonts w:eastAsia="Times New Roman"/>
        </w:rPr>
        <w:t xml:space="preserve">, A. </w:t>
      </w:r>
      <w:proofErr w:type="spellStart"/>
      <w:r w:rsidRPr="00350730">
        <w:rPr>
          <w:rFonts w:eastAsia="Times New Roman"/>
        </w:rPr>
        <w:t>Castelletti</w:t>
      </w:r>
      <w:proofErr w:type="spellEnd"/>
      <w:r w:rsidRPr="00350730">
        <w:rPr>
          <w:rFonts w:eastAsia="Times New Roman"/>
        </w:rPr>
        <w:t xml:space="preserve"> and G. M. </w:t>
      </w:r>
      <w:proofErr w:type="spellStart"/>
      <w:r w:rsidRPr="00350730">
        <w:rPr>
          <w:rFonts w:eastAsia="Times New Roman"/>
        </w:rPr>
        <w:t>Kondolf</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Nature Sustainability, 2018, volume 1, number 2, pp. 96-104.</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Dams in the Mekong Basin are mostly planned project-by-project and without strategic analysis of their cumulative impacts on river processes such as sediment connectivity. We </w:t>
      </w:r>
      <w:proofErr w:type="spellStart"/>
      <w:r w:rsidRPr="00350730">
        <w:rPr>
          <w:rFonts w:eastAsia="Times New Roman"/>
        </w:rPr>
        <w:t>analyse</w:t>
      </w:r>
      <w:proofErr w:type="spellEnd"/>
      <w:r w:rsidRPr="00350730">
        <w:rPr>
          <w:rFonts w:eastAsia="Times New Roman"/>
        </w:rPr>
        <w:t xml:space="preserve"> missed and future opportunities for reducing hydropower impacts on sediment connectivity through strategic planning of dams in the Se Kong, Se San and </w:t>
      </w:r>
      <w:proofErr w:type="spellStart"/>
      <w:r w:rsidRPr="00350730">
        <w:rPr>
          <w:rFonts w:eastAsia="Times New Roman"/>
        </w:rPr>
        <w:t>Sre</w:t>
      </w:r>
      <w:proofErr w:type="spellEnd"/>
      <w:r w:rsidRPr="00350730">
        <w:rPr>
          <w:rFonts w:eastAsia="Times New Roman"/>
        </w:rPr>
        <w:t xml:space="preserve"> </w:t>
      </w:r>
      <w:proofErr w:type="spellStart"/>
      <w:r w:rsidRPr="00350730">
        <w:rPr>
          <w:rFonts w:eastAsia="Times New Roman"/>
        </w:rPr>
        <w:t>Pok</w:t>
      </w:r>
      <w:proofErr w:type="spellEnd"/>
      <w:r w:rsidRPr="00350730">
        <w:rPr>
          <w:rFonts w:eastAsia="Times New Roman"/>
        </w:rPr>
        <w:t xml:space="preserve"> (‘3S’) tributaries of the lower Mekong, which are critically important as a source of sand for the Mekong Delta. With strategic planning, 68% of the hydropower potential of the 3S Basin could have been developed while trapping 21% of the basin’s sand load. </w:t>
      </w:r>
      <w:proofErr w:type="gramStart"/>
      <w:r w:rsidRPr="00350730">
        <w:rPr>
          <w:rFonts w:eastAsia="Times New Roman"/>
        </w:rPr>
        <w:t>The current dam portfolio resulting from project-by-project planning uses 54% of the hydropower potential while trapping 91% of the sand load.</w:t>
      </w:r>
      <w:proofErr w:type="gramEnd"/>
      <w:r w:rsidRPr="00350730">
        <w:rPr>
          <w:rFonts w:eastAsia="Times New Roman"/>
        </w:rPr>
        <w:t xml:space="preserve"> Results from the 3S demonstrate that strategic network-scale planning is crucial for developing lower-impact hydropower, a relevant finding given the at least 3,700 major dams that are proposed worldwide.</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49" w:name="m_3057049173566747600__Toc507510376"/>
      <w:r w:rsidRPr="00350730">
        <w:rPr>
          <w:rFonts w:eastAsia="Times New Roman"/>
          <w:b/>
          <w:bCs/>
          <w:kern w:val="36"/>
          <w:sz w:val="48"/>
          <w:szCs w:val="48"/>
          <w:shd w:val="clear" w:color="auto" w:fill="D3D3D3"/>
        </w:rPr>
        <w:t>Gender issues</w:t>
      </w:r>
      <w:bookmarkEnd w:id="49"/>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0" w:name="m_3057049173566747600__Toc507510377"/>
      <w:r w:rsidRPr="00350730">
        <w:rPr>
          <w:rFonts w:ascii="Calibri" w:eastAsia="Times New Roman" w:hAnsi="Calibri"/>
          <w:b/>
          <w:bCs/>
          <w:color w:val="800000"/>
          <w:sz w:val="22"/>
          <w:szCs w:val="22"/>
        </w:rPr>
        <w:t>Intimate partner violence (IPV): The validity of an IPV screening instrument utilized among pregnant women in Tanzania and Vietnam.</w:t>
      </w:r>
      <w:bookmarkEnd w:id="50"/>
    </w:p>
    <w:p w:rsidR="00350730" w:rsidRPr="00350730" w:rsidRDefault="00350730" w:rsidP="00350730">
      <w:pPr>
        <w:spacing w:before="100" w:beforeAutospacing="1"/>
        <w:rPr>
          <w:rFonts w:eastAsia="Times New Roman"/>
        </w:rPr>
      </w:pPr>
      <w:proofErr w:type="spellStart"/>
      <w:r w:rsidRPr="00350730">
        <w:rPr>
          <w:rFonts w:eastAsia="Times New Roman"/>
        </w:rPr>
        <w:t>Vibeke</w:t>
      </w:r>
      <w:proofErr w:type="spellEnd"/>
      <w:r w:rsidRPr="00350730">
        <w:rPr>
          <w:rFonts w:eastAsia="Times New Roman"/>
        </w:rPr>
        <w:t xml:space="preserve"> </w:t>
      </w:r>
      <w:proofErr w:type="spellStart"/>
      <w:r w:rsidRPr="00350730">
        <w:rPr>
          <w:rFonts w:eastAsia="Times New Roman"/>
        </w:rPr>
        <w:t>Rasch</w:t>
      </w:r>
      <w:proofErr w:type="spellEnd"/>
      <w:r w:rsidRPr="00350730">
        <w:rPr>
          <w:rFonts w:eastAsia="Times New Roman"/>
        </w:rPr>
        <w:t xml:space="preserve">, </w:t>
      </w:r>
      <w:proofErr w:type="spellStart"/>
      <w:r w:rsidRPr="00350730">
        <w:rPr>
          <w:rFonts w:eastAsia="Times New Roman"/>
        </w:rPr>
        <w:t>Toan</w:t>
      </w:r>
      <w:proofErr w:type="spellEnd"/>
      <w:r w:rsidRPr="00350730">
        <w:rPr>
          <w:rFonts w:eastAsia="Times New Roman"/>
        </w:rPr>
        <w:t xml:space="preserve"> Ngo Van, Hanh </w:t>
      </w:r>
      <w:proofErr w:type="spellStart"/>
      <w:r w:rsidRPr="00350730">
        <w:rPr>
          <w:rFonts w:eastAsia="Times New Roman"/>
        </w:rPr>
        <w:t>Thi</w:t>
      </w:r>
      <w:proofErr w:type="spellEnd"/>
      <w:r w:rsidRPr="00350730">
        <w:rPr>
          <w:rFonts w:eastAsia="Times New Roman"/>
        </w:rPr>
        <w:t xml:space="preserve"> Thuy Nguyen, Rachel </w:t>
      </w:r>
      <w:proofErr w:type="spellStart"/>
      <w:r w:rsidRPr="00350730">
        <w:rPr>
          <w:rFonts w:eastAsia="Times New Roman"/>
        </w:rPr>
        <w:t>Manongi</w:t>
      </w:r>
      <w:proofErr w:type="spellEnd"/>
      <w:r w:rsidRPr="00350730">
        <w:rPr>
          <w:rFonts w:eastAsia="Times New Roman"/>
        </w:rPr>
        <w:t xml:space="preserve">, Declare </w:t>
      </w:r>
      <w:proofErr w:type="spellStart"/>
      <w:r w:rsidRPr="00350730">
        <w:rPr>
          <w:rFonts w:eastAsia="Times New Roman"/>
        </w:rPr>
        <w:t>Mushi</w:t>
      </w:r>
      <w:proofErr w:type="spellEnd"/>
      <w:r w:rsidRPr="00350730">
        <w:rPr>
          <w:rFonts w:eastAsia="Times New Roman"/>
        </w:rPr>
        <w:t xml:space="preserve"> and others. </w:t>
      </w:r>
      <w:proofErr w:type="spellStart"/>
      <w:proofErr w:type="gramStart"/>
      <w:r w:rsidRPr="00350730">
        <w:rPr>
          <w:rFonts w:eastAsia="Times New Roman"/>
        </w:rPr>
        <w:t>PLoS</w:t>
      </w:r>
      <w:proofErr w:type="spellEnd"/>
      <w:r w:rsidRPr="00350730">
        <w:rPr>
          <w:rFonts w:eastAsia="Times New Roman"/>
        </w:rPr>
        <w:t xml:space="preserve"> ONE, 2018.</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36" w:tgtFrame="_blank" w:history="1">
        <w:r w:rsidRPr="00350730">
          <w:rPr>
            <w:rFonts w:eastAsia="Times New Roman"/>
            <w:color w:val="0000FF"/>
            <w:u w:val="single"/>
          </w:rPr>
          <w:t>http://journals.plos.org/plosone/article?id=10.1371/journal.pone.0190856</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Background: Intimate partner violence (IPV) is a global problem that affects one-third of all women. The present study aims to develop and determine the validity of a screening instrument for the detection of IPV in pregnant women in Tanzania and Vietnam and to determine the minimum number of questions needed to identify IPV. --- Method: An IPV screening instrument based on eight questions was tested on 1,116 Tanzanian and 1,309 Vietnamese women who attended antenatal care before 24 gestational weeks. The women were </w:t>
      </w:r>
      <w:r w:rsidRPr="00350730">
        <w:rPr>
          <w:rFonts w:eastAsia="Times New Roman"/>
        </w:rPr>
        <w:lastRenderedPageBreak/>
        <w:t>re-interviewed during their 30th-34th gestational week where the World Health Organization (WHO) IPV questionnaire was used as the gold standard. In all, 255 combinations of eight different questions were first tested on the Tanzanian study population where sensitivity, specificity, positive predictive value, negative predictive value and accuracy were calculated. In the evaluation of the performance of the question combinations, different IPV types and the frequency of abusive acts were considered. The question combinations that performed best in Tanzania were subsequently evaluated in the Vietnamese study population. --- Results: In Tanzania, a combination of three selected questions including one question on emotional IPV, one on physical IPV and one on sexual IPV was found to be most effective in identifying women who are exposed to at least one type of IPV during pregnancy (sensitivity = .80; specificity = .74). The performance of the identified combination was slightly less effective in Vietnam (sensitivity = .74; specificity = .68). Focusing on different IPV types, the best performance was found for exposure to physical IPV in both Tanzania (sensitivity = .93; specificity = .70) and Vietnam (sensitivity = .96; specificity = .55). In both countries, the sensitivity increased with the frequency of abuse whereas the specificity decreased. --- Conclusion: By asking pregnant women three simple questions we were able to identify women who were exposed to IPV during pregnancy in two different countries. The question combination performed best in assessing physical IPV where it identified 93% and 96% of Vietnamese and Tanzanian women, respectively, who were exposed to physical IPV.</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37"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51" w:name="m_3057049173566747600__Toc507510378"/>
      <w:proofErr w:type="spellStart"/>
      <w:r w:rsidRPr="00350730">
        <w:rPr>
          <w:rFonts w:eastAsia="Times New Roman"/>
          <w:b/>
          <w:bCs/>
          <w:kern w:val="36"/>
          <w:sz w:val="48"/>
          <w:szCs w:val="48"/>
          <w:shd w:val="clear" w:color="auto" w:fill="D3D3D3"/>
        </w:rPr>
        <w:t>Governnance</w:t>
      </w:r>
      <w:bookmarkEnd w:id="51"/>
      <w:proofErr w:type="spellEnd"/>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2" w:name="m_3057049173566747600__Toc507510379"/>
      <w:r w:rsidRPr="00350730">
        <w:rPr>
          <w:rFonts w:ascii="Calibri" w:eastAsia="Times New Roman" w:hAnsi="Calibri"/>
          <w:b/>
          <w:bCs/>
          <w:color w:val="800000"/>
          <w:sz w:val="22"/>
          <w:szCs w:val="22"/>
        </w:rPr>
        <w:t>Local governance and occupational choice among young people: First evidence from Vietnam.</w:t>
      </w:r>
      <w:bookmarkEnd w:id="52"/>
    </w:p>
    <w:p w:rsidR="00350730" w:rsidRPr="00350730" w:rsidRDefault="00350730" w:rsidP="00350730">
      <w:pPr>
        <w:spacing w:before="100" w:beforeAutospacing="1"/>
        <w:rPr>
          <w:rFonts w:eastAsia="Times New Roman"/>
        </w:rPr>
      </w:pPr>
      <w:proofErr w:type="gramStart"/>
      <w:r w:rsidRPr="00350730">
        <w:rPr>
          <w:rFonts w:eastAsia="Times New Roman"/>
        </w:rPr>
        <w:t xml:space="preserve">Tran </w:t>
      </w:r>
      <w:proofErr w:type="spellStart"/>
      <w:r w:rsidRPr="00350730">
        <w:rPr>
          <w:rFonts w:eastAsia="Times New Roman"/>
        </w:rPr>
        <w:t>Quang</w:t>
      </w:r>
      <w:proofErr w:type="spellEnd"/>
      <w:r w:rsidRPr="00350730">
        <w:rPr>
          <w:rFonts w:eastAsia="Times New Roman"/>
        </w:rPr>
        <w:t xml:space="preserve"> </w:t>
      </w:r>
      <w:proofErr w:type="spellStart"/>
      <w:r w:rsidRPr="00350730">
        <w:rPr>
          <w:rFonts w:eastAsia="Times New Roman"/>
        </w:rPr>
        <w:t>Tuyen</w:t>
      </w:r>
      <w:proofErr w:type="spellEnd"/>
      <w:r w:rsidRPr="00350730">
        <w:rPr>
          <w:rFonts w:eastAsia="Times New Roman"/>
        </w:rPr>
        <w:t>, Anh Tran, Thai Pham and Huong Vu.</w:t>
      </w:r>
      <w:proofErr w:type="gramEnd"/>
      <w:r w:rsidRPr="00350730">
        <w:rPr>
          <w:rFonts w:eastAsia="Times New Roman"/>
        </w:rPr>
        <w:t xml:space="preserve"> </w:t>
      </w:r>
      <w:proofErr w:type="gramStart"/>
      <w:r w:rsidRPr="00350730">
        <w:rPr>
          <w:rFonts w:eastAsia="Times New Roman"/>
        </w:rPr>
        <w:t>University Library of Munich MPRA Paper 84436,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38" w:tgtFrame="_blank" w:history="1">
        <w:r w:rsidRPr="00350730">
          <w:rPr>
            <w:rFonts w:eastAsia="Times New Roman"/>
            <w:color w:val="0000FF"/>
            <w:u w:val="single"/>
          </w:rPr>
          <w:t>https://ideas.repec.org/p/pra/mprapa/84436.html</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Using data from the School-to-Work Transition Surveys 2015 (SWTS 2015), the Enterprise Census data in 2014 (ECD 2014), and the Provincial Competitiveness Index 2014 (PCI 2014), this paper examines for the first time the effect of individual and family characteristics, firm agglomeration, and the quality of </w:t>
      </w:r>
      <w:proofErr w:type="spellStart"/>
      <w:r w:rsidRPr="00350730">
        <w:rPr>
          <w:rFonts w:eastAsia="Times New Roman"/>
        </w:rPr>
        <w:t>labour</w:t>
      </w:r>
      <w:proofErr w:type="spellEnd"/>
      <w:r w:rsidRPr="00350730">
        <w:rPr>
          <w:rFonts w:eastAsia="Times New Roman"/>
        </w:rPr>
        <w:t xml:space="preserve"> training (provided by provincial governments) on occupational choice among young people in Vietnam. Interestingly, we find that women are more likely than men to have better jobs, even after controlling for all other variables in the models. Higher levels of education were the most important factor in choosing </w:t>
      </w:r>
      <w:r w:rsidRPr="00350730">
        <w:rPr>
          <w:rFonts w:eastAsia="Times New Roman"/>
        </w:rPr>
        <w:lastRenderedPageBreak/>
        <w:t xml:space="preserve">non-manual jobs, while family background (as measured by the father’s occupation) plays a significant role in explaining young people’s occupational choice. More importantly, it was found that the quality of </w:t>
      </w:r>
      <w:proofErr w:type="spellStart"/>
      <w:r w:rsidRPr="00350730">
        <w:rPr>
          <w:rFonts w:eastAsia="Times New Roman"/>
        </w:rPr>
        <w:t>labour</w:t>
      </w:r>
      <w:proofErr w:type="spellEnd"/>
      <w:r w:rsidRPr="00350730">
        <w:rPr>
          <w:rFonts w:eastAsia="Times New Roman"/>
        </w:rPr>
        <w:t xml:space="preserve"> training increases young people’s chances of gaining better jobs. In addition, living in urban areas, the provincial GDP per capita, and firm agglomeration were also found to improve the probability of youth choosing better jobs.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3" w:name="m_3057049173566747600__Toc507510380"/>
      <w:r w:rsidRPr="00350730">
        <w:rPr>
          <w:rFonts w:ascii="Calibri" w:eastAsia="Times New Roman" w:hAnsi="Calibri"/>
          <w:b/>
          <w:bCs/>
          <w:color w:val="800000"/>
          <w:sz w:val="22"/>
          <w:szCs w:val="22"/>
        </w:rPr>
        <w:t xml:space="preserve">Does Competition Lead Firms to Bribery? </w:t>
      </w:r>
      <w:proofErr w:type="gramStart"/>
      <w:r w:rsidRPr="00350730">
        <w:rPr>
          <w:rFonts w:ascii="Calibri" w:eastAsia="Times New Roman" w:hAnsi="Calibri"/>
          <w:b/>
          <w:bCs/>
          <w:color w:val="800000"/>
          <w:sz w:val="22"/>
          <w:szCs w:val="22"/>
        </w:rPr>
        <w:t>A Firm-Level Study in Southeast Asia.</w:t>
      </w:r>
      <w:bookmarkEnd w:id="53"/>
      <w:proofErr w:type="gramEnd"/>
    </w:p>
    <w:p w:rsidR="00350730" w:rsidRPr="00350730" w:rsidRDefault="00350730" w:rsidP="00350730">
      <w:pPr>
        <w:spacing w:before="100" w:beforeAutospacing="1"/>
        <w:rPr>
          <w:rFonts w:eastAsia="Times New Roman"/>
        </w:rPr>
      </w:pPr>
      <w:proofErr w:type="spellStart"/>
      <w:r w:rsidRPr="00350730">
        <w:rPr>
          <w:rFonts w:eastAsia="Times New Roman"/>
        </w:rPr>
        <w:t>Ruohan</w:t>
      </w:r>
      <w:proofErr w:type="spellEnd"/>
      <w:r w:rsidRPr="00350730">
        <w:rPr>
          <w:rFonts w:eastAsia="Times New Roman"/>
        </w:rPr>
        <w:t xml:space="preserve"> Wu. </w:t>
      </w:r>
      <w:proofErr w:type="gramStart"/>
      <w:r w:rsidRPr="00350730">
        <w:rPr>
          <w:rFonts w:eastAsia="Times New Roman"/>
        </w:rPr>
        <w:t>Atlantic Economic Journal,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Economists have paid close attention to economic development in Southeast Asia, where corruption and bribery are believed to be ubiquitous. In this article, we study the reasons why firms bribe. Specifically, we study the effects of the competition encountered by Southeast Asian firms on their bribing behavior. This article focuses on two types of bribing behavior: (1) informal payments given to the government so that it will ignore rule violations and (2) informal payments to the government to secure a contract. Using firm-level and country-level data from Cambodia, Indonesia, Laos, Myanmar, the Philippines, and Vietnam between 2009 and 2014, we find that the market competition will increase bribing behavior, while political competition within the country will reduce the likelihood of bribing.</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39"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54" w:name="m_3057049173566747600__Toc507510381"/>
      <w:r w:rsidRPr="00350730">
        <w:rPr>
          <w:rFonts w:eastAsia="Times New Roman"/>
          <w:b/>
          <w:bCs/>
          <w:kern w:val="36"/>
          <w:sz w:val="48"/>
          <w:szCs w:val="48"/>
          <w:shd w:val="clear" w:color="auto" w:fill="D3D3D3"/>
        </w:rPr>
        <w:t>Health care</w:t>
      </w:r>
      <w:bookmarkEnd w:id="54"/>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5" w:name="m_3057049173566747600__Toc507510382"/>
      <w:r w:rsidRPr="00350730">
        <w:rPr>
          <w:rFonts w:ascii="Calibri" w:eastAsia="Times New Roman" w:hAnsi="Calibri"/>
          <w:b/>
          <w:bCs/>
          <w:color w:val="800000"/>
          <w:sz w:val="22"/>
          <w:szCs w:val="22"/>
        </w:rPr>
        <w:t>Factors Associated with Perceived Health Status of the Vietnamese Older People.</w:t>
      </w:r>
      <w:bookmarkEnd w:id="55"/>
    </w:p>
    <w:p w:rsidR="00350730" w:rsidRPr="00350730" w:rsidRDefault="00350730" w:rsidP="00350730">
      <w:pPr>
        <w:spacing w:before="100" w:beforeAutospacing="1"/>
        <w:rPr>
          <w:rFonts w:eastAsia="Times New Roman"/>
        </w:rPr>
      </w:pPr>
      <w:proofErr w:type="gramStart"/>
      <w:r w:rsidRPr="00350730">
        <w:rPr>
          <w:rFonts w:eastAsia="Times New Roman"/>
        </w:rPr>
        <w:t xml:space="preserve">Long Thanh </w:t>
      </w:r>
      <w:proofErr w:type="spellStart"/>
      <w:r w:rsidRPr="00350730">
        <w:rPr>
          <w:rFonts w:eastAsia="Times New Roman"/>
        </w:rPr>
        <w:t>Giang</w:t>
      </w:r>
      <w:proofErr w:type="spellEnd"/>
      <w:r w:rsidRPr="00350730">
        <w:rPr>
          <w:rFonts w:eastAsia="Times New Roman"/>
        </w:rPr>
        <w:t xml:space="preserve">, </w:t>
      </w:r>
      <w:proofErr w:type="spellStart"/>
      <w:r w:rsidRPr="00350730">
        <w:rPr>
          <w:rFonts w:eastAsia="Times New Roman"/>
        </w:rPr>
        <w:t>Dat</w:t>
      </w:r>
      <w:proofErr w:type="spellEnd"/>
      <w:r w:rsidRPr="00350730">
        <w:rPr>
          <w:rFonts w:eastAsia="Times New Roman"/>
        </w:rPr>
        <w:t xml:space="preserve"> Van Duong and </w:t>
      </w:r>
      <w:proofErr w:type="spellStart"/>
      <w:r w:rsidRPr="00350730">
        <w:rPr>
          <w:rFonts w:eastAsia="Times New Roman"/>
        </w:rPr>
        <w:t>Yeop</w:t>
      </w:r>
      <w:proofErr w:type="spellEnd"/>
      <w:r w:rsidRPr="00350730">
        <w:rPr>
          <w:rFonts w:eastAsia="Times New Roman"/>
        </w:rPr>
        <w:t xml:space="preserve"> </w:t>
      </w:r>
      <w:proofErr w:type="spellStart"/>
      <w:r w:rsidRPr="00350730">
        <w:rPr>
          <w:rFonts w:eastAsia="Times New Roman"/>
        </w:rPr>
        <w:t>Jeong</w:t>
      </w:r>
      <w:proofErr w:type="spellEnd"/>
      <w:r w:rsidRPr="00350730">
        <w:rPr>
          <w:rFonts w:eastAsia="Times New Roman"/>
        </w:rPr>
        <w:t xml:space="preserve"> Kim.</w:t>
      </w:r>
      <w:proofErr w:type="gramEnd"/>
      <w:r w:rsidRPr="00350730">
        <w:rPr>
          <w:rFonts w:eastAsia="Times New Roman"/>
        </w:rPr>
        <w:t xml:space="preserve"> </w:t>
      </w:r>
      <w:proofErr w:type="gramStart"/>
      <w:r w:rsidRPr="00350730">
        <w:rPr>
          <w:rFonts w:eastAsia="Times New Roman"/>
        </w:rPr>
        <w:t>Journal of Population Ageing,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study, using data from the Vietnam Aging Survey (VNAS) in 2011 with 2789 persons aged from 60 to 108, explored the factors associated with the perceived health status of the Vietnamese older people. Using logistic regression analysis, the study found that there were no statistically significant differences between older people in their perceived health status in terms of age group, gender, marital status, and living area. In contrast, however, the study also found that reading ability, working status, morbidity, activities in daily living, experience of domestic violence, household income, and satisfaction with housing conditions were strongly </w:t>
      </w:r>
      <w:r w:rsidRPr="00350730">
        <w:rPr>
          <w:rFonts w:eastAsia="Times New Roman"/>
        </w:rPr>
        <w:lastRenderedPageBreak/>
        <w:t>correlated with older people’s perceived health status. Based on these findings, the study provided a set of recommendations for developing and implementing policies in order to enhance health status of the Vietnamese older people.</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6" w:name="m_3057049173566747600__Toc507510383"/>
      <w:proofErr w:type="gramStart"/>
      <w:r w:rsidRPr="00350730">
        <w:rPr>
          <w:rFonts w:ascii="Calibri" w:eastAsia="Times New Roman" w:hAnsi="Calibri"/>
          <w:b/>
          <w:bCs/>
          <w:color w:val="800000"/>
          <w:sz w:val="22"/>
          <w:szCs w:val="22"/>
        </w:rPr>
        <w:t xml:space="preserve">Childhood overweight and obesity amongst primary school children in Hai </w:t>
      </w:r>
      <w:proofErr w:type="spellStart"/>
      <w:r w:rsidRPr="00350730">
        <w:rPr>
          <w:rFonts w:ascii="Calibri" w:eastAsia="Times New Roman" w:hAnsi="Calibri"/>
          <w:b/>
          <w:bCs/>
          <w:color w:val="800000"/>
          <w:sz w:val="22"/>
          <w:szCs w:val="22"/>
        </w:rPr>
        <w:t>Phong</w:t>
      </w:r>
      <w:proofErr w:type="spellEnd"/>
      <w:r w:rsidRPr="00350730">
        <w:rPr>
          <w:rFonts w:ascii="Calibri" w:eastAsia="Times New Roman" w:hAnsi="Calibri"/>
          <w:b/>
          <w:bCs/>
          <w:color w:val="800000"/>
          <w:sz w:val="22"/>
          <w:szCs w:val="22"/>
        </w:rPr>
        <w:t xml:space="preserve"> City, Vietnam.</w:t>
      </w:r>
      <w:bookmarkEnd w:id="56"/>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Hoang </w:t>
      </w:r>
      <w:proofErr w:type="spellStart"/>
      <w:r w:rsidRPr="00350730">
        <w:rPr>
          <w:rFonts w:eastAsia="Times New Roman"/>
        </w:rPr>
        <w:t>Thi</w:t>
      </w:r>
      <w:proofErr w:type="spellEnd"/>
      <w:r w:rsidRPr="00350730">
        <w:rPr>
          <w:rFonts w:eastAsia="Times New Roman"/>
        </w:rPr>
        <w:t xml:space="preserve"> </w:t>
      </w:r>
      <w:proofErr w:type="spellStart"/>
      <w:r w:rsidRPr="00350730">
        <w:rPr>
          <w:rFonts w:eastAsia="Times New Roman"/>
        </w:rPr>
        <w:t>Duc</w:t>
      </w:r>
      <w:proofErr w:type="spellEnd"/>
      <w:r w:rsidRPr="00350730">
        <w:rPr>
          <w:rFonts w:eastAsia="Times New Roman"/>
        </w:rPr>
        <w:t xml:space="preserve"> Ngan, Le </w:t>
      </w:r>
      <w:proofErr w:type="spellStart"/>
      <w:r w:rsidRPr="00350730">
        <w:rPr>
          <w:rFonts w:eastAsia="Times New Roman"/>
        </w:rPr>
        <w:t>Danh</w:t>
      </w:r>
      <w:proofErr w:type="spellEnd"/>
      <w:r w:rsidRPr="00350730">
        <w:rPr>
          <w:rFonts w:eastAsia="Times New Roman"/>
        </w:rPr>
        <w:t xml:space="preserve"> </w:t>
      </w:r>
      <w:proofErr w:type="spellStart"/>
      <w:r w:rsidRPr="00350730">
        <w:rPr>
          <w:rFonts w:eastAsia="Times New Roman"/>
        </w:rPr>
        <w:t>Tuyen</w:t>
      </w:r>
      <w:proofErr w:type="spellEnd"/>
      <w:r w:rsidRPr="00350730">
        <w:rPr>
          <w:rFonts w:eastAsia="Times New Roman"/>
        </w:rPr>
        <w:t xml:space="preserve">, Pham Van </w:t>
      </w:r>
      <w:proofErr w:type="spellStart"/>
      <w:r w:rsidRPr="00350730">
        <w:rPr>
          <w:rFonts w:eastAsia="Times New Roman"/>
        </w:rPr>
        <w:t>Phu</w:t>
      </w:r>
      <w:proofErr w:type="spellEnd"/>
      <w:r w:rsidRPr="00350730">
        <w:rPr>
          <w:rFonts w:eastAsia="Times New Roman"/>
        </w:rPr>
        <w:t xml:space="preserve"> and </w:t>
      </w:r>
      <w:proofErr w:type="spellStart"/>
      <w:r w:rsidRPr="00350730">
        <w:rPr>
          <w:rFonts w:eastAsia="Times New Roman"/>
        </w:rPr>
        <w:t>Smita</w:t>
      </w:r>
      <w:proofErr w:type="spellEnd"/>
      <w:r w:rsidRPr="00350730">
        <w:rPr>
          <w:rFonts w:eastAsia="Times New Roman"/>
        </w:rPr>
        <w:t xml:space="preserve"> </w:t>
      </w:r>
      <w:proofErr w:type="spellStart"/>
      <w:r w:rsidRPr="00350730">
        <w:rPr>
          <w:rFonts w:eastAsia="Times New Roman"/>
        </w:rPr>
        <w:t>Nambiar</w:t>
      </w:r>
      <w:proofErr w:type="spellEnd"/>
      <w:r w:rsidRPr="00350730">
        <w:rPr>
          <w:rFonts w:eastAsia="Times New Roman"/>
        </w:rPr>
        <w:t>.</w:t>
      </w:r>
      <w:proofErr w:type="gramEnd"/>
      <w:r w:rsidRPr="00350730">
        <w:rPr>
          <w:rFonts w:eastAsia="Times New Roman"/>
        </w:rPr>
        <w:t xml:space="preserve"> Asia Pac J </w:t>
      </w:r>
      <w:proofErr w:type="spellStart"/>
      <w:r w:rsidRPr="00350730">
        <w:rPr>
          <w:rFonts w:eastAsia="Times New Roman"/>
        </w:rPr>
        <w:t>Clin</w:t>
      </w:r>
      <w:proofErr w:type="spellEnd"/>
      <w:r w:rsidRPr="00350730">
        <w:rPr>
          <w:rFonts w:eastAsia="Times New Roman"/>
        </w:rPr>
        <w:t xml:space="preserve"> </w:t>
      </w:r>
      <w:proofErr w:type="spellStart"/>
      <w:r w:rsidRPr="00350730">
        <w:rPr>
          <w:rFonts w:eastAsia="Times New Roman"/>
        </w:rPr>
        <w:t>Nutr</w:t>
      </w:r>
      <w:proofErr w:type="spellEnd"/>
      <w:r w:rsidRPr="00350730">
        <w:rPr>
          <w:rFonts w:eastAsia="Times New Roman"/>
        </w:rPr>
        <w:t>, 2018, volume 27, number 2, pp. 399-405.</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BACKGROUND AND OBJECTIVES: Childhood obesity is a rising health concern in </w:t>
      </w:r>
      <w:proofErr w:type="gramStart"/>
      <w:r w:rsidRPr="00350730">
        <w:rPr>
          <w:rFonts w:eastAsia="Times New Roman"/>
        </w:rPr>
        <w:t>Vietnam,</w:t>
      </w:r>
      <w:proofErr w:type="gramEnd"/>
      <w:r w:rsidRPr="00350730">
        <w:rPr>
          <w:rFonts w:eastAsia="Times New Roman"/>
        </w:rPr>
        <w:t xml:space="preserve"> however, research in this area is not extensive. The aim of this study was to determine the prevalence of childhood overweight and obesity, and to study associations between weight status and selected lifestyle factors, such as diet and physical activity levels, among children aged 6-10 years in Hai </w:t>
      </w:r>
      <w:proofErr w:type="spellStart"/>
      <w:r w:rsidRPr="00350730">
        <w:rPr>
          <w:rFonts w:eastAsia="Times New Roman"/>
        </w:rPr>
        <w:t>Phong</w:t>
      </w:r>
      <w:proofErr w:type="spellEnd"/>
      <w:r w:rsidRPr="00350730">
        <w:rPr>
          <w:rFonts w:eastAsia="Times New Roman"/>
        </w:rPr>
        <w:t xml:space="preserve"> City, Vietnam. METHODS AND STUDY DESIGN: Two hundred and seventy-six children from an urban and a rural primary school participated in this cross-sectional study. Data on weight, height and waist circumference were used to calculate BMI, and waist-height ratio to determine the proportion of children who were overweight, obese and had high central adiposity. Information on diet, physical activity and socioeconomic status of families was collected using questionnaires. RESULTS: </w:t>
      </w:r>
      <w:proofErr w:type="spellStart"/>
      <w:r w:rsidRPr="00350730">
        <w:rPr>
          <w:rFonts w:eastAsia="Times New Roman"/>
        </w:rPr>
        <w:t>Prevalences</w:t>
      </w:r>
      <w:proofErr w:type="spellEnd"/>
      <w:r w:rsidRPr="00350730">
        <w:rPr>
          <w:rFonts w:eastAsia="Times New Roman"/>
        </w:rPr>
        <w:t xml:space="preserve"> of overweight, obesity and high abdominal adiposity were 11.2%, 10.1% and 19.9%, respectively. Children who completed &gt;=60 minutes of physical activity daily were 50% and 80% less likely to be overweight and have high abdominal adiposity, respectively. Computer usage increased the odds of overweight and high abdominal adiposity by 4.5 and 3.9 times, respectively. Mothers with higher education and income levels increased the risk of their children being overweight (p&lt;0.05). CONCLUSIONS: Physical inactivity and high maternal education and income levels increased the risk of childhood overweight and obesity in this cohort. Future interventions should target parents and their children by providing both with educational modules </w:t>
      </w:r>
      <w:proofErr w:type="spellStart"/>
      <w:r w:rsidRPr="00350730">
        <w:rPr>
          <w:rFonts w:eastAsia="Times New Roman"/>
        </w:rPr>
        <w:t>centred</w:t>
      </w:r>
      <w:proofErr w:type="spellEnd"/>
      <w:r w:rsidRPr="00350730">
        <w:rPr>
          <w:rFonts w:eastAsia="Times New Roman"/>
        </w:rPr>
        <w:t xml:space="preserve"> on healthy eating habits, parental feeding practices and strategies for increasing physical activity.</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7" w:name="m_3057049173566747600__Toc507510384"/>
      <w:proofErr w:type="gramStart"/>
      <w:r w:rsidRPr="00350730">
        <w:rPr>
          <w:rFonts w:ascii="Calibri" w:eastAsia="Times New Roman" w:hAnsi="Calibri"/>
          <w:b/>
          <w:bCs/>
          <w:color w:val="800000"/>
          <w:sz w:val="22"/>
          <w:szCs w:val="22"/>
        </w:rPr>
        <w:t>Cross-country comparison of proportion of alcohol consumed in harmful drinking occasions using the International Alcohol Control Study.</w:t>
      </w:r>
      <w:bookmarkEnd w:id="57"/>
      <w:proofErr w:type="gramEnd"/>
    </w:p>
    <w:p w:rsidR="00350730" w:rsidRPr="00350730" w:rsidRDefault="00350730" w:rsidP="00350730">
      <w:pPr>
        <w:spacing w:before="100" w:beforeAutospacing="1"/>
        <w:rPr>
          <w:rFonts w:eastAsia="Times New Roman"/>
        </w:rPr>
      </w:pPr>
      <w:r w:rsidRPr="00350730">
        <w:rPr>
          <w:rFonts w:eastAsia="Times New Roman"/>
        </w:rPr>
        <w:t xml:space="preserve">Pham Viet </w:t>
      </w:r>
      <w:proofErr w:type="spellStart"/>
      <w:r w:rsidRPr="00350730">
        <w:rPr>
          <w:rFonts w:eastAsia="Times New Roman"/>
        </w:rPr>
        <w:t>Cuong</w:t>
      </w:r>
      <w:proofErr w:type="spellEnd"/>
      <w:r w:rsidRPr="00350730">
        <w:rPr>
          <w:rFonts w:eastAsia="Times New Roman"/>
        </w:rPr>
        <w:t xml:space="preserve">, Sally </w:t>
      </w:r>
      <w:proofErr w:type="spellStart"/>
      <w:r w:rsidRPr="00350730">
        <w:rPr>
          <w:rFonts w:eastAsia="Times New Roman"/>
        </w:rPr>
        <w:t>Casswell</w:t>
      </w:r>
      <w:proofErr w:type="spellEnd"/>
      <w:r w:rsidRPr="00350730">
        <w:rPr>
          <w:rFonts w:eastAsia="Times New Roman"/>
        </w:rPr>
        <w:t xml:space="preserve">, Karl Parker, Sarah </w:t>
      </w:r>
      <w:proofErr w:type="spellStart"/>
      <w:r w:rsidRPr="00350730">
        <w:rPr>
          <w:rFonts w:eastAsia="Times New Roman"/>
        </w:rPr>
        <w:t>Callinan</w:t>
      </w:r>
      <w:proofErr w:type="spellEnd"/>
      <w:r w:rsidRPr="00350730">
        <w:rPr>
          <w:rFonts w:eastAsia="Times New Roman"/>
        </w:rPr>
        <w:t xml:space="preserve">, </w:t>
      </w:r>
      <w:proofErr w:type="spellStart"/>
      <w:r w:rsidRPr="00350730">
        <w:rPr>
          <w:rFonts w:eastAsia="Times New Roman"/>
        </w:rPr>
        <w:t>Surasak</w:t>
      </w:r>
      <w:proofErr w:type="spellEnd"/>
      <w:r w:rsidRPr="00350730">
        <w:rPr>
          <w:rFonts w:eastAsia="Times New Roman"/>
        </w:rPr>
        <w:t xml:space="preserve"> </w:t>
      </w:r>
      <w:proofErr w:type="spellStart"/>
      <w:r w:rsidRPr="00350730">
        <w:rPr>
          <w:rFonts w:eastAsia="Times New Roman"/>
        </w:rPr>
        <w:t>Chaiyasong</w:t>
      </w:r>
      <w:proofErr w:type="spellEnd"/>
      <w:r w:rsidRPr="00350730">
        <w:rPr>
          <w:rFonts w:eastAsia="Times New Roman"/>
        </w:rPr>
        <w:t xml:space="preserve"> and others. Drug Alcohol Rev, 2018.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INTRODUCTION AND AIMS: This study examines the proportion of alcohol markets consumed in harmful drinking occasions in a range of high-, middle-income countries and assesses the implications of these findings for conflict of interest between alcohol producers and public health and the appropriate role of the alcohol industry in alcohol policy space. DESIGN AND METHODS: Cross-sectional surveys were conducted in 10 countries as part of </w:t>
      </w:r>
      <w:r w:rsidRPr="00350730">
        <w:rPr>
          <w:rFonts w:eastAsia="Times New Roman"/>
        </w:rPr>
        <w:lastRenderedPageBreak/>
        <w:t>the International Alcohol Control study. Alcohol consumption was measured using location- and beverage-specific measures. A level of consumption defined as harmful use of alcohol was chosen and the proportion of the total market consumed in these drinking occasions was calculated for both commercial and informal alcohol. RESULTS: In all countries, sizeable proportions of the alcohol market were consumed during harmful drinking occasions. In general, a higher proportion of alcohol was consumed in harmful drinking occasions by respondents in the middle-income countries than respondents in the high-income countries. The proportion of informal alcohol consumed in harmful drinking occasions was lower than commercial alcohol. DISCUSSION AND CONCLUSIONS: Informal alcohol is less likely to be consumed in harmful drinking occasions compared with commercial alcohol. The proportion of commercial alcohol consumed in harmful drinking occasions in a range of alcohol markets shows the reliance of the transnational alcohol corporations on harmful alcohol use. This reliance underpins industry lobbying against effective policy and support for ineffective approaches. The conflict of interest between the alcohol industry and public health requires their exclusion from the alcohol policy space.</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40"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8" w:name="m_3057049173566747600__Toc507510385"/>
      <w:r w:rsidRPr="00350730">
        <w:rPr>
          <w:rFonts w:ascii="Calibri" w:eastAsia="Times New Roman" w:hAnsi="Calibri"/>
          <w:b/>
          <w:bCs/>
          <w:color w:val="800000"/>
          <w:sz w:val="22"/>
          <w:szCs w:val="22"/>
        </w:rPr>
        <w:t>Factors Associated with Cigarette Smoking and Motivation to Quit among Street Food Sellers in Vietnam.</w:t>
      </w:r>
      <w:bookmarkEnd w:id="58"/>
    </w:p>
    <w:p w:rsidR="00350730" w:rsidRPr="00350730" w:rsidRDefault="00350730" w:rsidP="00350730">
      <w:pPr>
        <w:spacing w:before="100" w:beforeAutospacing="1"/>
        <w:rPr>
          <w:rFonts w:eastAsia="Times New Roman"/>
        </w:rPr>
      </w:pPr>
      <w:r w:rsidRPr="00350730">
        <w:rPr>
          <w:rFonts w:eastAsia="Times New Roman"/>
        </w:rPr>
        <w:t xml:space="preserve">Xuan Le, Lien To, Huong Le, Hanh Hoang, </w:t>
      </w:r>
      <w:proofErr w:type="spellStart"/>
      <w:r w:rsidRPr="00350730">
        <w:rPr>
          <w:rFonts w:eastAsia="Times New Roman"/>
        </w:rPr>
        <w:t>Khanh</w:t>
      </w:r>
      <w:proofErr w:type="spellEnd"/>
      <w:r w:rsidRPr="00350730">
        <w:rPr>
          <w:rFonts w:eastAsia="Times New Roman"/>
        </w:rPr>
        <w:t xml:space="preserve"> Do and others. International Journal of Environmental Research and Public Health, 2018, volume 15, number 2, p. 223.</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41" w:tgtFrame="_blank" w:history="1">
        <w:r w:rsidRPr="00350730">
          <w:rPr>
            <w:rFonts w:eastAsia="Times New Roman"/>
            <w:color w:val="0000FF"/>
            <w:u w:val="single"/>
          </w:rPr>
          <w:t>http://www.mdpi.com/1660-4601/15/2/223</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Since 2013, smoke-free signs in public places, including in restaurants and food stores, have been introduced in Vietnam, aiming to prevent passive smoking. Although extensive research has been carried out on second-hand smoking among clients in public places (e.g., hospitals, restaurants) in Vietnam, no single study </w:t>
      </w:r>
      <w:proofErr w:type="gramStart"/>
      <w:r w:rsidRPr="00350730">
        <w:rPr>
          <w:rFonts w:eastAsia="Times New Roman"/>
        </w:rPr>
        <w:t>exists</w:t>
      </w:r>
      <w:proofErr w:type="gramEnd"/>
      <w:r w:rsidRPr="00350730">
        <w:rPr>
          <w:rFonts w:eastAsia="Times New Roman"/>
        </w:rPr>
        <w:t xml:space="preserve"> which captures the current practice of smoking among street food outlets. This study aims to estimate the prevalence of smoking and identify factors associated with smoking status and cessation motivation amongst food sellers in Vietnam. A cross-sectional study involving 1733 food providers at outlets was conducted in 29 districts in Hanoi capital, Vietnam, in 2015. The prevalence of smoking amongst food sellers was determined to be 8.5% (25% for men and 0.8% for women). The enforcement of the smoke-free policy remains modest, since only 7.9% observed outlets complied with the law, providing a room designated for smokers. Although approximately 80% of the participants were aware of the indoor smoke-free regulations in public places, such as restaurants and food stores, 40.2% of smokers reported no intention of quitting smoking. A percentage of 37.6% of current smokers reported that despite having intentions to quit, they did not receive any form of support for smoking cessation. Being male and having hazardous drinking habits and a poor quality of life </w:t>
      </w:r>
      <w:r w:rsidRPr="00350730">
        <w:rPr>
          <w:rFonts w:eastAsia="Times New Roman"/>
        </w:rPr>
        <w:lastRenderedPageBreak/>
        <w:t>were all factors that were significantly associated with smoking status. Additionally, having awareness of smoking’s adverse effects and being frequently supervised by the authority were associated with a greater motivation to quit. This study highlights the importance of an accompanying education and smoking cessation program in addition to the frequent inspection and reinforcement of smoke-free policy in food stores. This research extends on our knowledge of smoking prevalence and its factors related to smoking events and motivation to quit among street food outlets. Overall, this study strengthens the idea that more government efforts towards preventing passive smoking and smoking cessation education are necessary in restaurants and other street food outlets.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59" w:name="m_3057049173566747600__Toc507510386"/>
      <w:r w:rsidRPr="00350730">
        <w:rPr>
          <w:rFonts w:ascii="Calibri" w:eastAsia="Times New Roman" w:hAnsi="Calibri"/>
          <w:b/>
          <w:bCs/>
          <w:color w:val="800000"/>
          <w:sz w:val="22"/>
          <w:szCs w:val="22"/>
        </w:rPr>
        <w:t xml:space="preserve">Effects of health insurance on </w:t>
      </w:r>
      <w:proofErr w:type="spellStart"/>
      <w:r w:rsidRPr="00350730">
        <w:rPr>
          <w:rFonts w:ascii="Calibri" w:eastAsia="Times New Roman" w:hAnsi="Calibri"/>
          <w:b/>
          <w:bCs/>
          <w:color w:val="800000"/>
          <w:sz w:val="22"/>
          <w:szCs w:val="22"/>
        </w:rPr>
        <w:t>labour</w:t>
      </w:r>
      <w:proofErr w:type="spellEnd"/>
      <w:r w:rsidRPr="00350730">
        <w:rPr>
          <w:rFonts w:ascii="Calibri" w:eastAsia="Times New Roman" w:hAnsi="Calibri"/>
          <w:b/>
          <w:bCs/>
          <w:color w:val="800000"/>
          <w:sz w:val="22"/>
          <w:szCs w:val="22"/>
        </w:rPr>
        <w:t xml:space="preserve"> supply: Evidence from the health care fund for the poor in Viet Nam.</w:t>
      </w:r>
      <w:bookmarkEnd w:id="59"/>
    </w:p>
    <w:p w:rsidR="00350730" w:rsidRPr="00350730" w:rsidRDefault="00350730" w:rsidP="00350730">
      <w:pPr>
        <w:spacing w:before="100" w:beforeAutospacing="1"/>
        <w:rPr>
          <w:rFonts w:eastAsia="Times New Roman"/>
        </w:rPr>
      </w:pPr>
      <w:proofErr w:type="gramStart"/>
      <w:r w:rsidRPr="00350730">
        <w:rPr>
          <w:rFonts w:eastAsia="Times New Roman"/>
        </w:rPr>
        <w:t xml:space="preserve">Nga </w:t>
      </w:r>
      <w:proofErr w:type="spellStart"/>
      <w:r w:rsidRPr="00350730">
        <w:rPr>
          <w:rFonts w:eastAsia="Times New Roman"/>
        </w:rPr>
        <w:t>Lê</w:t>
      </w:r>
      <w:proofErr w:type="spellEnd"/>
      <w:r w:rsidRPr="00350730">
        <w:rPr>
          <w:rFonts w:eastAsia="Times New Roman"/>
        </w:rPr>
        <w:t xml:space="preserve">, </w:t>
      </w:r>
      <w:proofErr w:type="spellStart"/>
      <w:r w:rsidRPr="00350730">
        <w:rPr>
          <w:rFonts w:eastAsia="Times New Roman"/>
        </w:rPr>
        <w:t>Wim</w:t>
      </w:r>
      <w:proofErr w:type="spellEnd"/>
      <w:r w:rsidRPr="00350730">
        <w:rPr>
          <w:rFonts w:eastAsia="Times New Roman"/>
        </w:rPr>
        <w:t xml:space="preserve"> Groot, </w:t>
      </w:r>
      <w:proofErr w:type="spellStart"/>
      <w:r w:rsidRPr="00350730">
        <w:rPr>
          <w:rFonts w:eastAsia="Times New Roman"/>
        </w:rPr>
        <w:t>Sonila</w:t>
      </w:r>
      <w:proofErr w:type="spellEnd"/>
      <w:r w:rsidRPr="00350730">
        <w:rPr>
          <w:rFonts w:eastAsia="Times New Roman"/>
        </w:rPr>
        <w:t xml:space="preserve"> M. </w:t>
      </w:r>
      <w:proofErr w:type="spellStart"/>
      <w:r w:rsidRPr="00350730">
        <w:rPr>
          <w:rFonts w:eastAsia="Times New Roman"/>
        </w:rPr>
        <w:t>Tomini</w:t>
      </w:r>
      <w:proofErr w:type="spellEnd"/>
      <w:r w:rsidRPr="00350730">
        <w:rPr>
          <w:rFonts w:eastAsia="Times New Roman"/>
        </w:rPr>
        <w:t xml:space="preserve"> and Florian </w:t>
      </w:r>
      <w:proofErr w:type="spellStart"/>
      <w:r w:rsidRPr="00350730">
        <w:rPr>
          <w:rFonts w:eastAsia="Times New Roman"/>
        </w:rPr>
        <w:t>Tomini</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UNU-MERIT Working Papers 2017-050,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42" w:tgtFrame="_blank" w:history="1">
        <w:r w:rsidRPr="00350730">
          <w:rPr>
            <w:rFonts w:eastAsia="Times New Roman"/>
            <w:color w:val="0000FF"/>
            <w:u w:val="single"/>
          </w:rPr>
          <w:t>http://d.repec.org/n?u=RePEc:unm:unumer:2017050&amp;r=sea</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The expansion of health insurance in emerging countries raises concerns about unintended negative effects of health insurance on </w:t>
      </w:r>
      <w:proofErr w:type="spellStart"/>
      <w:r w:rsidRPr="00350730">
        <w:rPr>
          <w:rFonts w:eastAsia="Times New Roman"/>
        </w:rPr>
        <w:t>labour</w:t>
      </w:r>
      <w:proofErr w:type="spellEnd"/>
      <w:r w:rsidRPr="00350730">
        <w:rPr>
          <w:rFonts w:eastAsia="Times New Roman"/>
        </w:rPr>
        <w:t xml:space="preserve"> supply. This paper examines the </w:t>
      </w:r>
      <w:proofErr w:type="spellStart"/>
      <w:r w:rsidRPr="00350730">
        <w:rPr>
          <w:rFonts w:eastAsia="Times New Roman"/>
        </w:rPr>
        <w:t>labour</w:t>
      </w:r>
      <w:proofErr w:type="spellEnd"/>
      <w:r w:rsidRPr="00350730">
        <w:rPr>
          <w:rFonts w:eastAsia="Times New Roman"/>
        </w:rPr>
        <w:t xml:space="preserve"> supply effects of the Health Care Fund for the Poor (HCFP) in Vietnam in terms of the monthly number of work hours and the probability of employment. Employing Difference-in-Differences Matching methods on the Vietnam Household Living Standard Survey 2002-2006, we show that HCFP, which aims to provide poor people and disadvantaged minority groups with free health insurance, has a positive </w:t>
      </w:r>
      <w:proofErr w:type="spellStart"/>
      <w:r w:rsidRPr="00350730">
        <w:rPr>
          <w:rFonts w:eastAsia="Times New Roman"/>
        </w:rPr>
        <w:t>labour</w:t>
      </w:r>
      <w:proofErr w:type="spellEnd"/>
      <w:r w:rsidRPr="00350730">
        <w:rPr>
          <w:rFonts w:eastAsia="Times New Roman"/>
        </w:rPr>
        <w:t xml:space="preserve"> supply effect in the short run. However, in the longer run, the net effect becomes negative due to the income effect. This is manifested in both average work hours per month and the probability of employment albeit the effect on the latter is statistically </w:t>
      </w:r>
      <w:proofErr w:type="spellStart"/>
      <w:r w:rsidRPr="00350730">
        <w:rPr>
          <w:rFonts w:eastAsia="Times New Roman"/>
        </w:rPr>
        <w:t>insigniffcant</w:t>
      </w:r>
      <w:proofErr w:type="spellEnd"/>
      <w:r w:rsidRPr="00350730">
        <w:rPr>
          <w:rFonts w:eastAsia="Times New Roman"/>
        </w:rPr>
        <w:t xml:space="preserve">. Interestingly, the finding of the income effect is mainly driven by the non-poor recipients living in rural areas. This raises the question of targeting strategy of the </w:t>
      </w:r>
      <w:proofErr w:type="spellStart"/>
      <w:r w:rsidRPr="00350730">
        <w:rPr>
          <w:rFonts w:eastAsia="Times New Roman"/>
        </w:rPr>
        <w:t>programme</w:t>
      </w:r>
      <w:proofErr w:type="spellEnd"/>
      <w:r w:rsidRPr="00350730">
        <w:rPr>
          <w:rFonts w:eastAsia="Times New Roman"/>
        </w:rPr>
        <w:t xml:space="preserve"> to avoid unintended </w:t>
      </w:r>
      <w:proofErr w:type="spellStart"/>
      <w:r w:rsidRPr="00350730">
        <w:rPr>
          <w:rFonts w:eastAsia="Times New Roman"/>
        </w:rPr>
        <w:t>labour</w:t>
      </w:r>
      <w:proofErr w:type="spellEnd"/>
      <w:r w:rsidRPr="00350730">
        <w:rPr>
          <w:rFonts w:eastAsia="Times New Roman"/>
        </w:rPr>
        <w:t xml:space="preserve"> supply distortion.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0" w:name="m_3057049173566747600__Toc507510387"/>
      <w:r w:rsidRPr="00350730">
        <w:rPr>
          <w:rFonts w:ascii="Calibri" w:eastAsia="Times New Roman" w:hAnsi="Calibri"/>
          <w:b/>
          <w:bCs/>
          <w:color w:val="800000"/>
          <w:sz w:val="22"/>
          <w:szCs w:val="22"/>
        </w:rPr>
        <w:t>Study design and the estimation of the size of key populations at risk of HIV: lessons from Viet Nam.</w:t>
      </w:r>
      <w:bookmarkEnd w:id="60"/>
    </w:p>
    <w:p w:rsidR="00350730" w:rsidRPr="00350730" w:rsidRDefault="00350730" w:rsidP="00350730">
      <w:pPr>
        <w:spacing w:before="100" w:beforeAutospacing="1"/>
        <w:rPr>
          <w:rFonts w:eastAsia="Times New Roman"/>
        </w:rPr>
      </w:pPr>
      <w:proofErr w:type="gramStart"/>
      <w:r w:rsidRPr="00350730">
        <w:rPr>
          <w:rFonts w:eastAsia="Times New Roman"/>
        </w:rPr>
        <w:t xml:space="preserve">Ali </w:t>
      </w:r>
      <w:proofErr w:type="spellStart"/>
      <w:r w:rsidRPr="00350730">
        <w:rPr>
          <w:rFonts w:eastAsia="Times New Roman"/>
        </w:rPr>
        <w:t>Safarnejad</w:t>
      </w:r>
      <w:proofErr w:type="spellEnd"/>
      <w:r w:rsidRPr="00350730">
        <w:rPr>
          <w:rFonts w:eastAsia="Times New Roman"/>
        </w:rPr>
        <w:t xml:space="preserve">, </w:t>
      </w:r>
      <w:proofErr w:type="spellStart"/>
      <w:r w:rsidRPr="00350730">
        <w:rPr>
          <w:rFonts w:eastAsia="Times New Roman"/>
        </w:rPr>
        <w:t>Wim</w:t>
      </w:r>
      <w:proofErr w:type="spellEnd"/>
      <w:r w:rsidRPr="00350730">
        <w:rPr>
          <w:rFonts w:eastAsia="Times New Roman"/>
        </w:rPr>
        <w:t xml:space="preserve"> Groot and Milena Pavlova.</w:t>
      </w:r>
      <w:proofErr w:type="gramEnd"/>
      <w:r w:rsidRPr="00350730">
        <w:rPr>
          <w:rFonts w:eastAsia="Times New Roman"/>
        </w:rPr>
        <w:t xml:space="preserve"> BMC </w:t>
      </w:r>
      <w:proofErr w:type="spellStart"/>
      <w:r w:rsidRPr="00350730">
        <w:rPr>
          <w:rFonts w:eastAsia="Times New Roman"/>
        </w:rPr>
        <w:t>Int</w:t>
      </w:r>
      <w:proofErr w:type="spellEnd"/>
      <w:r w:rsidRPr="00350730">
        <w:rPr>
          <w:rFonts w:eastAsia="Times New Roman"/>
        </w:rPr>
        <w:t xml:space="preserve"> Health Hum Rights, 2018, volume 18, number 1, p. 7.</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BACKGROUND: Estimation of the size of populations at risk of HIV is a key activity in the surveillance of the HIV epidemic. The existing framework for considering future research needs may provide decision-makers with a basis for a fair process of deciding on the methods of the estimation of the size of key populations at risk of HIV. This study explores the extent to </w:t>
      </w:r>
      <w:r w:rsidRPr="00350730">
        <w:rPr>
          <w:rFonts w:eastAsia="Times New Roman"/>
        </w:rPr>
        <w:lastRenderedPageBreak/>
        <w:t>which stakeholders involved with population size estimation agree with this framework, and thus, the study updates the framework. METHODS: We conducted 16 in-depth interviews with key informants from city and provincial governments, NGOs, research institutes, and the community of people at risk of HIV. Transcripts were analyzed and reviewed for significant statements pertaining to criteria. Variations and agreement around criteria were analyzed, and emerging criteria were validated against the existing framework. RESULTS: Eleven themes emerged which are relevant to the estimation of the size of populations at risk of HIV in Viet Nam. Findings on missing criteria, inclusive participation, community perspectives and conflicting weight and direction of criteria provide insights for an improved framework for the prioritization of population size estimation methods. CONCLUSIONS: The findings suggest that the exclusion of community members from decision-making on population size estimation methods in Viet Nam may affect the validity, use, and efficiency of the evidence generated. However, a wider group of decision-makers, including community members among others, may introduce diverse definitions, weight and direction of criteria. Although findings here may not apply to every country with a transitioning economy or to every emerging epidemic, the principles of fair decision-making, value of community participation in decision-making and the expected challenges faced, merit consideration in every situation.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43"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1" w:name="m_3057049173566747600__Toc507510388"/>
      <w:r w:rsidRPr="00350730">
        <w:rPr>
          <w:rFonts w:ascii="Calibri" w:eastAsia="Times New Roman" w:hAnsi="Calibri"/>
          <w:b/>
          <w:bCs/>
          <w:color w:val="800000"/>
          <w:sz w:val="22"/>
          <w:szCs w:val="22"/>
        </w:rPr>
        <w:t>Cost savings through implementation of an integrated home-based record: a case study in Vietnam.</w:t>
      </w:r>
      <w:bookmarkEnd w:id="61"/>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Hirotsugu</w:t>
      </w:r>
      <w:proofErr w:type="spellEnd"/>
      <w:r w:rsidRPr="00350730">
        <w:rPr>
          <w:rFonts w:eastAsia="Times New Roman"/>
        </w:rPr>
        <w:t xml:space="preserve"> </w:t>
      </w:r>
      <w:proofErr w:type="spellStart"/>
      <w:r w:rsidRPr="00350730">
        <w:rPr>
          <w:rFonts w:eastAsia="Times New Roman"/>
        </w:rPr>
        <w:t>Aiga</w:t>
      </w:r>
      <w:proofErr w:type="spellEnd"/>
      <w:r w:rsidRPr="00350730">
        <w:rPr>
          <w:rFonts w:eastAsia="Times New Roman"/>
        </w:rPr>
        <w:t xml:space="preserve">, Tuan </w:t>
      </w:r>
      <w:proofErr w:type="spellStart"/>
      <w:r w:rsidRPr="00350730">
        <w:rPr>
          <w:rFonts w:eastAsia="Times New Roman"/>
        </w:rPr>
        <w:t>Kiet</w:t>
      </w:r>
      <w:proofErr w:type="spellEnd"/>
      <w:r w:rsidRPr="00350730">
        <w:rPr>
          <w:rFonts w:eastAsia="Times New Roman"/>
        </w:rPr>
        <w:t xml:space="preserve"> Pham </w:t>
      </w:r>
      <w:proofErr w:type="spellStart"/>
      <w:r w:rsidRPr="00350730">
        <w:rPr>
          <w:rFonts w:eastAsia="Times New Roman"/>
        </w:rPr>
        <w:t>Huy</w:t>
      </w:r>
      <w:proofErr w:type="spellEnd"/>
      <w:r w:rsidRPr="00350730">
        <w:rPr>
          <w:rFonts w:eastAsia="Times New Roman"/>
        </w:rPr>
        <w:t xml:space="preserve"> and </w:t>
      </w:r>
      <w:proofErr w:type="spellStart"/>
      <w:r w:rsidRPr="00350730">
        <w:rPr>
          <w:rFonts w:eastAsia="Times New Roman"/>
        </w:rPr>
        <w:t>Vinh</w:t>
      </w:r>
      <w:proofErr w:type="spellEnd"/>
      <w:r w:rsidRPr="00350730">
        <w:rPr>
          <w:rFonts w:eastAsia="Times New Roman"/>
        </w:rPr>
        <w:t xml:space="preserve"> </w:t>
      </w:r>
      <w:proofErr w:type="spellStart"/>
      <w:r w:rsidRPr="00350730">
        <w:rPr>
          <w:rFonts w:eastAsia="Times New Roman"/>
        </w:rPr>
        <w:t>Duc</w:t>
      </w:r>
      <w:proofErr w:type="spellEnd"/>
      <w:r w:rsidRPr="00350730">
        <w:rPr>
          <w:rFonts w:eastAsia="Times New Roman"/>
        </w:rPr>
        <w:t xml:space="preserve"> Nguyen.</w:t>
      </w:r>
      <w:proofErr w:type="gramEnd"/>
      <w:r w:rsidRPr="00350730">
        <w:rPr>
          <w:rFonts w:eastAsia="Times New Roman"/>
        </w:rPr>
        <w:t xml:space="preserve"> </w:t>
      </w:r>
      <w:proofErr w:type="gramStart"/>
      <w:r w:rsidRPr="00350730">
        <w:rPr>
          <w:rFonts w:eastAsia="Times New Roman"/>
        </w:rPr>
        <w:t>Public Health, 2018, volume 156, pp. 124-131.</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OBJECTIVES: In Vietnam, there are three major home-based records (HBRs) for maternal and child health (MCH) that have been already nationally scaled up, i.e., Maternal and Child Health Handbook (MCH Handbook), Child Vaccination Handbook, and Child Growth Monitoring Chart. The MCH Handbook covers all the essential recording items that are included in the other two. This overlapping of recording items between the HBRs is likely to result in inefficient use of both financial and human resources. This study is aimed at estimating the magnitude of cost savings that are expected to be realized through implementing exclusively the MCH Handbook by terminating the other two. STUDY DESIGN: Secondary data collection and analyses on HBR production and distribution costs and health workers' opportunity costs. METHODS: Through multiplying the unit costs by their respective quantity multipliers, recurrent costs of operations of three HBRs were estimated. Moreover, magnitude of cost savings likely to be realized was estimated, by calculating recurrent costs overlapping between the three HBRs. RESULTS: It was estimated that implementing exclusively the MCH Handbook would lead to cost savings of United States dollar 3.01 million per annum. The amount estimated is minimum cost savings because only recurrent cost elements (HBR production and distribution costs and health workers' opportunity costs) were incorporated into the estimation. Further </w:t>
      </w:r>
      <w:r w:rsidRPr="00350730">
        <w:rPr>
          <w:rFonts w:eastAsia="Times New Roman"/>
        </w:rPr>
        <w:lastRenderedPageBreak/>
        <w:t>indirect cost savings could be expected through reductions in health expenditures, as the use of the MCH Handbook would contribute to prevention of maternal and child illnesses by increasing antenatal care visits and breastfeeding practices. CONCLUSION: To avoid wasting financial and human resources, the MCH Handbook should be exclusively implemented by abolishing the other two HBRs. This study is globally an initial attempt to estimate cost savings to be realized through avoiding overlapping operations between multiple HBRs for MCH.</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2" w:name="m_3057049173566747600__Toc507510389"/>
      <w:r w:rsidRPr="00350730">
        <w:rPr>
          <w:rFonts w:ascii="Calibri" w:eastAsia="Times New Roman" w:hAnsi="Calibri"/>
          <w:b/>
          <w:bCs/>
          <w:color w:val="800000"/>
          <w:sz w:val="22"/>
          <w:szCs w:val="22"/>
        </w:rPr>
        <w:t>Meta-standardization as a remedy for tensions and complexities: The case of medical service lists in Vietnam.</w:t>
      </w:r>
      <w:bookmarkEnd w:id="62"/>
    </w:p>
    <w:p w:rsidR="00350730" w:rsidRPr="00350730" w:rsidRDefault="00350730" w:rsidP="00350730">
      <w:pPr>
        <w:spacing w:before="100" w:beforeAutospacing="1"/>
        <w:rPr>
          <w:rFonts w:eastAsia="Times New Roman"/>
        </w:rPr>
      </w:pPr>
      <w:proofErr w:type="gramStart"/>
      <w:r w:rsidRPr="00350730">
        <w:rPr>
          <w:rFonts w:eastAsia="Times New Roman"/>
        </w:rPr>
        <w:t>Thanh Nguyen, Thanh Chi Pham, Emanuel Santos and Ha Thai Son.</w:t>
      </w:r>
      <w:proofErr w:type="gramEnd"/>
      <w:r w:rsidRPr="00350730">
        <w:rPr>
          <w:rFonts w:eastAsia="Times New Roman"/>
        </w:rPr>
        <w:t xml:space="preserve"> The Electronic Journal of Information Systems in Developing Countries, 2018, pp. e12017-n/a.</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Standards are vital components in building large-scale and complex information systems, but not all standards are well functioning. Therefore, standardization, the process that produces standards, plays a crucial role in creating good standards. This paper contributes to standardization literature by presenting a case study involving negotiation and development of a standardized medical service list through mapping separated existing standards. In our conceptualization, meta-standardization is not a project but should be perceived as an open-ended learning process where no individual or institutions are omnipotent to foresee all the dynamics and offer a universal working solution at the first attempt. This process was part of a larger attempt to build a national electronic insurance claim system in Vietnam. We propose the concept of meta-standardization to understand the 3 aspects of that process: convergence/differentiation, learning, and multilevel. Practical implications include the following strategies for resolving tensions and complexities: building upon what exists, organizing a learning process, and automating the standardization.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44"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3" w:name="m_3057049173566747600__Toc507510390"/>
      <w:r w:rsidRPr="00350730">
        <w:rPr>
          <w:rFonts w:ascii="Calibri" w:eastAsia="Times New Roman" w:hAnsi="Calibri"/>
          <w:b/>
          <w:bCs/>
          <w:color w:val="800000"/>
          <w:sz w:val="22"/>
          <w:szCs w:val="22"/>
        </w:rPr>
        <w:t xml:space="preserve">Vietnamese Herbal Database </w:t>
      </w:r>
      <w:proofErr w:type="gramStart"/>
      <w:r w:rsidRPr="00350730">
        <w:rPr>
          <w:rFonts w:ascii="Calibri" w:eastAsia="Times New Roman" w:hAnsi="Calibri"/>
          <w:b/>
          <w:bCs/>
          <w:color w:val="800000"/>
          <w:sz w:val="22"/>
          <w:szCs w:val="22"/>
        </w:rPr>
        <w:t>Towards</w:t>
      </w:r>
      <w:proofErr w:type="gramEnd"/>
      <w:r w:rsidRPr="00350730">
        <w:rPr>
          <w:rFonts w:ascii="Calibri" w:eastAsia="Times New Roman" w:hAnsi="Calibri"/>
          <w:b/>
          <w:bCs/>
          <w:color w:val="800000"/>
          <w:sz w:val="22"/>
          <w:szCs w:val="22"/>
        </w:rPr>
        <w:t xml:space="preserve"> Big Data Science In Nature-Based Medicine.</w:t>
      </w:r>
      <w:bookmarkEnd w:id="63"/>
    </w:p>
    <w:p w:rsidR="00350730" w:rsidRPr="00350730" w:rsidRDefault="00350730" w:rsidP="00350730">
      <w:pPr>
        <w:spacing w:before="100" w:beforeAutospacing="1"/>
        <w:rPr>
          <w:rFonts w:eastAsia="Times New Roman"/>
        </w:rPr>
      </w:pPr>
      <w:r w:rsidRPr="00350730">
        <w:rPr>
          <w:rFonts w:eastAsia="Times New Roman"/>
        </w:rPr>
        <w:t xml:space="preserve">Le Ly. </w:t>
      </w:r>
      <w:proofErr w:type="gramStart"/>
      <w:r w:rsidRPr="00350730">
        <w:rPr>
          <w:rFonts w:eastAsia="Times New Roman"/>
        </w:rPr>
        <w:t>Final Report for AOARD Grant FA2386-15-1-4119,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45" w:tgtFrame="_blank" w:history="1">
        <w:r w:rsidRPr="00350730">
          <w:rPr>
            <w:rFonts w:eastAsia="Times New Roman"/>
            <w:color w:val="0000FF"/>
            <w:u w:val="single"/>
          </w:rPr>
          <w:t>http://www.dtic.mil/dtic/tr/fulltext/u2/1046151.pdf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Vietnam carries a highly diverse data of traditional medicine, in which various combinations of herbs were widely used as a remedy for many types of diseases. Poor hand-writing records and current text-based databases, however, perplex the conventionalizing and </w:t>
      </w:r>
      <w:r w:rsidRPr="00350730">
        <w:rPr>
          <w:rFonts w:eastAsia="Times New Roman"/>
        </w:rPr>
        <w:lastRenderedPageBreak/>
        <w:t xml:space="preserve">evaluating process of the canonical therapeutic effects. In efforts to reorganize </w:t>
      </w:r>
      <w:proofErr w:type="gramStart"/>
      <w:r w:rsidRPr="00350730">
        <w:rPr>
          <w:rFonts w:eastAsia="Times New Roman"/>
        </w:rPr>
        <w:t>these</w:t>
      </w:r>
      <w:proofErr w:type="gramEnd"/>
      <w:r w:rsidRPr="00350730">
        <w:rPr>
          <w:rFonts w:eastAsia="Times New Roman"/>
        </w:rPr>
        <w:t xml:space="preserve"> valuable information, we provide </w:t>
      </w:r>
      <w:proofErr w:type="spellStart"/>
      <w:r w:rsidRPr="00350730">
        <w:rPr>
          <w:rFonts w:eastAsia="Times New Roman"/>
        </w:rPr>
        <w:t>VietHerb</w:t>
      </w:r>
      <w:proofErr w:type="spellEnd"/>
      <w:r w:rsidRPr="00350730">
        <w:rPr>
          <w:rFonts w:eastAsia="Times New Roman"/>
        </w:rPr>
        <w:t xml:space="preserve"> Ontology (VHO) for herbs documented in Vietnamese traditional medicines. The ontology was constructed with temerity to provoke data communication with available ontologies for plants, metabolites, diseases, and geography in order to convey a composite description of each individual species. VHO consists of 2881 species, 10887 metabolites, 458 geographical locations, and 8046 Oriental therapeutic effects. The number of binary relationships of species-metabolite, species-therapeutic effect, species-morphology, and species-distribution are 17602, 2718, 11943, and 16089 respectively. The ontology primarily serves as open sources facilitating users in studies on structure-based drug design and simulation and develops knowledge-based prediction models for deep-learning in future. Our newly built database will be used to explore active ingredients in the effective Vietnamese herbal medicine formulations for individual diseases and to understand therapeutic effects under scientific </w:t>
      </w:r>
      <w:proofErr w:type="gramStart"/>
      <w:r w:rsidRPr="00350730">
        <w:rPr>
          <w:rFonts w:eastAsia="Times New Roman"/>
        </w:rPr>
        <w:t>viewpoint,</w:t>
      </w:r>
      <w:proofErr w:type="gramEnd"/>
      <w:r w:rsidRPr="00350730">
        <w:rPr>
          <w:rFonts w:eastAsia="Times New Roman"/>
        </w:rPr>
        <w:t xml:space="preserve"> this project predicts therapeutic effects based on metabolite profiles. Since this project can reveal the main predictors of specific therapeutic effect, they are valuable information for further research of herbal medicine and drug development.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4" w:name="m_3057049173566747600__Toc507510391"/>
      <w:proofErr w:type="gramStart"/>
      <w:r w:rsidRPr="00350730">
        <w:rPr>
          <w:rFonts w:ascii="Calibri" w:eastAsia="Times New Roman" w:hAnsi="Calibri"/>
          <w:b/>
          <w:bCs/>
          <w:color w:val="800000"/>
          <w:sz w:val="22"/>
          <w:szCs w:val="22"/>
        </w:rPr>
        <w:t>Patterns of the utilization of prenatal diagnosis services among pregnant women, their satisfaction and its associated factors in Viet Nam.</w:t>
      </w:r>
      <w:bookmarkEnd w:id="64"/>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 xml:space="preserve">Duong </w:t>
      </w:r>
      <w:proofErr w:type="spellStart"/>
      <w:r w:rsidRPr="00350730">
        <w:rPr>
          <w:rFonts w:eastAsia="Times New Roman"/>
        </w:rPr>
        <w:t>Thi</w:t>
      </w:r>
      <w:proofErr w:type="spellEnd"/>
      <w:r w:rsidRPr="00350730">
        <w:rPr>
          <w:rFonts w:eastAsia="Times New Roman"/>
        </w:rPr>
        <w:t xml:space="preserve"> Thuy Doan, Huong </w:t>
      </w:r>
      <w:proofErr w:type="spellStart"/>
      <w:r w:rsidRPr="00350730">
        <w:rPr>
          <w:rFonts w:eastAsia="Times New Roman"/>
        </w:rPr>
        <w:t>Thi</w:t>
      </w:r>
      <w:proofErr w:type="spellEnd"/>
      <w:r w:rsidRPr="00350730">
        <w:rPr>
          <w:rFonts w:eastAsia="Times New Roman"/>
        </w:rPr>
        <w:t xml:space="preserve"> Thu Nguyen and Ha </w:t>
      </w:r>
      <w:proofErr w:type="spellStart"/>
      <w:r w:rsidRPr="00350730">
        <w:rPr>
          <w:rFonts w:eastAsia="Times New Roman"/>
        </w:rPr>
        <w:t>Thi</w:t>
      </w:r>
      <w:proofErr w:type="spellEnd"/>
      <w:r w:rsidRPr="00350730">
        <w:rPr>
          <w:rFonts w:eastAsia="Times New Roman"/>
        </w:rPr>
        <w:t xml:space="preserve"> Thu Bui.</w:t>
      </w:r>
      <w:proofErr w:type="gramEnd"/>
      <w:r w:rsidRPr="00350730">
        <w:rPr>
          <w:rFonts w:eastAsia="Times New Roman"/>
        </w:rPr>
        <w:t xml:space="preserve"> International Journal of Public Health, 2017, volume 62, number 1, pp. 35-40.</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46" w:tgtFrame="_blank" w:history="1">
        <w:r w:rsidRPr="00350730">
          <w:rPr>
            <w:rFonts w:eastAsia="Times New Roman"/>
            <w:color w:val="0000FF"/>
            <w:u w:val="single"/>
          </w:rPr>
          <w:t>https://doi.org/10.1007/s00038-016-0925-6</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OBJECTIVES: This study aimed at understanding the patterns of the utilization of prenatal diagnostic (PND) services among pregnant women, their satisfaction and its associated factors at three regional prenatal diagnostic </w:t>
      </w:r>
      <w:proofErr w:type="spellStart"/>
      <w:r w:rsidRPr="00350730">
        <w:rPr>
          <w:rFonts w:eastAsia="Times New Roman"/>
        </w:rPr>
        <w:t>centres</w:t>
      </w:r>
      <w:proofErr w:type="spellEnd"/>
      <w:r w:rsidRPr="00350730">
        <w:rPr>
          <w:rFonts w:eastAsia="Times New Roman"/>
        </w:rPr>
        <w:t xml:space="preserve"> in Viet Nam. METHODS: A cross-sectional design was used, with a consecutive sampling method to recruit pregnant women who used PND services at the three biggest regional PND services </w:t>
      </w:r>
      <w:proofErr w:type="spellStart"/>
      <w:r w:rsidRPr="00350730">
        <w:rPr>
          <w:rFonts w:eastAsia="Times New Roman"/>
        </w:rPr>
        <w:t>centres</w:t>
      </w:r>
      <w:proofErr w:type="spellEnd"/>
      <w:r w:rsidRPr="00350730">
        <w:rPr>
          <w:rFonts w:eastAsia="Times New Roman"/>
        </w:rPr>
        <w:t xml:space="preserve"> in Viet Nam between January and June, 2014. A total of 298 participants, about 100 participants per </w:t>
      </w:r>
      <w:proofErr w:type="spellStart"/>
      <w:r w:rsidRPr="00350730">
        <w:rPr>
          <w:rFonts w:eastAsia="Times New Roman"/>
        </w:rPr>
        <w:t>centre</w:t>
      </w:r>
      <w:proofErr w:type="spellEnd"/>
      <w:r w:rsidRPr="00350730">
        <w:rPr>
          <w:rFonts w:eastAsia="Times New Roman"/>
        </w:rPr>
        <w:t xml:space="preserve"> were interviewed and included in data analysis. Descriptive analyses and logistic regression methods were applied to identify association between satisfaction of women and their socio-economic characteristics. RESULTS: 80% of pregnant women received counselling on PND services, whilst 90% received ultrasonography services; 65.4% were satisfied with the PND services they used. Pregnant women, who were in a lower income group and received counselling but did not receive ultrasonography, were more likely to have higher satisfaction levels of PND services. CONCLUSIONS: A process to ensure that every pregnant woman receives sufficient PND counselling before and after receiving PND testing must be given careful and thorough consideration.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47"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65" w:name="m_3057049173566747600__Toc507510392"/>
      <w:r w:rsidRPr="00350730">
        <w:rPr>
          <w:rFonts w:eastAsia="Times New Roman"/>
          <w:b/>
          <w:bCs/>
          <w:kern w:val="36"/>
          <w:sz w:val="48"/>
          <w:szCs w:val="48"/>
          <w:shd w:val="clear" w:color="auto" w:fill="D3D3D3"/>
        </w:rPr>
        <w:t>Energy</w:t>
      </w:r>
      <w:bookmarkEnd w:id="65"/>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6" w:name="m_3057049173566747600__Toc507510393"/>
      <w:r w:rsidRPr="00350730">
        <w:rPr>
          <w:rFonts w:ascii="Calibri" w:eastAsia="Times New Roman" w:hAnsi="Calibri"/>
          <w:b/>
          <w:bCs/>
          <w:color w:val="800000"/>
          <w:sz w:val="22"/>
          <w:szCs w:val="22"/>
        </w:rPr>
        <w:t>Is electricity affordable and reliable for all in Vietnam?</w:t>
      </w:r>
      <w:bookmarkEnd w:id="66"/>
    </w:p>
    <w:p w:rsidR="00350730" w:rsidRPr="00350730" w:rsidRDefault="00350730" w:rsidP="00350730">
      <w:pPr>
        <w:spacing w:before="100" w:beforeAutospacing="1"/>
        <w:rPr>
          <w:rFonts w:eastAsia="Times New Roman"/>
        </w:rPr>
      </w:pPr>
      <w:proofErr w:type="gramStart"/>
      <w:r w:rsidRPr="00350730">
        <w:rPr>
          <w:rFonts w:eastAsia="Times New Roman"/>
        </w:rPr>
        <w:t xml:space="preserve">Minh Ha-Duong and </w:t>
      </w:r>
      <w:proofErr w:type="spellStart"/>
      <w:r w:rsidRPr="00350730">
        <w:rPr>
          <w:rFonts w:eastAsia="Times New Roman"/>
        </w:rPr>
        <w:t>Hoai</w:t>
      </w:r>
      <w:proofErr w:type="spellEnd"/>
      <w:r w:rsidRPr="00350730">
        <w:rPr>
          <w:rFonts w:eastAsia="Times New Roman"/>
        </w:rPr>
        <w:t>-Son Nguyen, 2017.</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48" w:tgtFrame="_blank" w:history="1">
        <w:r w:rsidRPr="00350730">
          <w:rPr>
            <w:rFonts w:eastAsia="Times New Roman"/>
            <w:color w:val="0000FF"/>
            <w:u w:val="single"/>
          </w:rPr>
          <w:t>https://hal-enpc.archives-ouvertes.fr/hal-01389981v3/document</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study shows that in Vietnam, the problem of providing access to clean energy for all is largely solved for now: the fraction of households without access to electricity is below two percent, the median level of electricity usage in 2014 was 100 kWh per month per household, and the fraction of households declaring unsatisfied electricity needs is below three percent. However, we also find that electricity is becoming a heavier burden in Vietnamese households’ finances, and this affordability problem will increase if electricity prices are raised to finance the clean development of the energy system. We show making the retail tariff of electricity more progressive could increase the collected revenue by 15% and at the same time provides free access to 30 kWh basic </w:t>
      </w:r>
      <w:proofErr w:type="gramStart"/>
      <w:r w:rsidRPr="00350730">
        <w:rPr>
          <w:rFonts w:eastAsia="Times New Roman"/>
        </w:rPr>
        <w:t>need</w:t>
      </w:r>
      <w:proofErr w:type="gramEnd"/>
      <w:r w:rsidRPr="00350730">
        <w:rPr>
          <w:rFonts w:eastAsia="Times New Roman"/>
        </w:rPr>
        <w:t xml:space="preserve"> per household.</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67" w:name="m_3057049173566747600__Toc507510394"/>
      <w:r w:rsidRPr="00350730">
        <w:rPr>
          <w:rFonts w:eastAsia="Times New Roman"/>
          <w:b/>
          <w:bCs/>
          <w:kern w:val="36"/>
          <w:sz w:val="48"/>
          <w:szCs w:val="48"/>
          <w:shd w:val="clear" w:color="auto" w:fill="D3D3D3"/>
        </w:rPr>
        <w:t>Transport</w:t>
      </w:r>
      <w:bookmarkEnd w:id="67"/>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8" w:name="m_3057049173566747600__Toc507510395"/>
      <w:proofErr w:type="gramStart"/>
      <w:r w:rsidRPr="00350730">
        <w:rPr>
          <w:rFonts w:ascii="Calibri" w:eastAsia="Times New Roman" w:hAnsi="Calibri"/>
          <w:b/>
          <w:bCs/>
          <w:color w:val="800000"/>
          <w:sz w:val="22"/>
          <w:szCs w:val="22"/>
        </w:rPr>
        <w:t>Doing Urban Development Fieldwork: Motorbike Ethnography in Hanoi.</w:t>
      </w:r>
      <w:bookmarkEnd w:id="68"/>
      <w:proofErr w:type="gramEnd"/>
    </w:p>
    <w:p w:rsidR="00350730" w:rsidRPr="00350730" w:rsidRDefault="00350730" w:rsidP="00350730">
      <w:pPr>
        <w:spacing w:before="100" w:beforeAutospacing="1"/>
        <w:rPr>
          <w:rFonts w:eastAsia="Times New Roman"/>
        </w:rPr>
      </w:pPr>
      <w:proofErr w:type="spellStart"/>
      <w:r w:rsidRPr="00350730">
        <w:rPr>
          <w:rFonts w:eastAsia="Times New Roman"/>
        </w:rPr>
        <w:t>Arve</w:t>
      </w:r>
      <w:proofErr w:type="spellEnd"/>
      <w:r w:rsidRPr="00350730">
        <w:rPr>
          <w:rFonts w:eastAsia="Times New Roman"/>
        </w:rPr>
        <w:t xml:space="preserve"> Hansen. </w:t>
      </w:r>
      <w:proofErr w:type="gramStart"/>
      <w:r w:rsidRPr="00350730">
        <w:rPr>
          <w:rFonts w:eastAsia="Times New Roman"/>
        </w:rPr>
        <w:t>SAGE Research Methods Cases Part 2, 2018.</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49" w:tgtFrame="_blank" w:history="1">
        <w:r w:rsidRPr="00350730">
          <w:rPr>
            <w:rFonts w:eastAsia="Times New Roman"/>
            <w:color w:val="0000FF"/>
            <w:u w:val="single"/>
          </w:rPr>
          <w:t>https://www.researchgate.net/profile/Arve_Hansen/publication/322280775_Doing_Urban_Development_Fieldwork_Motorbike_Ethnography_in_Hanoi/links/5a7d9cd90f7e9b9da8d8e27e/Doing-Urban-Development-Fieldwork-Motorbike-Ethnography-in-Hanoi.pdf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Doing fieldwork in countries and cultures different from your own comes with a host of challenges and rewards. This case discusses parts of the research behind my PhD thesis on development, consumption, and mobility in Vietnam’s capital city, Hanoi. I focus on the “messiness” of fieldwork and champion the need for researchers and students to adopt a flexible approach to the field. This includes being open to changing research strategies and to questioning </w:t>
      </w:r>
      <w:r w:rsidRPr="00350730">
        <w:rPr>
          <w:rFonts w:eastAsia="Times New Roman"/>
        </w:rPr>
        <w:lastRenderedPageBreak/>
        <w:t xml:space="preserve">theories and other preconceptions. In this case, I also explain how one vehicle, the motorbike, came to play a crucial role in my research, to the extent that I ended up calling my </w:t>
      </w:r>
      <w:proofErr w:type="gramStart"/>
      <w:r w:rsidRPr="00350730">
        <w:rPr>
          <w:rFonts w:eastAsia="Times New Roman"/>
        </w:rPr>
        <w:t>approach a “</w:t>
      </w:r>
      <w:proofErr w:type="gramEnd"/>
      <w:r w:rsidRPr="00350730">
        <w:rPr>
          <w:rFonts w:eastAsia="Times New Roman"/>
        </w:rPr>
        <w:t>motorbike ethnography.” The case discusses challenges concerning entering the field, collecting data, and dealing with the data, in addition to less commonly treated topics, such as field loneliness. In sum, the case aims not only to inspire students to go out and study the world with an open mind but also to encourage them to keep a structured approach, take notes, and spend much time getting to know local contexts. Real life is immensely complex, and we need to keep this in mind when trying to create better understanding of some small parts of it.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50"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69" w:name="m_3057049173566747600__Toc507510396"/>
      <w:r w:rsidRPr="00350730">
        <w:rPr>
          <w:rFonts w:ascii="Calibri" w:eastAsia="Times New Roman" w:hAnsi="Calibri"/>
          <w:b/>
          <w:bCs/>
          <w:color w:val="800000"/>
          <w:sz w:val="22"/>
          <w:szCs w:val="22"/>
        </w:rPr>
        <w:t xml:space="preserve">A Psychological Investigation on Private Vehicle Users </w:t>
      </w:r>
      <w:proofErr w:type="gramStart"/>
      <w:r w:rsidRPr="00350730">
        <w:rPr>
          <w:rFonts w:ascii="Calibri" w:eastAsia="Times New Roman" w:hAnsi="Calibri"/>
          <w:b/>
          <w:bCs/>
          <w:color w:val="800000"/>
          <w:sz w:val="22"/>
          <w:szCs w:val="22"/>
        </w:rPr>
        <w:t>Toward</w:t>
      </w:r>
      <w:proofErr w:type="gramEnd"/>
      <w:r w:rsidRPr="00350730">
        <w:rPr>
          <w:rFonts w:ascii="Calibri" w:eastAsia="Times New Roman" w:hAnsi="Calibri"/>
          <w:b/>
          <w:bCs/>
          <w:color w:val="800000"/>
          <w:sz w:val="22"/>
          <w:szCs w:val="22"/>
        </w:rPr>
        <w:t xml:space="preserve"> Public Transport Usage in a Developing City.</w:t>
      </w:r>
      <w:bookmarkEnd w:id="69"/>
    </w:p>
    <w:p w:rsidR="00350730" w:rsidRPr="00350730" w:rsidRDefault="00350730" w:rsidP="00350730">
      <w:pPr>
        <w:spacing w:before="100" w:beforeAutospacing="1"/>
        <w:rPr>
          <w:rFonts w:eastAsia="Times New Roman"/>
        </w:rPr>
      </w:pPr>
      <w:proofErr w:type="gramStart"/>
      <w:r w:rsidRPr="00350730">
        <w:rPr>
          <w:rFonts w:eastAsia="Times New Roman"/>
        </w:rPr>
        <w:t xml:space="preserve">Ngoc T Nguyen, </w:t>
      </w:r>
      <w:proofErr w:type="spellStart"/>
      <w:r w:rsidRPr="00350730">
        <w:rPr>
          <w:rFonts w:eastAsia="Times New Roman"/>
        </w:rPr>
        <w:t>Tomio</w:t>
      </w:r>
      <w:proofErr w:type="spellEnd"/>
      <w:r w:rsidRPr="00350730">
        <w:rPr>
          <w:rFonts w:eastAsia="Times New Roman"/>
        </w:rPr>
        <w:t xml:space="preserve"> Miwa and Takayuki </w:t>
      </w:r>
      <w:proofErr w:type="spellStart"/>
      <w:r w:rsidRPr="00350730">
        <w:rPr>
          <w:rFonts w:eastAsia="Times New Roman"/>
        </w:rPr>
        <w:t>Morikawa</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TRB committee AP015 Standing Committee on Transit Capacity and Quality of Service, 2018.</w:t>
      </w:r>
      <w:proofErr w:type="gramEnd"/>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Psychological determinants have received much attention in explaining choice behaviors, including decisions on using travel modes. However, this issue is still poorly understood in the context of developing cities, where many residents refuse to use public transport. Take Ho Chi Minh City, Vietnam as a case study, the authors aim to investigate psychological determinants relating to decisions on using the current system of buses and the being developed system of public transport. A web-based survey was conducted on 1030 private vehicle users in June 2017. A structural equation modeling approach was then used to capture hypothesized psychological determinants through a three-step framework. The results confirm the existence of five psychological determinants including “awareness,” “car passion,” “bus dissatisfaction,” “agreement to public transport projects,” and “new public transport dissatisfaction.” Four individual characteristics contribute to structuring the psychological determinants include the status of being students, driving a motorcycle, driving a car, and working five days or more per week. In addition, the “awareness,” “agreement to public transport projects,” and “bus dissatisfaction” were independently observed to have impacts on decisions toward using current buses or/and new public transport. These findings could be the basis for further analyses on models of travel behaviors and on transport policies in developing cities.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70" w:name="m_3057049173566747600__Toc507510397"/>
      <w:r w:rsidRPr="00350730">
        <w:rPr>
          <w:rFonts w:ascii="Calibri" w:eastAsia="Times New Roman" w:hAnsi="Calibri"/>
          <w:b/>
          <w:bCs/>
          <w:color w:val="800000"/>
          <w:sz w:val="22"/>
          <w:szCs w:val="22"/>
        </w:rPr>
        <w:t>Lives saved by laws and regulations that resulted from the Bloomberg road safety program.</w:t>
      </w:r>
      <w:bookmarkEnd w:id="70"/>
    </w:p>
    <w:p w:rsidR="00350730" w:rsidRPr="00350730" w:rsidRDefault="00350730" w:rsidP="00350730">
      <w:pPr>
        <w:spacing w:before="100" w:beforeAutospacing="1"/>
        <w:rPr>
          <w:rFonts w:eastAsia="Times New Roman"/>
        </w:rPr>
      </w:pPr>
      <w:r w:rsidRPr="00350730">
        <w:rPr>
          <w:rFonts w:eastAsia="Times New Roman"/>
        </w:rPr>
        <w:t xml:space="preserve">Ted R Miller, David T Levy and David I </w:t>
      </w:r>
      <w:proofErr w:type="spellStart"/>
      <w:r w:rsidRPr="00350730">
        <w:rPr>
          <w:rFonts w:eastAsia="Times New Roman"/>
        </w:rPr>
        <w:t>Swedler</w:t>
      </w:r>
      <w:proofErr w:type="spellEnd"/>
      <w:r w:rsidRPr="00350730">
        <w:rPr>
          <w:rFonts w:eastAsia="Times New Roman"/>
        </w:rPr>
        <w:t xml:space="preserve">. </w:t>
      </w:r>
      <w:proofErr w:type="spellStart"/>
      <w:r w:rsidRPr="00350730">
        <w:rPr>
          <w:rFonts w:eastAsia="Times New Roman"/>
        </w:rPr>
        <w:t>Accid</w:t>
      </w:r>
      <w:proofErr w:type="spellEnd"/>
      <w:r w:rsidRPr="00350730">
        <w:rPr>
          <w:rFonts w:eastAsia="Times New Roman"/>
        </w:rPr>
        <w:t xml:space="preserve"> Anal </w:t>
      </w:r>
      <w:proofErr w:type="spellStart"/>
      <w:r w:rsidRPr="00350730">
        <w:rPr>
          <w:rFonts w:eastAsia="Times New Roman"/>
        </w:rPr>
        <w:t>Prev</w:t>
      </w:r>
      <w:proofErr w:type="spellEnd"/>
      <w:r w:rsidRPr="00350730">
        <w:rPr>
          <w:rFonts w:eastAsia="Times New Roman"/>
        </w:rPr>
        <w:t>, 2018, volume 113, pp. 131-136.</w:t>
      </w:r>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rPr>
          <w:rFonts w:eastAsia="Times New Roman"/>
        </w:rPr>
      </w:pPr>
      <w:r w:rsidRPr="00350730">
        <w:rPr>
          <w:rFonts w:eastAsia="Times New Roman"/>
        </w:rPr>
        <w:t xml:space="preserve">Abstract: OBJECTIVE: To estimate lives saved during 2008-2023 by traffic safety laws passed in six developing countries while participating in the Bloomberg Road Safety Program (BRSP). METHODS: BRSP-funded local staff identified relevant laws and described enforcement to the study team. We analyzed road crash death estimates for 2004-2013 from the Global Burden of Disease and projected estimates absent intervention forward to 2023. We amalgamated developing country and US literature to estimate crash death reductions by country resulting from laws governing drink driving, motorcycle helmets, safety belt use, and traffic fines. RESULTS: BRSP helped win approval of traffic safety laws in Brazil, China, Kenya, Mexico, Turkey, and Vietnam. In 2008-2013, those laws saved an estimated 19,000 lives. Many laws only took effect in 2014. The laws will save an estimated 90,000 lives in 2014-2023. Of the 109,000 lives saved, drink driving laws will account for 84%, increased motorcyclist protection for 13%, increased fines and penalty points for 2%, and safety belt usage mandates for 1%. Drink driving reductions in China will account for 56% of the savings and reduced drink driving and motorcycling deaths in Vietnam for 35%. The savings in China will result from a narrow intervention with just 4% estimated effectiveness against </w:t>
      </w:r>
      <w:proofErr w:type="spellStart"/>
      <w:r w:rsidRPr="00350730">
        <w:rPr>
          <w:rFonts w:eastAsia="Times New Roman"/>
        </w:rPr>
        <w:t>drink</w:t>
      </w:r>
      <w:proofErr w:type="spellEnd"/>
      <w:r w:rsidRPr="00350730">
        <w:rPr>
          <w:rFonts w:eastAsia="Times New Roman"/>
        </w:rPr>
        <w:t xml:space="preserve"> driving deaths. As a percentage of deaths anticipated without BRSP effort, the largest reductions will be 11% in Vietnam and 5% in Kenya. CONCLUSIONS: Viewed as a public health measure, improving traffic safety provided large health gains in developing nations.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51"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71" w:name="m_3057049173566747600__Toc507510398"/>
      <w:r w:rsidRPr="00350730">
        <w:rPr>
          <w:rFonts w:eastAsia="Times New Roman"/>
          <w:b/>
          <w:bCs/>
          <w:kern w:val="36"/>
          <w:sz w:val="48"/>
          <w:szCs w:val="48"/>
          <w:shd w:val="clear" w:color="auto" w:fill="D3D3D3"/>
        </w:rPr>
        <w:t>Urban development</w:t>
      </w:r>
      <w:bookmarkEnd w:id="71"/>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72" w:name="m_3057049173566747600__Toc507510399"/>
      <w:r w:rsidRPr="00350730">
        <w:rPr>
          <w:rFonts w:ascii="Calibri" w:eastAsia="Times New Roman" w:hAnsi="Calibri"/>
          <w:b/>
          <w:bCs/>
          <w:color w:val="800000"/>
          <w:sz w:val="22"/>
          <w:szCs w:val="22"/>
        </w:rPr>
        <w:t>OECD Urban Policy Reviews: Viet Nam.</w:t>
      </w:r>
      <w:bookmarkEnd w:id="72"/>
    </w:p>
    <w:p w:rsidR="00350730" w:rsidRPr="00350730" w:rsidRDefault="00350730" w:rsidP="00350730">
      <w:pPr>
        <w:spacing w:before="100" w:beforeAutospacing="1"/>
        <w:rPr>
          <w:rFonts w:eastAsia="Times New Roman"/>
        </w:rPr>
      </w:pPr>
      <w:proofErr w:type="gramStart"/>
      <w:r w:rsidRPr="00350730">
        <w:rPr>
          <w:rFonts w:eastAsia="Times New Roman"/>
        </w:rPr>
        <w:t>OECD.</w:t>
      </w:r>
      <w:proofErr w:type="gramEnd"/>
      <w:r w:rsidRPr="00350730">
        <w:rPr>
          <w:rFonts w:eastAsia="Times New Roman"/>
        </w:rPr>
        <w:t xml:space="preserve"> OECD Publishing, 2018.</w:t>
      </w:r>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52" w:tgtFrame="_blank" w:history="1">
        <w:r w:rsidRPr="00350730">
          <w:rPr>
            <w:rFonts w:eastAsia="Times New Roman"/>
            <w:color w:val="0000FF"/>
            <w:u w:val="single"/>
          </w:rPr>
          <w:t>http://www.oecd-ilibrary.org/urban-rural-and-regional-development/oecd-urban-policy-reviews-viet-nam_9789264286191-en</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This report provides a comprehensive assessment of Viet Nam’s urban policies and analyses how national spatial planning for urban areas, along with specific sectoral policies, directly and indirectly affect Viet Nam’s urban development. It points to a number of policy areas which Viet Nam can tap into, in order to fully </w:t>
      </w:r>
      <w:proofErr w:type="spellStart"/>
      <w:r w:rsidRPr="00350730">
        <w:rPr>
          <w:rFonts w:eastAsia="Times New Roman"/>
        </w:rPr>
        <w:t>capitalise</w:t>
      </w:r>
      <w:proofErr w:type="spellEnd"/>
      <w:r w:rsidRPr="00350730">
        <w:rPr>
          <w:rFonts w:eastAsia="Times New Roman"/>
        </w:rPr>
        <w:t xml:space="preserve"> on the unique opportunities that its </w:t>
      </w:r>
      <w:proofErr w:type="spellStart"/>
      <w:r w:rsidRPr="00350730">
        <w:rPr>
          <w:rFonts w:eastAsia="Times New Roman"/>
        </w:rPr>
        <w:t>urbanisation</w:t>
      </w:r>
      <w:proofErr w:type="spellEnd"/>
      <w:r w:rsidRPr="00350730">
        <w:rPr>
          <w:rFonts w:eastAsia="Times New Roman"/>
        </w:rPr>
        <w:t xml:space="preserve"> process may bring about, including urban transport, housing, land, the quality of urban environment, and urban green growth. The review also assesses the efficiency and </w:t>
      </w:r>
      <w:r w:rsidRPr="00350730">
        <w:rPr>
          <w:rFonts w:eastAsia="Times New Roman"/>
        </w:rPr>
        <w:lastRenderedPageBreak/>
        <w:t>effectiveness of current urban governance arrangements, and makes recommendations for Viet Nam to develop an attractive and well-managed system of large and medium-sized cities, thereby contributing to achieving its sustainable development objectives.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73" w:name="m_3057049173566747600__Toc507510400"/>
      <w:r w:rsidRPr="00350730">
        <w:rPr>
          <w:rFonts w:eastAsia="Times New Roman"/>
          <w:b/>
          <w:bCs/>
          <w:kern w:val="36"/>
          <w:sz w:val="48"/>
          <w:szCs w:val="48"/>
          <w:shd w:val="clear" w:color="auto" w:fill="D3D3D3"/>
        </w:rPr>
        <w:t>Poverty</w:t>
      </w:r>
      <w:bookmarkEnd w:id="73"/>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74" w:name="m_3057049173566747600__Toc507510401"/>
      <w:proofErr w:type="gramStart"/>
      <w:r w:rsidRPr="00350730">
        <w:rPr>
          <w:rFonts w:ascii="Calibri" w:eastAsia="Times New Roman" w:hAnsi="Calibri"/>
          <w:b/>
          <w:bCs/>
          <w:color w:val="800000"/>
          <w:sz w:val="22"/>
          <w:szCs w:val="22"/>
        </w:rPr>
        <w:t>An analysis of poverty dynamics in rural Vietnam.</w:t>
      </w:r>
      <w:bookmarkEnd w:id="74"/>
      <w:proofErr w:type="gramEnd"/>
    </w:p>
    <w:p w:rsidR="00350730" w:rsidRPr="00350730" w:rsidRDefault="00350730" w:rsidP="00350730">
      <w:pPr>
        <w:spacing w:before="100" w:beforeAutospacing="1"/>
        <w:rPr>
          <w:rFonts w:eastAsia="Times New Roman"/>
        </w:rPr>
      </w:pPr>
      <w:proofErr w:type="gramStart"/>
      <w:r w:rsidRPr="00350730">
        <w:rPr>
          <w:rFonts w:eastAsia="Times New Roman"/>
        </w:rPr>
        <w:t>Nguyen Ngoc Anh, Nguyen Ngoc Minh and Steve Bradley, 2018.</w:t>
      </w:r>
      <w:proofErr w:type="gramEnd"/>
    </w:p>
    <w:p w:rsidR="00350730" w:rsidRPr="00350730" w:rsidRDefault="00350730" w:rsidP="00350730">
      <w:pPr>
        <w:spacing w:before="100" w:beforeAutospacing="1"/>
        <w:rPr>
          <w:rFonts w:eastAsia="Times New Roman"/>
        </w:rPr>
      </w:pPr>
      <w:r w:rsidRPr="00350730">
        <w:rPr>
          <w:rFonts w:eastAsia="Times New Roman"/>
        </w:rPr>
        <w:t xml:space="preserve">Free full text </w:t>
      </w:r>
      <w:hyperlink r:id="rId53" w:tgtFrame="_blank" w:history="1">
        <w:r w:rsidRPr="00350730">
          <w:rPr>
            <w:rFonts w:eastAsia="Times New Roman"/>
            <w:color w:val="0000FF"/>
            <w:u w:val="single"/>
          </w:rPr>
          <w:t>https://www.researchgate.net/profile/Steve_Bradley/publication/322798982_An_Analysis_of_Poverty_Dynamics_in_Rural_Vietnam/links/5a709930aca272e425ed211c/An-Analysis-of-Poverty-Dynamics-in-Rural-Vietnam.pdf</w:t>
        </w:r>
      </w:hyperlink>
      <w:r w:rsidRPr="00350730">
        <w:rPr>
          <w:rFonts w:eastAsia="Times New Roman"/>
        </w:rPr>
        <w:t>.</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Abstract: Our paper examines poverty dynamics, as well as the determinants of poverty, in rural Vietnam. We consider three measures of poverty, and our estimates show that, first, the poverty lines of the Vietnam government and the World Bank capture a small percentage of the poorest groups in Vietnam, and this poverty line does not reflect the real poverty problem that Vietnam is currently dealing with. Second, the poverty status </w:t>
      </w:r>
      <w:proofErr w:type="gramStart"/>
      <w:r w:rsidRPr="00350730">
        <w:rPr>
          <w:rFonts w:eastAsia="Times New Roman"/>
        </w:rPr>
        <w:t>of a households</w:t>
      </w:r>
      <w:proofErr w:type="gramEnd"/>
      <w:r w:rsidRPr="00350730">
        <w:rPr>
          <w:rFonts w:eastAsia="Times New Roman"/>
        </w:rPr>
        <w:t xml:space="preserve"> depends on its poverty status in the past. However, since our estimates of lagged poverty are less than one, we argue that the effect of past poverty status will weaken in the long-term and give opportunities for households to successfully escape from poverty. Third, we also confirm that land ownership, or access to land, is an important means by which households can escape poverty in rural areas, and this may be particularly important for non-</w:t>
      </w:r>
      <w:proofErr w:type="spellStart"/>
      <w:r w:rsidRPr="00350730">
        <w:rPr>
          <w:rFonts w:eastAsia="Times New Roman"/>
        </w:rPr>
        <w:t>Kinh</w:t>
      </w:r>
      <w:proofErr w:type="spellEnd"/>
      <w:r w:rsidRPr="00350730">
        <w:rPr>
          <w:rFonts w:eastAsia="Times New Roman"/>
        </w:rPr>
        <w:t xml:space="preserve"> ethnic groups.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54"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75" w:name="m_3057049173566747600__Toc507510402"/>
      <w:r w:rsidRPr="00350730">
        <w:rPr>
          <w:rFonts w:eastAsia="Times New Roman"/>
          <w:b/>
          <w:bCs/>
          <w:kern w:val="36"/>
          <w:sz w:val="48"/>
          <w:szCs w:val="48"/>
          <w:shd w:val="clear" w:color="auto" w:fill="D3D3D3"/>
        </w:rPr>
        <w:t>Social development</w:t>
      </w:r>
      <w:bookmarkEnd w:id="75"/>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76" w:name="m_3057049173566747600__Toc507510403"/>
      <w:r w:rsidRPr="00350730">
        <w:rPr>
          <w:rFonts w:ascii="Calibri" w:eastAsia="Times New Roman" w:hAnsi="Calibri"/>
          <w:b/>
          <w:bCs/>
          <w:color w:val="800000"/>
          <w:sz w:val="22"/>
          <w:szCs w:val="22"/>
        </w:rPr>
        <w:t>Livelihood Pathways of Indigenous People in Vietnam’s Central Highlands: Exploring Land-Use Change.</w:t>
      </w:r>
      <w:bookmarkEnd w:id="76"/>
    </w:p>
    <w:p w:rsidR="00350730" w:rsidRPr="00350730" w:rsidRDefault="00350730" w:rsidP="00350730">
      <w:pPr>
        <w:spacing w:before="100" w:beforeAutospacing="1"/>
        <w:rPr>
          <w:rFonts w:eastAsia="Times New Roman"/>
        </w:rPr>
      </w:pPr>
      <w:proofErr w:type="spellStart"/>
      <w:proofErr w:type="gramStart"/>
      <w:r w:rsidRPr="00350730">
        <w:rPr>
          <w:rFonts w:eastAsia="Times New Roman"/>
        </w:rPr>
        <w:t>Huỳnh</w:t>
      </w:r>
      <w:proofErr w:type="spellEnd"/>
      <w:r w:rsidRPr="00350730">
        <w:rPr>
          <w:rFonts w:eastAsia="Times New Roman"/>
        </w:rPr>
        <w:t xml:space="preserve"> Anh Chi </w:t>
      </w:r>
      <w:proofErr w:type="spellStart"/>
      <w:r w:rsidRPr="00350730">
        <w:rPr>
          <w:rFonts w:eastAsia="Times New Roman"/>
        </w:rPr>
        <w:t>Thái</w:t>
      </w:r>
      <w:proofErr w:type="spellEnd"/>
      <w:r w:rsidRPr="00350730">
        <w:rPr>
          <w:rFonts w:eastAsia="Times New Roman"/>
        </w:rPr>
        <w:t>.</w:t>
      </w:r>
      <w:proofErr w:type="gramEnd"/>
      <w:r w:rsidRPr="00350730">
        <w:rPr>
          <w:rFonts w:eastAsia="Times New Roman"/>
        </w:rPr>
        <w:t xml:space="preserve"> </w:t>
      </w:r>
      <w:proofErr w:type="gramStart"/>
      <w:r w:rsidRPr="00350730">
        <w:rPr>
          <w:rFonts w:eastAsia="Times New Roman"/>
        </w:rPr>
        <w:t>Springer, 2018.</w:t>
      </w:r>
      <w:proofErr w:type="gramEnd"/>
    </w:p>
    <w:p w:rsidR="00350730" w:rsidRPr="00350730" w:rsidRDefault="00350730" w:rsidP="00350730">
      <w:pPr>
        <w:spacing w:before="100" w:beforeAutospacing="1"/>
        <w:rPr>
          <w:rFonts w:eastAsia="Times New Roman"/>
        </w:rPr>
      </w:pPr>
      <w:r w:rsidRPr="00350730">
        <w:rPr>
          <w:rFonts w:eastAsia="Times New Roman"/>
        </w:rPr>
        <w:lastRenderedPageBreak/>
        <w:t> </w:t>
      </w:r>
    </w:p>
    <w:p w:rsidR="00350730" w:rsidRPr="00350730" w:rsidRDefault="00350730" w:rsidP="00350730">
      <w:pPr>
        <w:spacing w:before="100" w:beforeAutospacing="1"/>
        <w:rPr>
          <w:rFonts w:eastAsia="Times New Roman"/>
        </w:rPr>
      </w:pPr>
      <w:r w:rsidRPr="00350730">
        <w:rPr>
          <w:rFonts w:eastAsia="Times New Roman"/>
        </w:rPr>
        <w:t>Abstract: This study focuses on impacts of the environmental and socio-economic transformation on the indigenous people's livelihoods in Vietnam's Central Highlands recent decades since the country's reunification in 1975. The first empirical section sheds light on multiple external conditions (policy reforms, population trends, and market forces) exposed onto local people. The role of human and social capital is examined again in a specific livelihood of community-based tourism to testify the resilience level of local people when coping with constraints. The study concludes with an outlook on implications of development processed which still places agriculture at the primary position livelihood, and pays attention to human capital and social capital of indigenous groups in these highlands. --- Table of contents: (</w:t>
      </w:r>
      <w:proofErr w:type="spellStart"/>
      <w:r w:rsidRPr="00350730">
        <w:rPr>
          <w:rFonts w:eastAsia="Times New Roman"/>
        </w:rPr>
        <w:t>i</w:t>
      </w:r>
      <w:proofErr w:type="spellEnd"/>
      <w:r w:rsidRPr="00350730">
        <w:rPr>
          <w:rFonts w:eastAsia="Times New Roman"/>
        </w:rPr>
        <w:t>) Vulnerability Context: A Study on Livelihood Pathways of the Indigenous People; (ii) Exposure Context: Socioeconomic Transformations and Land-Use Change; (iii) Sensitivity in Livelihood Pathways; (iv) Livelihood Resilience – A Case Study: Community-Based Tourism (CBT); (v) Conclusion and Discussion.</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after="100" w:afterAutospacing="1"/>
        <w:outlineLvl w:val="0"/>
        <w:rPr>
          <w:rFonts w:eastAsia="Times New Roman"/>
          <w:b/>
          <w:bCs/>
          <w:kern w:val="36"/>
          <w:sz w:val="48"/>
          <w:szCs w:val="48"/>
        </w:rPr>
      </w:pPr>
      <w:bookmarkStart w:id="77" w:name="m_3057049173566747600__Toc507510404"/>
      <w:r w:rsidRPr="00350730">
        <w:rPr>
          <w:rFonts w:eastAsia="Times New Roman"/>
          <w:b/>
          <w:bCs/>
          <w:kern w:val="36"/>
          <w:sz w:val="48"/>
          <w:szCs w:val="48"/>
          <w:shd w:val="clear" w:color="auto" w:fill="D3D3D3"/>
        </w:rPr>
        <w:t>Tourism</w:t>
      </w:r>
      <w:bookmarkEnd w:id="77"/>
      <w:r w:rsidRPr="00350730">
        <w:rPr>
          <w:rFonts w:eastAsia="Times New Roman"/>
          <w:b/>
          <w:bCs/>
          <w:kern w:val="36"/>
          <w:sz w:val="48"/>
          <w:szCs w:val="48"/>
          <w:shd w:val="clear" w:color="auto" w:fill="D3D3D3"/>
        </w:rPr>
        <w:t xml:space="preserve"> </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outlineLvl w:val="1"/>
        <w:rPr>
          <w:rFonts w:eastAsia="Times New Roman"/>
          <w:b/>
          <w:bCs/>
          <w:sz w:val="36"/>
          <w:szCs w:val="36"/>
        </w:rPr>
      </w:pPr>
      <w:bookmarkStart w:id="78" w:name="m_3057049173566747600__Toc507510405"/>
      <w:r w:rsidRPr="00350730">
        <w:rPr>
          <w:rFonts w:ascii="Calibri" w:eastAsia="Times New Roman" w:hAnsi="Calibri"/>
          <w:b/>
          <w:bCs/>
          <w:color w:val="800000"/>
          <w:sz w:val="22"/>
          <w:szCs w:val="22"/>
        </w:rPr>
        <w:t>Case Study Vietnam: Climate change vulnerability assessment of coastal tourism in Cu Lao Cham Island.</w:t>
      </w:r>
      <w:bookmarkEnd w:id="78"/>
    </w:p>
    <w:p w:rsidR="00350730" w:rsidRPr="00350730" w:rsidRDefault="00350730" w:rsidP="00350730">
      <w:pPr>
        <w:spacing w:before="100" w:beforeAutospacing="1"/>
        <w:rPr>
          <w:rFonts w:eastAsia="Times New Roman"/>
        </w:rPr>
      </w:pPr>
      <w:proofErr w:type="gramStart"/>
      <w:r w:rsidRPr="00350730">
        <w:rPr>
          <w:rFonts w:eastAsia="Times New Roman"/>
        </w:rPr>
        <w:t>Truong V. Dao and Le Anh.</w:t>
      </w:r>
      <w:proofErr w:type="gramEnd"/>
      <w:r w:rsidRPr="00350730">
        <w:rPr>
          <w:rFonts w:eastAsia="Times New Roman"/>
        </w:rPr>
        <w:t xml:space="preserve"> </w:t>
      </w:r>
      <w:proofErr w:type="gramStart"/>
      <w:r w:rsidRPr="00350730">
        <w:rPr>
          <w:rFonts w:eastAsia="Times New Roman"/>
        </w:rPr>
        <w:t>in</w:t>
      </w:r>
      <w:proofErr w:type="gramEnd"/>
      <w:r w:rsidRPr="00350730">
        <w:rPr>
          <w:rFonts w:eastAsia="Times New Roman"/>
        </w:rPr>
        <w:t>: Global climate change and coastal tourism: recognizing problems, managing solutions and future expectations, CABI, 2018.</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Abstract: This chapter assesses the vulnerability of coastal tourism to climate change in Cu Lao Cham Island, Vietnam. It identifies 'beach-storm' and '</w:t>
      </w:r>
      <w:proofErr w:type="spellStart"/>
      <w:r w:rsidRPr="00350730">
        <w:rPr>
          <w:rFonts w:eastAsia="Times New Roman"/>
        </w:rPr>
        <w:t>snorkelling</w:t>
      </w:r>
      <w:proofErr w:type="spellEnd"/>
      <w:r w:rsidRPr="00350730">
        <w:rPr>
          <w:rFonts w:eastAsia="Times New Roman"/>
        </w:rPr>
        <w:t>-coral bleaching' as the two most important activity-hazard subsystems of concern. A number of adaptation solutions are suggested to mitigate climate change impacts.</w:t>
      </w:r>
    </w:p>
    <w:p w:rsidR="00350730" w:rsidRPr="00350730" w:rsidRDefault="00350730" w:rsidP="00350730">
      <w:pPr>
        <w:spacing w:before="100" w:before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xml:space="preserve">               </w:t>
      </w:r>
      <w:hyperlink r:id="rId55" w:anchor="m_3057049173566747600__top" w:history="1">
        <w:hyperlink w:anchor="_top" w:history="1">
          <w:r w:rsidR="00BB5628" w:rsidRPr="00350730">
            <w:rPr>
              <w:rFonts w:eastAsia="Times New Roman"/>
              <w:color w:val="0000FF"/>
              <w:u w:val="single"/>
            </w:rPr>
            <w:t>Back to top</w:t>
          </w:r>
        </w:hyperlink>
      </w:hyperlink>
    </w:p>
    <w:p w:rsidR="00350730" w:rsidRPr="00350730" w:rsidRDefault="00350730" w:rsidP="00350730">
      <w:pPr>
        <w:spacing w:before="100" w:beforeAutospacing="1" w:after="100" w:after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color w:val="1F3864"/>
        </w:rPr>
        <w:t> </w:t>
      </w:r>
    </w:p>
    <w:p w:rsidR="00350730" w:rsidRPr="00350730" w:rsidRDefault="00350730" w:rsidP="00350730">
      <w:pPr>
        <w:spacing w:before="100" w:beforeAutospacing="1"/>
        <w:rPr>
          <w:rFonts w:eastAsia="Times New Roman"/>
        </w:rPr>
      </w:pPr>
      <w:r w:rsidRPr="00350730">
        <w:rPr>
          <w:rFonts w:eastAsia="Times New Roman"/>
          <w:color w:val="1F3864"/>
        </w:rPr>
        <w:t> </w:t>
      </w:r>
    </w:p>
    <w:p w:rsidR="00350730" w:rsidRPr="00350730" w:rsidRDefault="00350730" w:rsidP="00350730">
      <w:pPr>
        <w:spacing w:before="100" w:beforeAutospacing="1"/>
        <w:rPr>
          <w:rFonts w:eastAsia="Times New Roman"/>
        </w:rPr>
      </w:pPr>
      <w:r w:rsidRPr="00350730">
        <w:rPr>
          <w:rFonts w:eastAsia="Times New Roman"/>
          <w:color w:val="1F3864"/>
        </w:rPr>
        <w:t> </w:t>
      </w:r>
    </w:p>
    <w:p w:rsidR="00350730" w:rsidRPr="00350730" w:rsidRDefault="00350730" w:rsidP="00350730">
      <w:pPr>
        <w:spacing w:before="100" w:beforeAutospacing="1"/>
        <w:rPr>
          <w:rFonts w:eastAsia="Times New Roman"/>
        </w:rPr>
      </w:pPr>
      <w:r w:rsidRPr="00350730">
        <w:rPr>
          <w:rFonts w:eastAsia="Times New Roman"/>
          <w:color w:val="1F3864"/>
        </w:rPr>
        <w:lastRenderedPageBreak/>
        <w:t>***************************</w:t>
      </w:r>
    </w:p>
    <w:p w:rsidR="00350730" w:rsidRPr="00350730" w:rsidRDefault="00350730" w:rsidP="00350730">
      <w:pPr>
        <w:spacing w:before="100" w:beforeAutospacing="1"/>
        <w:rPr>
          <w:rFonts w:eastAsia="Times New Roman"/>
        </w:rPr>
      </w:pPr>
      <w:proofErr w:type="spellStart"/>
      <w:r w:rsidRPr="00350730">
        <w:rPr>
          <w:rFonts w:eastAsia="Times New Roman"/>
          <w:color w:val="1F3864"/>
        </w:rPr>
        <w:t>Vũ</w:t>
      </w:r>
      <w:proofErr w:type="spellEnd"/>
      <w:r w:rsidRPr="00350730">
        <w:rPr>
          <w:rFonts w:eastAsia="Times New Roman"/>
          <w:color w:val="1F3864"/>
        </w:rPr>
        <w:t xml:space="preserve"> </w:t>
      </w:r>
      <w:proofErr w:type="spellStart"/>
      <w:r w:rsidRPr="00350730">
        <w:rPr>
          <w:rFonts w:eastAsia="Times New Roman"/>
          <w:color w:val="1F3864"/>
        </w:rPr>
        <w:t>Thị</w:t>
      </w:r>
      <w:proofErr w:type="spellEnd"/>
      <w:r w:rsidRPr="00350730">
        <w:rPr>
          <w:rFonts w:eastAsia="Times New Roman"/>
          <w:color w:val="1F3864"/>
        </w:rPr>
        <w:t xml:space="preserve"> </w:t>
      </w:r>
      <w:proofErr w:type="spellStart"/>
      <w:r w:rsidRPr="00350730">
        <w:rPr>
          <w:rFonts w:eastAsia="Times New Roman"/>
          <w:color w:val="1F3864"/>
        </w:rPr>
        <w:t>Nha</w:t>
      </w:r>
      <w:proofErr w:type="spellEnd"/>
    </w:p>
    <w:p w:rsidR="00350730" w:rsidRPr="00350730" w:rsidRDefault="00350730" w:rsidP="00350730">
      <w:pPr>
        <w:spacing w:before="100" w:beforeAutospacing="1"/>
        <w:rPr>
          <w:rFonts w:eastAsia="Times New Roman"/>
        </w:rPr>
      </w:pPr>
      <w:r w:rsidRPr="00350730">
        <w:rPr>
          <w:rFonts w:eastAsia="Times New Roman"/>
          <w:color w:val="1F3864"/>
        </w:rPr>
        <w:t>Librarian</w:t>
      </w:r>
    </w:p>
    <w:p w:rsidR="00350730" w:rsidRPr="00350730" w:rsidRDefault="00350730" w:rsidP="00350730">
      <w:pPr>
        <w:spacing w:before="100" w:beforeAutospacing="1"/>
        <w:rPr>
          <w:rFonts w:eastAsia="Times New Roman"/>
        </w:rPr>
      </w:pPr>
      <w:r w:rsidRPr="00350730">
        <w:rPr>
          <w:rFonts w:eastAsia="Times New Roman"/>
          <w:color w:val="1F3864"/>
        </w:rPr>
        <w:t>World Bank Group</w:t>
      </w:r>
    </w:p>
    <w:p w:rsidR="00350730" w:rsidRPr="00350730" w:rsidRDefault="00350730" w:rsidP="00350730">
      <w:pPr>
        <w:spacing w:before="100" w:beforeAutospacing="1"/>
        <w:rPr>
          <w:rFonts w:eastAsia="Times New Roman"/>
        </w:rPr>
      </w:pPr>
      <w:r w:rsidRPr="00350730">
        <w:rPr>
          <w:rFonts w:eastAsia="Times New Roman"/>
          <w:color w:val="1F3864"/>
        </w:rPr>
        <w:t>63 Ly Thai To, Hanoi, Vietnam</w:t>
      </w:r>
    </w:p>
    <w:p w:rsidR="00350730" w:rsidRPr="00350730" w:rsidRDefault="00350730" w:rsidP="00350730">
      <w:pPr>
        <w:spacing w:before="100" w:beforeAutospacing="1"/>
        <w:rPr>
          <w:rFonts w:eastAsia="Times New Roman"/>
        </w:rPr>
      </w:pPr>
      <w:r w:rsidRPr="00350730">
        <w:rPr>
          <w:rFonts w:eastAsia="Times New Roman"/>
          <w:color w:val="1F3864"/>
        </w:rPr>
        <w:t>Tel.: +84-4-3934 6845</w:t>
      </w:r>
    </w:p>
    <w:p w:rsidR="00350730" w:rsidRPr="00350730" w:rsidRDefault="00350730" w:rsidP="00350730">
      <w:pPr>
        <w:spacing w:before="100" w:beforeAutospacing="1"/>
        <w:rPr>
          <w:rFonts w:eastAsia="Times New Roman"/>
        </w:rPr>
      </w:pPr>
      <w:r w:rsidRPr="00350730">
        <w:rPr>
          <w:rFonts w:eastAsia="Times New Roman"/>
          <w:color w:val="1F3864"/>
        </w:rPr>
        <w:t xml:space="preserve">Email: </w:t>
      </w:r>
      <w:hyperlink r:id="rId56" w:tgtFrame="_blank" w:history="1">
        <w:r w:rsidRPr="00350730">
          <w:rPr>
            <w:rFonts w:eastAsia="Times New Roman"/>
            <w:color w:val="1F3864"/>
            <w:u w:val="single"/>
          </w:rPr>
          <w:t>nvu2@worldbankgroup.org</w:t>
        </w:r>
      </w:hyperlink>
    </w:p>
    <w:p w:rsidR="00350730" w:rsidRPr="00350730" w:rsidRDefault="00350730" w:rsidP="00350730">
      <w:pPr>
        <w:spacing w:before="100" w:beforeAutospacing="1"/>
        <w:rPr>
          <w:rFonts w:eastAsia="Times New Roman"/>
        </w:rPr>
      </w:pPr>
      <w:r w:rsidRPr="00350730">
        <w:rPr>
          <w:rFonts w:eastAsia="Times New Roman"/>
          <w:color w:val="1F3864"/>
        </w:rPr>
        <w:t xml:space="preserve">World Bank Vietnam web site </w:t>
      </w:r>
      <w:hyperlink r:id="rId57" w:tgtFrame="_blank" w:history="1">
        <w:r w:rsidRPr="00350730">
          <w:rPr>
            <w:rFonts w:eastAsia="Times New Roman"/>
            <w:color w:val="1F3864"/>
            <w:u w:val="single"/>
          </w:rPr>
          <w:t>http://www.worldbank.org.vn</w:t>
        </w:r>
      </w:hyperlink>
    </w:p>
    <w:p w:rsidR="00350730" w:rsidRPr="00350730" w:rsidRDefault="00350730" w:rsidP="00350730">
      <w:pPr>
        <w:spacing w:before="100" w:beforeAutospacing="1"/>
        <w:rPr>
          <w:rFonts w:eastAsia="Times New Roman"/>
        </w:rPr>
      </w:pPr>
      <w:r w:rsidRPr="00350730">
        <w:rPr>
          <w:rFonts w:eastAsia="Times New Roman"/>
          <w:color w:val="1F3864"/>
        </w:rPr>
        <w:t xml:space="preserve">WB’s free documents and reports </w:t>
      </w:r>
      <w:hyperlink r:id="rId58" w:tgtFrame="_blank" w:history="1">
        <w:r w:rsidRPr="00350730">
          <w:rPr>
            <w:rFonts w:eastAsia="Times New Roman"/>
            <w:color w:val="1F3864"/>
            <w:u w:val="single"/>
          </w:rPr>
          <w:t>http://www.worldbank.org/documents</w:t>
        </w:r>
      </w:hyperlink>
      <w:r w:rsidRPr="00350730">
        <w:rPr>
          <w:rFonts w:eastAsia="Times New Roman"/>
          <w:color w:val="1F3864"/>
        </w:rPr>
        <w:t xml:space="preserve"> </w:t>
      </w:r>
    </w:p>
    <w:p w:rsidR="00350730" w:rsidRPr="00350730" w:rsidRDefault="00350730" w:rsidP="00350730">
      <w:pPr>
        <w:spacing w:before="100" w:beforeAutospacing="1"/>
        <w:rPr>
          <w:rFonts w:eastAsia="Times New Roman"/>
        </w:rPr>
      </w:pPr>
      <w:r w:rsidRPr="00350730">
        <w:rPr>
          <w:rFonts w:eastAsia="Times New Roman"/>
          <w:color w:val="1F3864"/>
        </w:rPr>
        <w:t xml:space="preserve">WB’s free publications &amp; research </w:t>
      </w:r>
      <w:hyperlink r:id="rId59" w:tgtFrame="_blank" w:history="1">
        <w:r w:rsidRPr="00350730">
          <w:rPr>
            <w:rFonts w:eastAsia="Times New Roman"/>
            <w:color w:val="1F3864"/>
            <w:u w:val="single"/>
          </w:rPr>
          <w:t>http://openknowledge.worldbank.org</w:t>
        </w:r>
      </w:hyperlink>
    </w:p>
    <w:p w:rsidR="00350730" w:rsidRPr="00350730" w:rsidRDefault="00350730" w:rsidP="00350730">
      <w:pPr>
        <w:spacing w:before="100" w:beforeAutospacing="1"/>
        <w:rPr>
          <w:rFonts w:eastAsia="Times New Roman"/>
        </w:rPr>
      </w:pPr>
      <w:r w:rsidRPr="00350730">
        <w:rPr>
          <w:rFonts w:eastAsia="Times New Roman"/>
          <w:color w:val="1F3864"/>
        </w:rPr>
        <w:t xml:space="preserve">WB’s free data &amp; statistics </w:t>
      </w:r>
      <w:hyperlink r:id="rId60" w:tgtFrame="_blank" w:history="1">
        <w:r w:rsidRPr="00350730">
          <w:rPr>
            <w:rFonts w:eastAsia="Times New Roman"/>
            <w:color w:val="1F3864"/>
            <w:u w:val="single"/>
          </w:rPr>
          <w:t>http://data.worldbank.org</w:t>
        </w:r>
      </w:hyperlink>
    </w:p>
    <w:p w:rsidR="00350730" w:rsidRPr="00350730" w:rsidRDefault="00350730" w:rsidP="00350730">
      <w:pPr>
        <w:spacing w:before="100" w:beforeAutospacing="1" w:after="100" w:afterAutospacing="1"/>
        <w:rPr>
          <w:rFonts w:eastAsia="Times New Roman"/>
        </w:rPr>
      </w:pPr>
      <w:r w:rsidRPr="00350730">
        <w:rPr>
          <w:rFonts w:eastAsia="Times New Roman"/>
        </w:rPr>
        <w:t> </w:t>
      </w:r>
    </w:p>
    <w:p w:rsidR="00350730" w:rsidRPr="00350730" w:rsidRDefault="00350730" w:rsidP="00350730">
      <w:pPr>
        <w:spacing w:before="100" w:beforeAutospacing="1"/>
        <w:rPr>
          <w:rFonts w:eastAsia="Times New Roman"/>
        </w:rPr>
      </w:pPr>
      <w:r w:rsidRPr="00350730">
        <w:rPr>
          <w:rFonts w:eastAsia="Times New Roman"/>
        </w:rPr>
        <w:t> </w:t>
      </w:r>
    </w:p>
    <w:p w:rsidR="00973BCC" w:rsidRDefault="00973BCC"/>
    <w:sectPr w:rsidR="00973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21299"/>
    <w:multiLevelType w:val="multilevel"/>
    <w:tmpl w:val="3F061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E054FF"/>
    <w:multiLevelType w:val="multilevel"/>
    <w:tmpl w:val="1D8CE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1C0745"/>
    <w:multiLevelType w:val="multilevel"/>
    <w:tmpl w:val="268A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B32981"/>
    <w:multiLevelType w:val="multilevel"/>
    <w:tmpl w:val="D920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EA4C9C"/>
    <w:multiLevelType w:val="multilevel"/>
    <w:tmpl w:val="8278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476E7C"/>
    <w:multiLevelType w:val="multilevel"/>
    <w:tmpl w:val="C0424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E14F54"/>
    <w:multiLevelType w:val="multilevel"/>
    <w:tmpl w:val="212C0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4D07B81"/>
    <w:multiLevelType w:val="multilevel"/>
    <w:tmpl w:val="CD222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C1325B"/>
    <w:multiLevelType w:val="multilevel"/>
    <w:tmpl w:val="19CC2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0651185"/>
    <w:multiLevelType w:val="multilevel"/>
    <w:tmpl w:val="8BD4E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432B71"/>
    <w:multiLevelType w:val="multilevel"/>
    <w:tmpl w:val="A4E8D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625CCE"/>
    <w:multiLevelType w:val="multilevel"/>
    <w:tmpl w:val="33B2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F7B7428"/>
    <w:multiLevelType w:val="multilevel"/>
    <w:tmpl w:val="DFDA3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0"/>
  </w:num>
  <w:num w:numId="3">
    <w:abstractNumId w:val="6"/>
  </w:num>
  <w:num w:numId="4">
    <w:abstractNumId w:val="3"/>
  </w:num>
  <w:num w:numId="5">
    <w:abstractNumId w:val="9"/>
  </w:num>
  <w:num w:numId="6">
    <w:abstractNumId w:val="2"/>
  </w:num>
  <w:num w:numId="7">
    <w:abstractNumId w:val="12"/>
  </w:num>
  <w:num w:numId="8">
    <w:abstractNumId w:val="8"/>
  </w:num>
  <w:num w:numId="9">
    <w:abstractNumId w:val="7"/>
  </w:num>
  <w:num w:numId="10">
    <w:abstractNumId w:val="5"/>
  </w:num>
  <w:num w:numId="11">
    <w:abstractNumId w:val="4"/>
  </w:num>
  <w:num w:numId="12">
    <w:abstractNumId w:val="0"/>
  </w:num>
  <w:num w:numId="13">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730"/>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1408"/>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30"/>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77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5628"/>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04E5"/>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541929">
      <w:bodyDiv w:val="1"/>
      <w:marLeft w:val="0"/>
      <w:marRight w:val="0"/>
      <w:marTop w:val="0"/>
      <w:marBottom w:val="0"/>
      <w:divBdr>
        <w:top w:val="none" w:sz="0" w:space="0" w:color="auto"/>
        <w:left w:val="none" w:sz="0" w:space="0" w:color="auto"/>
        <w:bottom w:val="none" w:sz="0" w:space="0" w:color="auto"/>
        <w:right w:val="none" w:sz="0" w:space="0" w:color="auto"/>
      </w:divBdr>
    </w:div>
    <w:div w:id="1279340064">
      <w:bodyDiv w:val="1"/>
      <w:marLeft w:val="0"/>
      <w:marRight w:val="0"/>
      <w:marTop w:val="0"/>
      <w:marBottom w:val="0"/>
      <w:divBdr>
        <w:top w:val="none" w:sz="0" w:space="0" w:color="auto"/>
        <w:left w:val="none" w:sz="0" w:space="0" w:color="auto"/>
        <w:bottom w:val="none" w:sz="0" w:space="0" w:color="auto"/>
        <w:right w:val="none" w:sz="0" w:space="0" w:color="auto"/>
      </w:divBdr>
    </w:div>
    <w:div w:id="1422532322">
      <w:bodyDiv w:val="1"/>
      <w:marLeft w:val="0"/>
      <w:marRight w:val="0"/>
      <w:marTop w:val="0"/>
      <w:marBottom w:val="0"/>
      <w:divBdr>
        <w:top w:val="none" w:sz="0" w:space="0" w:color="auto"/>
        <w:left w:val="none" w:sz="0" w:space="0" w:color="auto"/>
        <w:bottom w:val="none" w:sz="0" w:space="0" w:color="auto"/>
        <w:right w:val="none" w:sz="0" w:space="0" w:color="auto"/>
      </w:divBdr>
    </w:div>
    <w:div w:id="1909343723">
      <w:bodyDiv w:val="1"/>
      <w:marLeft w:val="0"/>
      <w:marRight w:val="0"/>
      <w:marTop w:val="0"/>
      <w:marBottom w:val="0"/>
      <w:divBdr>
        <w:top w:val="none" w:sz="0" w:space="0" w:color="auto"/>
        <w:left w:val="none" w:sz="0" w:space="0" w:color="auto"/>
        <w:bottom w:val="none" w:sz="0" w:space="0" w:color="auto"/>
        <w:right w:val="none" w:sz="0" w:space="0" w:color="auto"/>
      </w:divBdr>
    </w:div>
    <w:div w:id="192040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gritrop.cirad.fr/586964/1/2017-06%2BCS%2Brice%2BVietnam%2Bfinal.pdf" TargetMode="External"/><Relationship Id="rId18" Type="http://schemas.openxmlformats.org/officeDocument/2006/relationships/hyperlink" Target="https://mail.google.com/mail/u/0/?ui=2&amp;ik=98e23e7e7e&amp;view=lg&amp;msg=161d68369c7d8f7e" TargetMode="External"/><Relationship Id="rId26" Type="http://schemas.openxmlformats.org/officeDocument/2006/relationships/hyperlink" Target="https://mail.google.com/mail/u/0/?ui=2&amp;ik=98e23e7e7e&amp;view=lg&amp;msg=161d68369c7d8f7e" TargetMode="External"/><Relationship Id="rId39" Type="http://schemas.openxmlformats.org/officeDocument/2006/relationships/hyperlink" Target="https://mail.google.com/mail/u/0/?ui=2&amp;ik=98e23e7e7e&amp;view=lg&amp;msg=161d68369c7d8f7e" TargetMode="External"/><Relationship Id="rId21" Type="http://schemas.openxmlformats.org/officeDocument/2006/relationships/hyperlink" Target="https://mail.google.com/mail/u/0/?ui=2&amp;ik=98e23e7e7e&amp;view=lg&amp;msg=161d68369c7d8f7e" TargetMode="External"/><Relationship Id="rId34" Type="http://schemas.openxmlformats.org/officeDocument/2006/relationships/hyperlink" Target="https://mail.google.com/mail/u/0/?ui=2&amp;ik=98e23e7e7e&amp;view=lg&amp;msg=161d68369c7d8f7e" TargetMode="External"/><Relationship Id="rId42" Type="http://schemas.openxmlformats.org/officeDocument/2006/relationships/hyperlink" Target="http://d.repec.org/n?u=RePEc:unm:unumer:2017050&amp;r=sea" TargetMode="External"/><Relationship Id="rId47" Type="http://schemas.openxmlformats.org/officeDocument/2006/relationships/hyperlink" Target="https://mail.google.com/mail/u/0/?ui=2&amp;ik=98e23e7e7e&amp;view=lg&amp;msg=161d68369c7d8f7e" TargetMode="External"/><Relationship Id="rId50" Type="http://schemas.openxmlformats.org/officeDocument/2006/relationships/hyperlink" Target="https://mail.google.com/mail/u/0/?ui=2&amp;ik=98e23e7e7e&amp;view=lg&amp;msg=161d68369c7d8f7e" TargetMode="External"/><Relationship Id="rId55" Type="http://schemas.openxmlformats.org/officeDocument/2006/relationships/hyperlink" Target="https://mail.google.com/mail/u/0/?ui=2&amp;ik=98e23e7e7e&amp;view=lg&amp;msg=161d68369c7d8f7e" TargetMode="External"/><Relationship Id="rId7" Type="http://schemas.openxmlformats.org/officeDocument/2006/relationships/hyperlink" Target="http://www.mdpi.com/2071-1050/10/2/493" TargetMode="External"/><Relationship Id="rId2" Type="http://schemas.openxmlformats.org/officeDocument/2006/relationships/styles" Target="styles.xml"/><Relationship Id="rId16" Type="http://schemas.openxmlformats.org/officeDocument/2006/relationships/hyperlink" Target="http://www.oecd-ilibrary.org/development/economic-outlook-for-southeast-asia-china-and-india-2018_9789264286184-en" TargetMode="External"/><Relationship Id="rId20" Type="http://schemas.openxmlformats.org/officeDocument/2006/relationships/hyperlink" Target="https://www.wti.org/media/filer_public/59/92/5992129b-64d3-4f86-ace4-417b7e5007bc/working20paper20no2023_201720chu20thi20mai20phuong.pdf" TargetMode="External"/><Relationship Id="rId29" Type="http://schemas.openxmlformats.org/officeDocument/2006/relationships/hyperlink" Target="https://mail.google.com/mail/u/0/?ui=2&amp;ik=98e23e7e7e&amp;view=lg&amp;msg=161d68369c7d8f7e" TargetMode="External"/><Relationship Id="rId41" Type="http://schemas.openxmlformats.org/officeDocument/2006/relationships/hyperlink" Target="http://www.mdpi.com/1660-4601/15/2/223" TargetMode="External"/><Relationship Id="rId54" Type="http://schemas.openxmlformats.org/officeDocument/2006/relationships/hyperlink" Target="https://mail.google.com/mail/u/0/?ui=2&amp;ik=98e23e7e7e&amp;view=lg&amp;msg=161d68369c7d8f7e"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sciencedirect.com/science/article/pii/S1658077X17304290" TargetMode="External"/><Relationship Id="rId11" Type="http://schemas.openxmlformats.org/officeDocument/2006/relationships/hyperlink" Target="https://mail.google.com/mail/u/0/?ui=2&amp;ik=98e23e7e7e&amp;view=lg&amp;msg=161d68369c7d8f7e" TargetMode="External"/><Relationship Id="rId24" Type="http://schemas.openxmlformats.org/officeDocument/2006/relationships/hyperlink" Target="https://mail.google.com/mail/u/0/?ui=2&amp;ik=98e23e7e7e&amp;view=lg&amp;msg=161d68369c7d8f7e" TargetMode="External"/><Relationship Id="rId32" Type="http://schemas.openxmlformats.org/officeDocument/2006/relationships/hyperlink" Target="https://mail.google.com/mail/u/0/?ui=2&amp;ik=98e23e7e7e&amp;view=lg&amp;msg=161d68369c7d8f7e" TargetMode="External"/><Relationship Id="rId37" Type="http://schemas.openxmlformats.org/officeDocument/2006/relationships/hyperlink" Target="https://mail.google.com/mail/u/0/?ui=2&amp;ik=98e23e7e7e&amp;view=lg&amp;msg=161d68369c7d8f7e" TargetMode="External"/><Relationship Id="rId40" Type="http://schemas.openxmlformats.org/officeDocument/2006/relationships/hyperlink" Target="https://mail.google.com/mail/u/0/?ui=2&amp;ik=98e23e7e7e&amp;view=lg&amp;msg=161d68369c7d8f7e" TargetMode="External"/><Relationship Id="rId45" Type="http://schemas.openxmlformats.org/officeDocument/2006/relationships/hyperlink" Target="http://www.dtic.mil/dtic/tr/fulltext/u2/1046151.pdf" TargetMode="External"/><Relationship Id="rId53" Type="http://schemas.openxmlformats.org/officeDocument/2006/relationships/hyperlink" Target="https://www.researchgate.net/profile/Steve_Bradley/publication/322798982_An_Analysis_of_Poverty_Dynamics_in_Rural_Vietnam/links/5a709930aca272e425ed211c/An-Analysis-of-Poverty-Dynamics-in-Rural-Vietnam.pdf" TargetMode="External"/><Relationship Id="rId58" Type="http://schemas.openxmlformats.org/officeDocument/2006/relationships/hyperlink" Target="http://www.worldbank.org/documents" TargetMode="External"/><Relationship Id="rId5" Type="http://schemas.openxmlformats.org/officeDocument/2006/relationships/webSettings" Target="webSettings.xml"/><Relationship Id="rId15" Type="http://schemas.openxmlformats.org/officeDocument/2006/relationships/hyperlink" Target="https://mail.google.com/mail/u/0/?ui=2&amp;ik=98e23e7e7e&amp;view=lg&amp;msg=161d68369c7d8f7e" TargetMode="External"/><Relationship Id="rId23" Type="http://schemas.openxmlformats.org/officeDocument/2006/relationships/hyperlink" Target="http://d.repec.org/n?u=RePEc:trn:utwprg:2018/01&amp;r=sea" TargetMode="External"/><Relationship Id="rId28" Type="http://schemas.openxmlformats.org/officeDocument/2006/relationships/hyperlink" Target="http://www.oecd.org/education/skills-beyond-school/ASkillsBeyondSchoolCommentaryOnVietNam.pdf" TargetMode="External"/><Relationship Id="rId36" Type="http://schemas.openxmlformats.org/officeDocument/2006/relationships/hyperlink" Target="http://journals.plos.org/plosone/article?id=10.1371/journal.pone.0190856" TargetMode="External"/><Relationship Id="rId49" Type="http://schemas.openxmlformats.org/officeDocument/2006/relationships/hyperlink" Target="https://www.researchgate.net/profile/Arve_Hansen/publication/322280775_Doing_Urban_Development_Fieldwork_Motorbike_Ethnography_in_Hanoi/links/5a7d9cd90f7e9b9da8d8e27e/Doing-Urban-Development-Fieldwork-Motorbike-Ethnography-in-Hanoi.pdf" TargetMode="External"/><Relationship Id="rId57" Type="http://schemas.openxmlformats.org/officeDocument/2006/relationships/hyperlink" Target="http://www.worldbank.org.vn/" TargetMode="External"/><Relationship Id="rId61" Type="http://schemas.openxmlformats.org/officeDocument/2006/relationships/fontTable" Target="fontTable.xml"/><Relationship Id="rId10" Type="http://schemas.openxmlformats.org/officeDocument/2006/relationships/hyperlink" Target="https://www.frontiersin.org/article/10.3389/fvets.2018.00026" TargetMode="External"/><Relationship Id="rId19" Type="http://schemas.openxmlformats.org/officeDocument/2006/relationships/hyperlink" Target="http://www.lcerpa.org/public/papers/LCERPA_2018_7.pdf" TargetMode="External"/><Relationship Id="rId31" Type="http://schemas.openxmlformats.org/officeDocument/2006/relationships/hyperlink" Target="http://wst.iwaponline.com/content/ppiwawst/early/2018/01/31/wst.2018.038.full.pdf" TargetMode="External"/><Relationship Id="rId44" Type="http://schemas.openxmlformats.org/officeDocument/2006/relationships/hyperlink" Target="https://mail.google.com/mail/u/0/?ui=2&amp;ik=98e23e7e7e&amp;view=lg&amp;msg=161d68369c7d8f7e" TargetMode="External"/><Relationship Id="rId52" Type="http://schemas.openxmlformats.org/officeDocument/2006/relationships/hyperlink" Target="http://www.oecd-ilibrary.org/urban-rural-and-regional-development/oecd-urban-policy-reviews-viet-nam_9789264286191-en" TargetMode="External"/><Relationship Id="rId60" Type="http://schemas.openxmlformats.org/officeDocument/2006/relationships/hyperlink" Target="http://data.worldbank.org/" TargetMode="External"/><Relationship Id="rId4" Type="http://schemas.openxmlformats.org/officeDocument/2006/relationships/settings" Target="settings.xml"/><Relationship Id="rId9" Type="http://schemas.openxmlformats.org/officeDocument/2006/relationships/hyperlink" Target="https://mail.google.com/mail/u/0/?ui=2&amp;ik=98e23e7e7e&amp;view=lg&amp;msg=161d68369c7d8f7e" TargetMode="External"/><Relationship Id="rId14" Type="http://schemas.openxmlformats.org/officeDocument/2006/relationships/hyperlink" Target="https://mail.google.com/mail/u/0/?ui=2&amp;ik=98e23e7e7e&amp;view=lg&amp;msg=161d68369c7d8f7e" TargetMode="External"/><Relationship Id="rId22" Type="http://schemas.openxmlformats.org/officeDocument/2006/relationships/hyperlink" Target="https://pure.uvt.nl/portal/files/20308326/Made_In_Vietnam.pdf" TargetMode="External"/><Relationship Id="rId27" Type="http://schemas.openxmlformats.org/officeDocument/2006/relationships/hyperlink" Target="http://www.iier.org.au/iier28/nhan.pdf" TargetMode="External"/><Relationship Id="rId30" Type="http://schemas.openxmlformats.org/officeDocument/2006/relationships/hyperlink" Target="https://mail.google.com/mail/u/0/?ui=2&amp;ik=98e23e7e7e&amp;view=lg&amp;msg=161d68369c7d8f7e" TargetMode="External"/><Relationship Id="rId35" Type="http://schemas.openxmlformats.org/officeDocument/2006/relationships/hyperlink" Target="https://mail.google.com/mail/u/0/?ui=2&amp;ik=98e23e7e7e&amp;view=lg&amp;msg=161d68369c7d8f7e" TargetMode="External"/><Relationship Id="rId43" Type="http://schemas.openxmlformats.org/officeDocument/2006/relationships/hyperlink" Target="https://mail.google.com/mail/u/0/?ui=2&amp;ik=98e23e7e7e&amp;view=lg&amp;msg=161d68369c7d8f7e" TargetMode="External"/><Relationship Id="rId48" Type="http://schemas.openxmlformats.org/officeDocument/2006/relationships/hyperlink" Target="https://hal-enpc.archives-ouvertes.fr/hal-01389981v3/document" TargetMode="External"/><Relationship Id="rId56" Type="http://schemas.openxmlformats.org/officeDocument/2006/relationships/hyperlink" Target="mailto:nvu2@worldbankgroup.org" TargetMode="External"/><Relationship Id="rId8" Type="http://schemas.openxmlformats.org/officeDocument/2006/relationships/hyperlink" Target="https://mail.google.com/mail/u/0/?ui=2&amp;ik=98e23e7e7e&amp;view=lg&amp;msg=161d68369c7d8f7e" TargetMode="External"/><Relationship Id="rId51" Type="http://schemas.openxmlformats.org/officeDocument/2006/relationships/hyperlink" Target="https://mail.google.com/mail/u/0/?ui=2&amp;ik=98e23e7e7e&amp;view=lg&amp;msg=161d68369c7d8f7e" TargetMode="External"/><Relationship Id="rId3" Type="http://schemas.microsoft.com/office/2007/relationships/stylesWithEffects" Target="stylesWithEffects.xml"/><Relationship Id="rId12" Type="http://schemas.openxmlformats.org/officeDocument/2006/relationships/hyperlink" Target="https://cgspace.cgiar.org/bitstream/handle/10568/91030/ResearchBrief_85.pdf?sequence=1&amp;isAllowed=y" TargetMode="External"/><Relationship Id="rId17" Type="http://schemas.openxmlformats.org/officeDocument/2006/relationships/hyperlink" Target="https://mpra.ub.uni-muenchen.de/84367/1/MPRA_paper_84367.pdf" TargetMode="External"/><Relationship Id="rId25" Type="http://schemas.openxmlformats.org/officeDocument/2006/relationships/hyperlink" Target="https://mpra.ub.uni-muenchen.de/84300/1/MPRA_paper_84300.pdf" TargetMode="External"/><Relationship Id="rId33" Type="http://schemas.openxmlformats.org/officeDocument/2006/relationships/hyperlink" Target="https://cgspace.cgiar.org/bitstream/handle/10568/90628/CCAFS%20WP%20222%20Biophysical%20Assesment.pdf" TargetMode="External"/><Relationship Id="rId38" Type="http://schemas.openxmlformats.org/officeDocument/2006/relationships/hyperlink" Target="https://ideas.repec.org/p/pra/mprapa/84436.html" TargetMode="External"/><Relationship Id="rId46" Type="http://schemas.openxmlformats.org/officeDocument/2006/relationships/hyperlink" Target="https://doi.org/10.1007/s00038-016-0925-6" TargetMode="External"/><Relationship Id="rId59" Type="http://schemas.openxmlformats.org/officeDocument/2006/relationships/hyperlink" Target="http://openknowledge.world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42</Pages>
  <Words>17622</Words>
  <Characters>100450</Characters>
  <Application>Microsoft Office Word</Application>
  <DocSecurity>0</DocSecurity>
  <Lines>837</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2018-02-28T23:10:00Z</dcterms:created>
  <dcterms:modified xsi:type="dcterms:W3CDTF">2018-02-28T23:52:00Z</dcterms:modified>
</cp:coreProperties>
</file>